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E4EA" w14:textId="77777777" w:rsidR="000E0298" w:rsidRPr="00534380" w:rsidRDefault="000E0298" w:rsidP="000E0298">
      <w:pPr>
        <w:contextualSpacing/>
        <w:mirrorIndents/>
        <w:jc w:val="both"/>
        <w:rPr>
          <w:b/>
          <w:sz w:val="22"/>
          <w:szCs w:val="22"/>
        </w:rPr>
      </w:pPr>
      <w:bookmarkStart w:id="0" w:name="_Hlk494020808"/>
      <w:r w:rsidRPr="00534380">
        <w:rPr>
          <w:b/>
          <w:sz w:val="22"/>
          <w:szCs w:val="22"/>
        </w:rPr>
        <w:t>Research Article</w:t>
      </w:r>
    </w:p>
    <w:p w14:paraId="60D8B3C1" w14:textId="77777777" w:rsidR="000E0298" w:rsidRPr="00A832DF" w:rsidRDefault="000E0298" w:rsidP="000E0298">
      <w:pPr>
        <w:contextualSpacing/>
        <w:mirrorIndents/>
        <w:jc w:val="both"/>
        <w:rPr>
          <w:sz w:val="20"/>
          <w:szCs w:val="20"/>
        </w:rPr>
      </w:pPr>
    </w:p>
    <w:p w14:paraId="6D9192C6" w14:textId="12310DDE" w:rsidR="005B7DCD" w:rsidRPr="00DD44B5" w:rsidRDefault="005B7DCD" w:rsidP="005B7DCD">
      <w:pPr>
        <w:contextualSpacing/>
        <w:mirrorIndents/>
        <w:jc w:val="center"/>
        <w:rPr>
          <w:b/>
          <w:sz w:val="30"/>
          <w:szCs w:val="30"/>
        </w:rPr>
      </w:pPr>
      <w:r w:rsidRPr="00DD44B5">
        <w:rPr>
          <w:b/>
          <w:sz w:val="30"/>
          <w:szCs w:val="30"/>
        </w:rPr>
        <w:t xml:space="preserve">Are Nurse Residency Programs Missing </w:t>
      </w:r>
      <w:r w:rsidR="002D5DE9">
        <w:rPr>
          <w:b/>
          <w:sz w:val="30"/>
          <w:szCs w:val="30"/>
        </w:rPr>
        <w:t>t</w:t>
      </w:r>
      <w:r w:rsidRPr="00DD44B5">
        <w:rPr>
          <w:b/>
          <w:sz w:val="30"/>
          <w:szCs w:val="30"/>
        </w:rPr>
        <w:t>he Mark:</w:t>
      </w:r>
      <w:r>
        <w:rPr>
          <w:b/>
          <w:sz w:val="30"/>
          <w:szCs w:val="30"/>
        </w:rPr>
        <w:t xml:space="preserve"> </w:t>
      </w:r>
      <w:r w:rsidRPr="00DD44B5">
        <w:rPr>
          <w:b/>
          <w:sz w:val="30"/>
          <w:szCs w:val="30"/>
        </w:rPr>
        <w:t>Is Confidence The Key?</w:t>
      </w:r>
    </w:p>
    <w:p w14:paraId="451A626F" w14:textId="77777777" w:rsidR="000E0298" w:rsidRPr="00A832DF" w:rsidRDefault="000E0298" w:rsidP="000E0298">
      <w:pPr>
        <w:contextualSpacing/>
        <w:mirrorIndents/>
        <w:jc w:val="both"/>
        <w:rPr>
          <w:sz w:val="20"/>
          <w:szCs w:val="20"/>
        </w:rPr>
      </w:pPr>
    </w:p>
    <w:p w14:paraId="30B7CA1E" w14:textId="28DD92B3" w:rsidR="000E0298" w:rsidRDefault="00A54F45" w:rsidP="000E0298">
      <w:pPr>
        <w:contextualSpacing/>
        <w:mirrorIndents/>
        <w:jc w:val="both"/>
        <w:rPr>
          <w:sz w:val="20"/>
          <w:szCs w:val="20"/>
        </w:rPr>
      </w:pPr>
      <w:proofErr w:type="spellStart"/>
      <w:r w:rsidRPr="00A54F45">
        <w:rPr>
          <w:b/>
          <w:sz w:val="22"/>
          <w:szCs w:val="22"/>
        </w:rPr>
        <w:t>Tinnikka</w:t>
      </w:r>
      <w:proofErr w:type="spellEnd"/>
      <w:r w:rsidRPr="00A54F45">
        <w:rPr>
          <w:b/>
          <w:sz w:val="22"/>
          <w:szCs w:val="22"/>
        </w:rPr>
        <w:t xml:space="preserve"> Robertson-Jones DNP, RN, CNE, ACNS-BC</w:t>
      </w:r>
      <w:r w:rsidR="0081659B" w:rsidRPr="00935639">
        <w:rPr>
          <w:b/>
          <w:color w:val="FF0000"/>
          <w:sz w:val="22"/>
          <w:szCs w:val="22"/>
          <w:vertAlign w:val="superscript"/>
        </w:rPr>
        <w:t>#</w:t>
      </w:r>
    </w:p>
    <w:p w14:paraId="5C0278A4" w14:textId="77777777" w:rsidR="00A54F45" w:rsidRPr="00A54F45" w:rsidRDefault="00A54F45" w:rsidP="000E0298">
      <w:pPr>
        <w:contextualSpacing/>
        <w:mirrorIndents/>
        <w:jc w:val="both"/>
        <w:rPr>
          <w:color w:val="FF0000"/>
          <w:sz w:val="20"/>
          <w:szCs w:val="20"/>
        </w:rPr>
      </w:pPr>
    </w:p>
    <w:p w14:paraId="7DADAAF4" w14:textId="7EAB4103" w:rsidR="000E0298" w:rsidRDefault="0085376A" w:rsidP="000E0298">
      <w:pPr>
        <w:contextualSpacing/>
        <w:mirrorIndents/>
        <w:jc w:val="both"/>
        <w:rPr>
          <w:sz w:val="20"/>
          <w:szCs w:val="20"/>
        </w:rPr>
      </w:pPr>
      <w:r w:rsidRPr="00862606">
        <w:rPr>
          <w:sz w:val="20"/>
          <w:szCs w:val="20"/>
        </w:rPr>
        <w:t xml:space="preserve">School of Nursing, </w:t>
      </w:r>
      <w:r w:rsidR="00214BA5">
        <w:rPr>
          <w:sz w:val="20"/>
          <w:szCs w:val="20"/>
        </w:rPr>
        <w:t xml:space="preserve">Old Dominion University, </w:t>
      </w:r>
      <w:r w:rsidR="002A3FA3" w:rsidRPr="00862606">
        <w:rPr>
          <w:sz w:val="20"/>
          <w:szCs w:val="20"/>
        </w:rPr>
        <w:t>Virginia Beach, Virginia, USA</w:t>
      </w:r>
    </w:p>
    <w:p w14:paraId="0AEC67B2" w14:textId="77777777" w:rsidR="002A3FA3" w:rsidRPr="002A3FA3" w:rsidRDefault="002A3FA3" w:rsidP="000E0298">
      <w:pPr>
        <w:contextualSpacing/>
        <w:mirrorIndents/>
        <w:jc w:val="both"/>
        <w:rPr>
          <w:sz w:val="20"/>
          <w:szCs w:val="20"/>
        </w:rPr>
      </w:pPr>
    </w:p>
    <w:p w14:paraId="7E1D107C" w14:textId="2DDD6ACE" w:rsidR="00E6406B" w:rsidRDefault="000E0298" w:rsidP="00E6406B">
      <w:pPr>
        <w:contextualSpacing/>
        <w:mirrorIndents/>
        <w:jc w:val="both"/>
        <w:rPr>
          <w:sz w:val="20"/>
          <w:szCs w:val="20"/>
        </w:rPr>
      </w:pPr>
      <w:r w:rsidRPr="00A832DF">
        <w:rPr>
          <w:b/>
          <w:color w:val="FF0000"/>
          <w:sz w:val="20"/>
          <w:szCs w:val="20"/>
          <w:vertAlign w:val="superscript"/>
        </w:rPr>
        <w:t>#</w:t>
      </w:r>
      <w:r w:rsidRPr="00A832DF">
        <w:rPr>
          <w:b/>
          <w:sz w:val="20"/>
          <w:szCs w:val="20"/>
        </w:rPr>
        <w:t>Corresponding author:</w:t>
      </w:r>
      <w:r w:rsidR="000D2F34">
        <w:rPr>
          <w:sz w:val="20"/>
          <w:szCs w:val="20"/>
        </w:rPr>
        <w:t xml:space="preserve"> </w:t>
      </w:r>
      <w:proofErr w:type="spellStart"/>
      <w:r w:rsidR="00B5172F" w:rsidRPr="00B5172F">
        <w:rPr>
          <w:sz w:val="20"/>
          <w:szCs w:val="20"/>
        </w:rPr>
        <w:t>Tinnikka</w:t>
      </w:r>
      <w:proofErr w:type="spellEnd"/>
      <w:r w:rsidR="00B5172F" w:rsidRPr="00B5172F">
        <w:rPr>
          <w:sz w:val="20"/>
          <w:szCs w:val="20"/>
        </w:rPr>
        <w:t xml:space="preserve"> Robertson-Jones, DNP, RN, CNE, ACNS-BC</w:t>
      </w:r>
      <w:r w:rsidRPr="00A832DF">
        <w:rPr>
          <w:sz w:val="20"/>
          <w:szCs w:val="20"/>
        </w:rPr>
        <w:t xml:space="preserve">, </w:t>
      </w:r>
      <w:r w:rsidR="00006D33" w:rsidRPr="00006D33">
        <w:rPr>
          <w:sz w:val="20"/>
          <w:szCs w:val="20"/>
        </w:rPr>
        <w:t>Clinical Assistant Professor</w:t>
      </w:r>
      <w:r w:rsidRPr="00A832DF">
        <w:rPr>
          <w:sz w:val="20"/>
          <w:szCs w:val="20"/>
        </w:rPr>
        <w:t xml:space="preserve">, </w:t>
      </w:r>
      <w:r w:rsidR="00D75E3A" w:rsidRPr="00D75E3A">
        <w:rPr>
          <w:sz w:val="20"/>
          <w:szCs w:val="20"/>
        </w:rPr>
        <w:t>School of Nursing, Old Dominion University</w:t>
      </w:r>
      <w:r w:rsidR="00D75E3A">
        <w:rPr>
          <w:sz w:val="20"/>
          <w:szCs w:val="20"/>
        </w:rPr>
        <w:t xml:space="preserve">, </w:t>
      </w:r>
      <w:r w:rsidR="00D75E3A" w:rsidRPr="00D75E3A">
        <w:rPr>
          <w:sz w:val="20"/>
          <w:szCs w:val="20"/>
        </w:rPr>
        <w:t>Virginia Beach</w:t>
      </w:r>
      <w:r w:rsidR="00D75E3A">
        <w:rPr>
          <w:sz w:val="20"/>
          <w:szCs w:val="20"/>
        </w:rPr>
        <w:t xml:space="preserve">, </w:t>
      </w:r>
      <w:r w:rsidR="00E6406B" w:rsidRPr="00E6406B">
        <w:rPr>
          <w:sz w:val="20"/>
          <w:szCs w:val="20"/>
        </w:rPr>
        <w:t>1881 University Drive</w:t>
      </w:r>
      <w:r w:rsidR="00E6406B">
        <w:rPr>
          <w:sz w:val="20"/>
          <w:szCs w:val="20"/>
        </w:rPr>
        <w:t xml:space="preserve">, </w:t>
      </w:r>
      <w:r w:rsidR="00E6406B" w:rsidRPr="00E6406B">
        <w:rPr>
          <w:sz w:val="20"/>
          <w:szCs w:val="20"/>
        </w:rPr>
        <w:t xml:space="preserve">Virginia Beach, </w:t>
      </w:r>
      <w:r w:rsidR="00E6406B" w:rsidRPr="00862606">
        <w:rPr>
          <w:sz w:val="20"/>
          <w:szCs w:val="20"/>
        </w:rPr>
        <w:t>Virginia</w:t>
      </w:r>
      <w:r w:rsidR="00E6406B" w:rsidRPr="00E6406B">
        <w:rPr>
          <w:sz w:val="20"/>
          <w:szCs w:val="20"/>
        </w:rPr>
        <w:t xml:space="preserve"> </w:t>
      </w:r>
      <w:r w:rsidR="00E6406B" w:rsidRPr="00E6406B">
        <w:rPr>
          <w:sz w:val="20"/>
          <w:szCs w:val="20"/>
        </w:rPr>
        <w:t>23453</w:t>
      </w:r>
      <w:r w:rsidR="00E6406B">
        <w:rPr>
          <w:sz w:val="20"/>
          <w:szCs w:val="20"/>
        </w:rPr>
        <w:t>, USA</w:t>
      </w:r>
    </w:p>
    <w:p w14:paraId="22573CDA" w14:textId="77777777" w:rsidR="00475C81" w:rsidRDefault="00475C81" w:rsidP="00E6406B">
      <w:pPr>
        <w:contextualSpacing/>
        <w:mirrorIndents/>
        <w:jc w:val="both"/>
        <w:rPr>
          <w:sz w:val="20"/>
          <w:szCs w:val="20"/>
        </w:rPr>
      </w:pPr>
    </w:p>
    <w:p w14:paraId="1A31D68F" w14:textId="0C846492" w:rsidR="000E0298" w:rsidRDefault="000E0298" w:rsidP="000E0298">
      <w:pPr>
        <w:contextualSpacing/>
        <w:mirrorIndents/>
        <w:jc w:val="both"/>
        <w:rPr>
          <w:sz w:val="20"/>
          <w:szCs w:val="20"/>
        </w:rPr>
      </w:pPr>
      <w:r w:rsidRPr="00A832DF">
        <w:rPr>
          <w:b/>
          <w:sz w:val="20"/>
          <w:szCs w:val="20"/>
        </w:rPr>
        <w:t>How to cite this article:</w:t>
      </w:r>
      <w:r w:rsidRPr="00A832DF">
        <w:rPr>
          <w:sz w:val="20"/>
          <w:szCs w:val="20"/>
        </w:rPr>
        <w:t xml:space="preserve"> </w:t>
      </w:r>
      <w:r w:rsidR="005468AE" w:rsidRPr="005468AE">
        <w:rPr>
          <w:sz w:val="20"/>
          <w:szCs w:val="20"/>
        </w:rPr>
        <w:t xml:space="preserve">Robertson-Jones </w:t>
      </w:r>
      <w:r w:rsidR="005468AE">
        <w:rPr>
          <w:sz w:val="20"/>
          <w:szCs w:val="20"/>
        </w:rPr>
        <w:t xml:space="preserve">T </w:t>
      </w:r>
      <w:r w:rsidRPr="00A832DF">
        <w:rPr>
          <w:sz w:val="20"/>
          <w:szCs w:val="20"/>
        </w:rPr>
        <w:t xml:space="preserve">(2021) </w:t>
      </w:r>
      <w:r w:rsidR="00F40DC4" w:rsidRPr="00F40DC4">
        <w:rPr>
          <w:sz w:val="20"/>
          <w:szCs w:val="20"/>
        </w:rPr>
        <w:t xml:space="preserve">Are Nurse Residency Programs Missing </w:t>
      </w:r>
      <w:r w:rsidR="002D5DE9" w:rsidRPr="00F40DC4">
        <w:rPr>
          <w:sz w:val="20"/>
          <w:szCs w:val="20"/>
        </w:rPr>
        <w:t>the</w:t>
      </w:r>
      <w:r w:rsidR="00F40DC4" w:rsidRPr="00F40DC4">
        <w:rPr>
          <w:sz w:val="20"/>
          <w:szCs w:val="20"/>
        </w:rPr>
        <w:t xml:space="preserve"> Mark: Is Con</w:t>
      </w:r>
      <w:r w:rsidR="00F40DC4">
        <w:rPr>
          <w:sz w:val="20"/>
          <w:szCs w:val="20"/>
        </w:rPr>
        <w:t xml:space="preserve">fidence </w:t>
      </w:r>
      <w:r w:rsidR="006F066A">
        <w:rPr>
          <w:sz w:val="20"/>
          <w:szCs w:val="20"/>
        </w:rPr>
        <w:t>the</w:t>
      </w:r>
      <w:r w:rsidR="00F40DC4">
        <w:rPr>
          <w:sz w:val="20"/>
          <w:szCs w:val="20"/>
        </w:rPr>
        <w:t xml:space="preserve"> Key</w:t>
      </w:r>
      <w:r w:rsidRPr="00A832DF">
        <w:rPr>
          <w:sz w:val="20"/>
          <w:szCs w:val="20"/>
        </w:rPr>
        <w:t xml:space="preserve">. </w:t>
      </w:r>
      <w:proofErr w:type="spellStart"/>
      <w:r w:rsidRPr="00A832DF">
        <w:rPr>
          <w:sz w:val="20"/>
          <w:szCs w:val="20"/>
        </w:rPr>
        <w:t>Int</w:t>
      </w:r>
      <w:proofErr w:type="spellEnd"/>
      <w:r w:rsidRPr="00A832DF">
        <w:rPr>
          <w:sz w:val="20"/>
          <w:szCs w:val="20"/>
        </w:rPr>
        <w:t xml:space="preserve"> J </w:t>
      </w:r>
      <w:proofErr w:type="spellStart"/>
      <w:r w:rsidRPr="00A832DF">
        <w:rPr>
          <w:sz w:val="20"/>
          <w:szCs w:val="20"/>
        </w:rPr>
        <w:t>Nurs</w:t>
      </w:r>
      <w:proofErr w:type="spellEnd"/>
      <w:r w:rsidRPr="00A832DF">
        <w:rPr>
          <w:sz w:val="20"/>
          <w:szCs w:val="20"/>
        </w:rPr>
        <w:t xml:space="preserve"> &amp; </w:t>
      </w:r>
      <w:proofErr w:type="spellStart"/>
      <w:r w:rsidRPr="00A832DF">
        <w:rPr>
          <w:sz w:val="20"/>
          <w:szCs w:val="20"/>
        </w:rPr>
        <w:t>Healt</w:t>
      </w:r>
      <w:proofErr w:type="spellEnd"/>
      <w:r w:rsidRPr="00A832DF">
        <w:rPr>
          <w:sz w:val="20"/>
          <w:szCs w:val="20"/>
        </w:rPr>
        <w:t xml:space="preserve"> Car </w:t>
      </w:r>
      <w:proofErr w:type="spellStart"/>
      <w:r w:rsidRPr="00A832DF">
        <w:rPr>
          <w:sz w:val="20"/>
          <w:szCs w:val="20"/>
        </w:rPr>
        <w:t>Scie</w:t>
      </w:r>
      <w:proofErr w:type="spellEnd"/>
      <w:r w:rsidRPr="00A832DF">
        <w:rPr>
          <w:sz w:val="20"/>
          <w:szCs w:val="20"/>
        </w:rPr>
        <w:t xml:space="preserve"> 01(06</w:t>
      </w:r>
      <w:r w:rsidR="00366630">
        <w:rPr>
          <w:sz w:val="20"/>
          <w:szCs w:val="20"/>
        </w:rPr>
        <w:t>): 2021-29.</w:t>
      </w:r>
    </w:p>
    <w:p w14:paraId="4E12FB19" w14:textId="77777777" w:rsidR="00366630" w:rsidRPr="00A832DF" w:rsidRDefault="00366630" w:rsidP="000E0298">
      <w:pPr>
        <w:contextualSpacing/>
        <w:mirrorIndents/>
        <w:jc w:val="both"/>
        <w:rPr>
          <w:sz w:val="20"/>
          <w:szCs w:val="20"/>
        </w:rPr>
      </w:pPr>
    </w:p>
    <w:p w14:paraId="0500ECFE" w14:textId="3188EE6C" w:rsidR="000E0298" w:rsidRPr="00A832DF" w:rsidRDefault="000E0298" w:rsidP="000E0298">
      <w:pPr>
        <w:contextualSpacing/>
        <w:mirrorIndents/>
        <w:jc w:val="both"/>
        <w:rPr>
          <w:sz w:val="20"/>
          <w:szCs w:val="20"/>
        </w:rPr>
      </w:pPr>
      <w:r w:rsidRPr="00A832DF">
        <w:rPr>
          <w:b/>
          <w:sz w:val="20"/>
          <w:szCs w:val="20"/>
        </w:rPr>
        <w:t>Submission Date:</w:t>
      </w:r>
      <w:r>
        <w:rPr>
          <w:sz w:val="20"/>
          <w:szCs w:val="20"/>
        </w:rPr>
        <w:t xml:space="preserve"> </w:t>
      </w:r>
      <w:r w:rsidR="00503DB6">
        <w:rPr>
          <w:sz w:val="20"/>
          <w:szCs w:val="20"/>
        </w:rPr>
        <w:t>29 April,</w:t>
      </w:r>
      <w:r w:rsidRPr="00A832DF">
        <w:rPr>
          <w:sz w:val="20"/>
          <w:szCs w:val="20"/>
        </w:rPr>
        <w:t xml:space="preserve"> 2021; </w:t>
      </w:r>
      <w:r w:rsidRPr="00A832DF">
        <w:rPr>
          <w:b/>
          <w:sz w:val="20"/>
          <w:szCs w:val="20"/>
        </w:rPr>
        <w:t xml:space="preserve">Accepted Date: </w:t>
      </w:r>
      <w:r w:rsidRPr="00A832DF">
        <w:rPr>
          <w:sz w:val="20"/>
          <w:szCs w:val="20"/>
        </w:rPr>
        <w:t>0</w:t>
      </w:r>
      <w:r w:rsidR="00503DB6">
        <w:rPr>
          <w:sz w:val="20"/>
          <w:szCs w:val="20"/>
        </w:rPr>
        <w:t>5</w:t>
      </w:r>
      <w:r w:rsidRPr="00A832DF">
        <w:rPr>
          <w:sz w:val="20"/>
          <w:szCs w:val="20"/>
        </w:rPr>
        <w:t xml:space="preserve"> June, 2021; </w:t>
      </w:r>
      <w:r w:rsidRPr="00A832DF">
        <w:rPr>
          <w:b/>
          <w:sz w:val="20"/>
          <w:szCs w:val="20"/>
        </w:rPr>
        <w:t>Published Online:</w:t>
      </w:r>
      <w:r w:rsidR="002B4A9C">
        <w:rPr>
          <w:sz w:val="20"/>
          <w:szCs w:val="20"/>
        </w:rPr>
        <w:t xml:space="preserve"> 12</w:t>
      </w:r>
      <w:r w:rsidRPr="00A832DF">
        <w:rPr>
          <w:sz w:val="20"/>
          <w:szCs w:val="20"/>
        </w:rPr>
        <w:t xml:space="preserve"> June, 2021</w:t>
      </w:r>
    </w:p>
    <w:bookmarkEnd w:id="0"/>
    <w:p w14:paraId="5A82EA36" w14:textId="0DD98A0B" w:rsidR="000B1F99" w:rsidRPr="00DD44B5" w:rsidRDefault="000B1F99" w:rsidP="003051D1">
      <w:pPr>
        <w:contextualSpacing/>
        <w:mirrorIndents/>
        <w:jc w:val="both"/>
        <w:rPr>
          <w:bCs/>
          <w:sz w:val="20"/>
          <w:szCs w:val="20"/>
        </w:rPr>
      </w:pPr>
    </w:p>
    <w:p w14:paraId="6B5FFEEB" w14:textId="77777777" w:rsidR="008F2A0A" w:rsidRPr="00DD44B5" w:rsidRDefault="008F2A0A" w:rsidP="003051D1">
      <w:pPr>
        <w:contextualSpacing/>
        <w:mirrorIndents/>
        <w:jc w:val="both"/>
        <w:rPr>
          <w:b/>
          <w:sz w:val="22"/>
          <w:szCs w:val="22"/>
        </w:rPr>
      </w:pPr>
      <w:r w:rsidRPr="00DD44B5">
        <w:rPr>
          <w:b/>
          <w:sz w:val="22"/>
          <w:szCs w:val="22"/>
        </w:rPr>
        <w:t>Abstract</w:t>
      </w:r>
    </w:p>
    <w:p w14:paraId="4DC0497C" w14:textId="77777777" w:rsidR="003051D1" w:rsidRPr="00DD44B5" w:rsidRDefault="003051D1" w:rsidP="003051D1">
      <w:pPr>
        <w:contextualSpacing/>
        <w:mirrorIndents/>
        <w:jc w:val="both"/>
        <w:rPr>
          <w:sz w:val="20"/>
          <w:szCs w:val="20"/>
        </w:rPr>
      </w:pPr>
    </w:p>
    <w:p w14:paraId="50485E15" w14:textId="1814256B" w:rsidR="008F2A0A" w:rsidRPr="00DD44B5" w:rsidRDefault="00282008" w:rsidP="003051D1">
      <w:pPr>
        <w:contextualSpacing/>
        <w:mirrorIndents/>
        <w:jc w:val="both"/>
        <w:rPr>
          <w:b/>
          <w:sz w:val="20"/>
          <w:szCs w:val="20"/>
        </w:rPr>
      </w:pPr>
      <w:r w:rsidRPr="00DD44B5">
        <w:rPr>
          <w:b/>
          <w:sz w:val="20"/>
          <w:szCs w:val="20"/>
        </w:rPr>
        <w:t>Introduction</w:t>
      </w:r>
      <w:r w:rsidR="008F2A0A" w:rsidRPr="00DD44B5">
        <w:rPr>
          <w:b/>
          <w:sz w:val="20"/>
          <w:szCs w:val="20"/>
        </w:rPr>
        <w:t>:</w:t>
      </w:r>
      <w:r w:rsidR="008F2A0A" w:rsidRPr="00DD44B5">
        <w:rPr>
          <w:sz w:val="20"/>
          <w:szCs w:val="20"/>
        </w:rPr>
        <w:t xml:space="preserve"> </w:t>
      </w:r>
      <w:r w:rsidR="00907F23" w:rsidRPr="00DD44B5">
        <w:rPr>
          <w:bCs/>
          <w:sz w:val="20"/>
          <w:szCs w:val="20"/>
        </w:rPr>
        <w:t xml:space="preserve">New Graduate Nurses lack confidence transitioning to practice which could have a direct correlation with competence. </w:t>
      </w:r>
      <w:r w:rsidR="008F2A0A" w:rsidRPr="00DD44B5">
        <w:rPr>
          <w:sz w:val="20"/>
          <w:szCs w:val="20"/>
        </w:rPr>
        <w:t xml:space="preserve">Despite the evidence supporting the benefits of Nurse Residency Programs, anecdotal evidence suggest that the curriculum does not provide a focus on the lack of confidence new graduate nurses have transitioning into practice, nor does it provide resources to enhance confidence development. </w:t>
      </w:r>
    </w:p>
    <w:p w14:paraId="6A254590" w14:textId="5104D761" w:rsidR="008F2A0A" w:rsidRPr="00DD44B5" w:rsidRDefault="008F2A0A" w:rsidP="003051D1">
      <w:pPr>
        <w:contextualSpacing/>
        <w:mirrorIndents/>
        <w:jc w:val="both"/>
        <w:rPr>
          <w:bCs/>
          <w:sz w:val="20"/>
          <w:szCs w:val="20"/>
        </w:rPr>
      </w:pPr>
      <w:r w:rsidRPr="00DD44B5">
        <w:rPr>
          <w:b/>
          <w:sz w:val="20"/>
          <w:szCs w:val="20"/>
        </w:rPr>
        <w:t>Methods:</w:t>
      </w:r>
      <w:r w:rsidRPr="00DD44B5">
        <w:rPr>
          <w:sz w:val="20"/>
          <w:szCs w:val="20"/>
        </w:rPr>
        <w:t xml:space="preserve"> </w:t>
      </w:r>
      <w:r w:rsidR="00907F23" w:rsidRPr="00DD44B5">
        <w:rPr>
          <w:bCs/>
          <w:sz w:val="20"/>
          <w:szCs w:val="20"/>
        </w:rPr>
        <w:t xml:space="preserve">The setting was a 250-bed Magnet status </w:t>
      </w:r>
      <w:r w:rsidR="00E86859" w:rsidRPr="00DD44B5">
        <w:rPr>
          <w:bCs/>
          <w:sz w:val="20"/>
          <w:szCs w:val="20"/>
        </w:rPr>
        <w:t>community-based</w:t>
      </w:r>
      <w:r w:rsidR="00907F23" w:rsidRPr="00DD44B5">
        <w:rPr>
          <w:bCs/>
          <w:sz w:val="20"/>
          <w:szCs w:val="20"/>
        </w:rPr>
        <w:t xml:space="preserve"> hospital.</w:t>
      </w:r>
      <w:r w:rsidR="00D755B4">
        <w:rPr>
          <w:bCs/>
          <w:sz w:val="20"/>
          <w:szCs w:val="20"/>
        </w:rPr>
        <w:t xml:space="preserve"> </w:t>
      </w:r>
      <w:r w:rsidR="00907F23" w:rsidRPr="00DD44B5">
        <w:rPr>
          <w:bCs/>
          <w:sz w:val="20"/>
          <w:szCs w:val="20"/>
        </w:rPr>
        <w:t xml:space="preserve">The session took place during an already scheduled Thursday morning nurse residency program meeting time and location. </w:t>
      </w:r>
      <w:r w:rsidR="00E86859" w:rsidRPr="00DD44B5">
        <w:rPr>
          <w:bCs/>
          <w:sz w:val="20"/>
          <w:szCs w:val="20"/>
        </w:rPr>
        <w:t>There are approximately 20 participants in each cohort. Cohort 8 w</w:t>
      </w:r>
      <w:r w:rsidR="00F4082C" w:rsidRPr="00DD44B5">
        <w:rPr>
          <w:bCs/>
          <w:sz w:val="20"/>
          <w:szCs w:val="20"/>
        </w:rPr>
        <w:t>ere</w:t>
      </w:r>
      <w:r w:rsidR="00E86859" w:rsidRPr="00DD44B5">
        <w:rPr>
          <w:bCs/>
          <w:sz w:val="20"/>
          <w:szCs w:val="20"/>
        </w:rPr>
        <w:t xml:space="preserve"> the recipients of this change project</w:t>
      </w:r>
      <w:r w:rsidR="00F4082C" w:rsidRPr="00DD44B5">
        <w:rPr>
          <w:bCs/>
          <w:sz w:val="20"/>
          <w:szCs w:val="20"/>
        </w:rPr>
        <w:t>;</w:t>
      </w:r>
      <w:r w:rsidR="00E86859" w:rsidRPr="00DD44B5">
        <w:rPr>
          <w:bCs/>
          <w:sz w:val="20"/>
          <w:szCs w:val="20"/>
        </w:rPr>
        <w:t xml:space="preserve"> there are 16 enrolled, however only 10 were available for participation on the day of the initial presentation. Descriptive statistics, paired t-test</w:t>
      </w:r>
      <w:r w:rsidR="00F4082C" w:rsidRPr="00DD44B5">
        <w:rPr>
          <w:bCs/>
          <w:sz w:val="20"/>
          <w:szCs w:val="20"/>
        </w:rPr>
        <w:t xml:space="preserve"> and </w:t>
      </w:r>
      <w:r w:rsidR="00E86859" w:rsidRPr="00DD44B5">
        <w:rPr>
          <w:bCs/>
          <w:sz w:val="20"/>
          <w:szCs w:val="20"/>
        </w:rPr>
        <w:t>two sample for means were utilized to exam the data from both the pre- and post- test data</w:t>
      </w:r>
      <w:r w:rsidR="00F4082C" w:rsidRPr="00DD44B5">
        <w:rPr>
          <w:bCs/>
          <w:sz w:val="20"/>
          <w:szCs w:val="20"/>
        </w:rPr>
        <w:t xml:space="preserve"> analysis</w:t>
      </w:r>
      <w:r w:rsidR="00E86859" w:rsidRPr="00DD44B5">
        <w:rPr>
          <w:bCs/>
          <w:sz w:val="20"/>
          <w:szCs w:val="20"/>
        </w:rPr>
        <w:t xml:space="preserve">. </w:t>
      </w:r>
    </w:p>
    <w:p w14:paraId="32EA9136" w14:textId="6CB85161" w:rsidR="008F2A0A" w:rsidRPr="00DD44B5" w:rsidRDefault="00282008" w:rsidP="003051D1">
      <w:pPr>
        <w:contextualSpacing/>
        <w:mirrorIndents/>
        <w:jc w:val="both"/>
        <w:rPr>
          <w:bCs/>
          <w:sz w:val="20"/>
          <w:szCs w:val="20"/>
        </w:rPr>
      </w:pPr>
      <w:r w:rsidRPr="00DD44B5">
        <w:rPr>
          <w:b/>
          <w:sz w:val="20"/>
          <w:szCs w:val="20"/>
        </w:rPr>
        <w:t>Result</w:t>
      </w:r>
      <w:r w:rsidR="00F4082C" w:rsidRPr="00DD44B5">
        <w:rPr>
          <w:b/>
          <w:sz w:val="20"/>
          <w:szCs w:val="20"/>
        </w:rPr>
        <w:t>s</w:t>
      </w:r>
      <w:r w:rsidR="008F2A0A" w:rsidRPr="00DD44B5">
        <w:rPr>
          <w:b/>
          <w:sz w:val="20"/>
          <w:szCs w:val="20"/>
        </w:rPr>
        <w:t>:</w:t>
      </w:r>
      <w:r w:rsidR="008F2A0A" w:rsidRPr="00DD44B5">
        <w:rPr>
          <w:sz w:val="20"/>
          <w:szCs w:val="20"/>
        </w:rPr>
        <w:t xml:space="preserve"> </w:t>
      </w:r>
      <w:r w:rsidR="00E86859" w:rsidRPr="00DD44B5">
        <w:rPr>
          <w:bCs/>
          <w:sz w:val="20"/>
          <w:szCs w:val="20"/>
        </w:rPr>
        <w:t>Only data from participants who completed both the pre- and post- surveys were analyzed. Mean variance was accounted for. The project results did not</w:t>
      </w:r>
      <w:r w:rsidR="00F4082C" w:rsidRPr="00DD44B5">
        <w:rPr>
          <w:bCs/>
          <w:sz w:val="20"/>
          <w:szCs w:val="20"/>
        </w:rPr>
        <w:t xml:space="preserve"> fully</w:t>
      </w:r>
      <w:r w:rsidR="00E86859" w:rsidRPr="00DD44B5">
        <w:rPr>
          <w:bCs/>
          <w:sz w:val="20"/>
          <w:szCs w:val="20"/>
        </w:rPr>
        <w:t xml:space="preserve"> provide </w:t>
      </w:r>
      <w:r w:rsidR="00F4082C" w:rsidRPr="00DD44B5">
        <w:rPr>
          <w:bCs/>
          <w:sz w:val="20"/>
          <w:szCs w:val="20"/>
        </w:rPr>
        <w:t>projected outcomes</w:t>
      </w:r>
      <w:r w:rsidR="00E86859" w:rsidRPr="00DD44B5">
        <w:rPr>
          <w:bCs/>
          <w:sz w:val="20"/>
          <w:szCs w:val="20"/>
        </w:rPr>
        <w:t>, only one question produced a notable improvement of confidence between the pretest and posttest. The mean score for the pretest was 2.9, the posttest mean score increased to 3.6</w:t>
      </w:r>
      <w:r w:rsidR="002B0C41" w:rsidRPr="00DD44B5">
        <w:rPr>
          <w:bCs/>
          <w:sz w:val="20"/>
          <w:szCs w:val="20"/>
        </w:rPr>
        <w:t>.</w:t>
      </w:r>
      <w:r w:rsidR="00E86859" w:rsidRPr="00DD44B5">
        <w:rPr>
          <w:bCs/>
          <w:sz w:val="20"/>
          <w:szCs w:val="20"/>
        </w:rPr>
        <w:t xml:space="preserve"> </w:t>
      </w:r>
    </w:p>
    <w:p w14:paraId="6BD1A4AC" w14:textId="1B751F16" w:rsidR="008F2A0A" w:rsidRPr="00DD44B5" w:rsidRDefault="008F2A0A" w:rsidP="003051D1">
      <w:pPr>
        <w:contextualSpacing/>
        <w:mirrorIndents/>
        <w:jc w:val="both"/>
        <w:rPr>
          <w:sz w:val="20"/>
          <w:szCs w:val="20"/>
        </w:rPr>
      </w:pPr>
      <w:r w:rsidRPr="00DD44B5">
        <w:rPr>
          <w:b/>
          <w:sz w:val="20"/>
          <w:szCs w:val="20"/>
        </w:rPr>
        <w:t>Conclusion:</w:t>
      </w:r>
      <w:r w:rsidRPr="00DD44B5">
        <w:rPr>
          <w:sz w:val="20"/>
          <w:szCs w:val="20"/>
        </w:rPr>
        <w:t xml:space="preserve"> </w:t>
      </w:r>
      <w:r w:rsidR="001D4961" w:rsidRPr="00DD44B5">
        <w:rPr>
          <w:bCs/>
          <w:sz w:val="20"/>
          <w:szCs w:val="20"/>
        </w:rPr>
        <w:t>The purpose of this evidence-based change project was to increase confidence in new graduate nurses who were enrolled in a transition to practice program while they were transitioning into professional practice. Data analysis of the pretest and post-test Revised New Graduate Nurse Experience Survey did not demonstrate the projected post score outcome results, however, there was one question that produced favorable results in decreasing difficulty of new graduate nurse’s organization of patient care needs. A 24.14% improvement makes those new graduates that much more competent and aids in their transition success.</w:t>
      </w:r>
      <w:r w:rsidR="00D755B4">
        <w:rPr>
          <w:bCs/>
          <w:sz w:val="20"/>
          <w:szCs w:val="20"/>
        </w:rPr>
        <w:t xml:space="preserve"> </w:t>
      </w:r>
      <w:r w:rsidR="001D4961" w:rsidRPr="00DD44B5">
        <w:rPr>
          <w:bCs/>
          <w:sz w:val="20"/>
          <w:szCs w:val="20"/>
        </w:rPr>
        <w:t>What was made evident by the project was the deficits new graduate nurses face related to challenges encountered during their transition to practice.</w:t>
      </w:r>
      <w:r w:rsidR="00D755B4">
        <w:rPr>
          <w:sz w:val="20"/>
          <w:szCs w:val="20"/>
        </w:rPr>
        <w:t xml:space="preserve"> </w:t>
      </w:r>
    </w:p>
    <w:p w14:paraId="0285ACBE" w14:textId="77777777" w:rsidR="008F2A0A" w:rsidRPr="00DD44B5" w:rsidRDefault="008F2A0A" w:rsidP="003051D1">
      <w:pPr>
        <w:contextualSpacing/>
        <w:mirrorIndents/>
        <w:jc w:val="both"/>
        <w:rPr>
          <w:rFonts w:eastAsia="Calibri"/>
          <w:sz w:val="20"/>
          <w:szCs w:val="20"/>
          <w:lang w:eastAsia="zh-CN" w:bidi="ar"/>
        </w:rPr>
      </w:pPr>
    </w:p>
    <w:p w14:paraId="5D409C96" w14:textId="5AA8035E" w:rsidR="00CC0AE3" w:rsidRPr="00DD44B5" w:rsidRDefault="00CC0AE3" w:rsidP="003051D1">
      <w:pPr>
        <w:contextualSpacing/>
        <w:mirrorIndents/>
        <w:jc w:val="both"/>
        <w:rPr>
          <w:rFonts w:eastAsia="Calibri"/>
          <w:sz w:val="20"/>
          <w:szCs w:val="20"/>
          <w:lang w:eastAsia="zh-CN" w:bidi="ar"/>
        </w:rPr>
      </w:pPr>
      <w:r w:rsidRPr="00D77C5E">
        <w:rPr>
          <w:rFonts w:eastAsia="Calibri"/>
          <w:b/>
          <w:sz w:val="22"/>
          <w:szCs w:val="22"/>
          <w:lang w:eastAsia="zh-CN" w:bidi="ar"/>
        </w:rPr>
        <w:t>Key</w:t>
      </w:r>
      <w:r w:rsidR="008F2A0A" w:rsidRPr="00D77C5E">
        <w:rPr>
          <w:rFonts w:eastAsia="Calibri"/>
          <w:b/>
          <w:sz w:val="22"/>
          <w:szCs w:val="22"/>
          <w:lang w:eastAsia="zh-CN" w:bidi="ar"/>
        </w:rPr>
        <w:t>words:</w:t>
      </w:r>
      <w:r w:rsidR="008F2A0A" w:rsidRPr="00DD44B5">
        <w:rPr>
          <w:rFonts w:eastAsia="Calibri"/>
          <w:sz w:val="20"/>
          <w:szCs w:val="20"/>
          <w:lang w:eastAsia="zh-CN" w:bidi="ar"/>
        </w:rPr>
        <w:t xml:space="preserve"> </w:t>
      </w:r>
      <w:r w:rsidR="00282008" w:rsidRPr="00DD44B5">
        <w:rPr>
          <w:rFonts w:eastAsia="Calibri"/>
          <w:sz w:val="20"/>
          <w:szCs w:val="20"/>
          <w:lang w:eastAsia="zh-CN" w:bidi="ar"/>
        </w:rPr>
        <w:t>Change project;</w:t>
      </w:r>
      <w:r w:rsidR="00282008" w:rsidRPr="00DD44B5">
        <w:rPr>
          <w:sz w:val="20"/>
          <w:szCs w:val="20"/>
        </w:rPr>
        <w:t xml:space="preserve"> </w:t>
      </w:r>
      <w:r w:rsidR="00282008" w:rsidRPr="00DD44B5">
        <w:rPr>
          <w:rFonts w:eastAsia="Calibri"/>
          <w:sz w:val="20"/>
          <w:szCs w:val="20"/>
          <w:lang w:eastAsia="zh-CN" w:bidi="ar"/>
        </w:rPr>
        <w:t xml:space="preserve">Confidence; Evidenced-based practice; Inter-professional; </w:t>
      </w:r>
      <w:r w:rsidR="008F2A0A" w:rsidRPr="00DD44B5">
        <w:rPr>
          <w:rFonts w:eastAsia="Calibri"/>
          <w:sz w:val="20"/>
          <w:szCs w:val="20"/>
          <w:lang w:eastAsia="zh-CN" w:bidi="ar"/>
        </w:rPr>
        <w:t>New graduate;</w:t>
      </w:r>
      <w:r w:rsidR="00282008" w:rsidRPr="00DD44B5">
        <w:rPr>
          <w:rFonts w:eastAsia="Calibri"/>
          <w:sz w:val="20"/>
          <w:szCs w:val="20"/>
          <w:lang w:eastAsia="zh-CN" w:bidi="ar"/>
        </w:rPr>
        <w:t xml:space="preserve"> Nurse; Nurse </w:t>
      </w:r>
      <w:proofErr w:type="gramStart"/>
      <w:r w:rsidR="00BD0508" w:rsidRPr="00DD44B5">
        <w:rPr>
          <w:rFonts w:eastAsia="Calibri"/>
          <w:sz w:val="20"/>
          <w:szCs w:val="20"/>
          <w:lang w:eastAsia="zh-CN" w:bidi="ar"/>
        </w:rPr>
        <w:t>residency</w:t>
      </w:r>
      <w:proofErr w:type="gramEnd"/>
      <w:r w:rsidR="00BD0508" w:rsidRPr="00DD44B5">
        <w:rPr>
          <w:rFonts w:eastAsia="Calibri"/>
          <w:sz w:val="20"/>
          <w:szCs w:val="20"/>
          <w:lang w:eastAsia="zh-CN" w:bidi="ar"/>
        </w:rPr>
        <w:t xml:space="preserve"> program</w:t>
      </w:r>
      <w:r w:rsidR="00282008" w:rsidRPr="00DD44B5">
        <w:rPr>
          <w:rFonts w:eastAsia="Calibri"/>
          <w:sz w:val="20"/>
          <w:szCs w:val="20"/>
          <w:lang w:eastAsia="zh-CN" w:bidi="ar"/>
        </w:rPr>
        <w:t>;</w:t>
      </w:r>
      <w:r w:rsidR="008F2A0A" w:rsidRPr="00DD44B5">
        <w:rPr>
          <w:rFonts w:eastAsia="Calibri"/>
          <w:sz w:val="20"/>
          <w:szCs w:val="20"/>
          <w:lang w:eastAsia="zh-CN" w:bidi="ar"/>
        </w:rPr>
        <w:t xml:space="preserve"> </w:t>
      </w:r>
      <w:r w:rsidR="002830DD">
        <w:rPr>
          <w:rFonts w:eastAsia="Calibri"/>
          <w:sz w:val="20"/>
          <w:szCs w:val="20"/>
          <w:lang w:eastAsia="zh-CN" w:bidi="ar"/>
        </w:rPr>
        <w:t>Transition to practice program</w:t>
      </w:r>
    </w:p>
    <w:p w14:paraId="12C3FCBD" w14:textId="77777777" w:rsidR="00CC0AE3" w:rsidRPr="00DD44B5" w:rsidRDefault="00CC0AE3" w:rsidP="003051D1">
      <w:pPr>
        <w:contextualSpacing/>
        <w:mirrorIndents/>
        <w:jc w:val="both"/>
        <w:rPr>
          <w:rFonts w:eastAsia="Calibri"/>
          <w:sz w:val="20"/>
          <w:szCs w:val="20"/>
          <w:lang w:eastAsia="zh-CN" w:bidi="ar"/>
        </w:rPr>
      </w:pPr>
    </w:p>
    <w:p w14:paraId="03C3ABC4" w14:textId="22CE0868" w:rsidR="008F2A0A" w:rsidRPr="00DD44B5" w:rsidRDefault="00CC0AE3" w:rsidP="003051D1">
      <w:pPr>
        <w:contextualSpacing/>
        <w:mirrorIndents/>
        <w:jc w:val="both"/>
        <w:rPr>
          <w:b/>
          <w:sz w:val="22"/>
          <w:szCs w:val="22"/>
        </w:rPr>
      </w:pPr>
      <w:r w:rsidRPr="00DD44B5">
        <w:rPr>
          <w:b/>
          <w:sz w:val="22"/>
          <w:szCs w:val="22"/>
        </w:rPr>
        <w:t>Introduction</w:t>
      </w:r>
    </w:p>
    <w:p w14:paraId="04A12E29" w14:textId="77777777" w:rsidR="00CC0AE3" w:rsidRPr="00DD44B5" w:rsidRDefault="00CC0AE3" w:rsidP="003051D1">
      <w:pPr>
        <w:contextualSpacing/>
        <w:mirrorIndents/>
        <w:jc w:val="both"/>
        <w:rPr>
          <w:sz w:val="20"/>
          <w:szCs w:val="20"/>
        </w:rPr>
      </w:pPr>
    </w:p>
    <w:p w14:paraId="14266147" w14:textId="37BD4EAA" w:rsidR="00F14870" w:rsidRDefault="00881163" w:rsidP="003051D1">
      <w:pPr>
        <w:contextualSpacing/>
        <w:mirrorIndents/>
        <w:jc w:val="both"/>
        <w:rPr>
          <w:sz w:val="20"/>
          <w:szCs w:val="20"/>
        </w:rPr>
      </w:pPr>
      <w:r w:rsidRPr="00DD44B5">
        <w:rPr>
          <w:sz w:val="20"/>
          <w:szCs w:val="20"/>
        </w:rPr>
        <w:t xml:space="preserve">New graduate nurses account for the highest </w:t>
      </w:r>
      <w:r w:rsidR="00E47E3E" w:rsidRPr="00DD44B5">
        <w:rPr>
          <w:sz w:val="20"/>
          <w:szCs w:val="20"/>
        </w:rPr>
        <w:t>number of nurses</w:t>
      </w:r>
      <w:r w:rsidRPr="00DD44B5">
        <w:rPr>
          <w:sz w:val="20"/>
          <w:szCs w:val="20"/>
        </w:rPr>
        <w:t xml:space="preserve"> existing the profession. </w:t>
      </w:r>
      <w:r w:rsidR="003051D1" w:rsidRPr="00DD44B5">
        <w:rPr>
          <w:sz w:val="20"/>
          <w:szCs w:val="20"/>
        </w:rPr>
        <w:t>Nursing Solution Incorporated</w:t>
      </w:r>
      <w:r w:rsidRPr="00DD44B5">
        <w:rPr>
          <w:sz w:val="20"/>
          <w:szCs w:val="20"/>
        </w:rPr>
        <w:t xml:space="preserve"> </w:t>
      </w:r>
      <w:r w:rsidR="00430F10" w:rsidRPr="00430F10">
        <w:rPr>
          <w:sz w:val="20"/>
          <w:szCs w:val="20"/>
        </w:rPr>
        <w:t xml:space="preserve">NSI </w:t>
      </w:r>
      <w:r w:rsidR="00430F10">
        <w:rPr>
          <w:color w:val="FF0000"/>
          <w:sz w:val="20"/>
          <w:szCs w:val="20"/>
        </w:rPr>
        <w:t>[1]</w:t>
      </w:r>
      <w:r w:rsidRPr="00DD44B5">
        <w:rPr>
          <w:sz w:val="20"/>
          <w:szCs w:val="20"/>
        </w:rPr>
        <w:t xml:space="preserve"> reported that the turnover rate for bedside registered nurses is 14.6%. </w:t>
      </w:r>
      <w:r w:rsidRPr="007A4EF6">
        <w:rPr>
          <w:sz w:val="20"/>
          <w:szCs w:val="20"/>
        </w:rPr>
        <w:t xml:space="preserve">NSI </w:t>
      </w:r>
      <w:r w:rsidR="007A4EF6">
        <w:rPr>
          <w:color w:val="FF0000"/>
          <w:sz w:val="20"/>
          <w:szCs w:val="20"/>
        </w:rPr>
        <w:t>[1]</w:t>
      </w:r>
      <w:r w:rsidRPr="00DD44B5">
        <w:rPr>
          <w:sz w:val="20"/>
          <w:szCs w:val="20"/>
        </w:rPr>
        <w:t xml:space="preserve"> further reported that:</w:t>
      </w:r>
    </w:p>
    <w:p w14:paraId="4AE809DF" w14:textId="77777777" w:rsidR="007A4EF6" w:rsidRPr="00DD44B5" w:rsidRDefault="007A4EF6" w:rsidP="003051D1">
      <w:pPr>
        <w:contextualSpacing/>
        <w:mirrorIndents/>
        <w:jc w:val="both"/>
        <w:rPr>
          <w:sz w:val="20"/>
          <w:szCs w:val="20"/>
        </w:rPr>
      </w:pPr>
    </w:p>
    <w:p w14:paraId="331F1682" w14:textId="73F4DCFA" w:rsidR="00881163" w:rsidRPr="00DD44B5" w:rsidRDefault="00881163" w:rsidP="003051D1">
      <w:pPr>
        <w:contextualSpacing/>
        <w:mirrorIndents/>
        <w:jc w:val="both"/>
        <w:rPr>
          <w:sz w:val="20"/>
          <w:szCs w:val="20"/>
        </w:rPr>
      </w:pPr>
      <w:r w:rsidRPr="00DD44B5">
        <w:rPr>
          <w:sz w:val="20"/>
          <w:szCs w:val="20"/>
        </w:rPr>
        <w:t>The cost of turnover can have a profound impact on th</w:t>
      </w:r>
      <w:r w:rsidR="00F14870" w:rsidRPr="00DD44B5">
        <w:rPr>
          <w:sz w:val="20"/>
          <w:szCs w:val="20"/>
        </w:rPr>
        <w:t xml:space="preserve">e already diminishing hospital </w:t>
      </w:r>
      <w:r w:rsidRPr="00DD44B5">
        <w:rPr>
          <w:sz w:val="20"/>
          <w:szCs w:val="20"/>
        </w:rPr>
        <w:t>margin and needs to be managed. According to the survey</w:t>
      </w:r>
      <w:r w:rsidR="00F14870" w:rsidRPr="00DD44B5">
        <w:rPr>
          <w:sz w:val="20"/>
          <w:szCs w:val="20"/>
        </w:rPr>
        <w:t xml:space="preserve">, the average cost of turnover </w:t>
      </w:r>
      <w:r w:rsidRPr="00DD44B5">
        <w:rPr>
          <w:sz w:val="20"/>
          <w:szCs w:val="20"/>
        </w:rPr>
        <w:t xml:space="preserve">for a bedside RN ranges from $38,900 to $59,700 resulting </w:t>
      </w:r>
      <w:r w:rsidR="00F14870" w:rsidRPr="00DD44B5">
        <w:rPr>
          <w:sz w:val="20"/>
          <w:szCs w:val="20"/>
        </w:rPr>
        <w:t xml:space="preserve">in </w:t>
      </w:r>
      <w:r w:rsidR="00F14870" w:rsidRPr="00DD44B5">
        <w:rPr>
          <w:sz w:val="20"/>
          <w:szCs w:val="20"/>
        </w:rPr>
        <w:lastRenderedPageBreak/>
        <w:t xml:space="preserve">the average hospital losing </w:t>
      </w:r>
      <w:r w:rsidR="00546C1B">
        <w:rPr>
          <w:sz w:val="20"/>
          <w:szCs w:val="20"/>
        </w:rPr>
        <w:t>$5.13 million -</w:t>
      </w:r>
      <w:r w:rsidRPr="00DD44B5">
        <w:rPr>
          <w:sz w:val="20"/>
          <w:szCs w:val="20"/>
        </w:rPr>
        <w:t xml:space="preserve"> $7.86 million, annually. Each percent change in RN turnover wil</w:t>
      </w:r>
      <w:r w:rsidR="003051D1" w:rsidRPr="00DD44B5">
        <w:rPr>
          <w:sz w:val="20"/>
          <w:szCs w:val="20"/>
        </w:rPr>
        <w:t xml:space="preserve">l </w:t>
      </w:r>
      <w:r w:rsidR="00F14870" w:rsidRPr="00DD44B5">
        <w:rPr>
          <w:sz w:val="20"/>
          <w:szCs w:val="20"/>
        </w:rPr>
        <w:t xml:space="preserve">cost the </w:t>
      </w:r>
      <w:r w:rsidRPr="00DD44B5">
        <w:rPr>
          <w:sz w:val="20"/>
          <w:szCs w:val="20"/>
        </w:rPr>
        <w:t xml:space="preserve">average hospital an additional $410,500 </w:t>
      </w:r>
      <w:r w:rsidR="00481A09">
        <w:rPr>
          <w:color w:val="FF0000"/>
          <w:sz w:val="20"/>
          <w:szCs w:val="20"/>
        </w:rPr>
        <w:t>[1]</w:t>
      </w:r>
      <w:r w:rsidRPr="00DD44B5">
        <w:rPr>
          <w:sz w:val="20"/>
          <w:szCs w:val="20"/>
        </w:rPr>
        <w:t>.</w:t>
      </w:r>
      <w:r w:rsidR="00BD202B">
        <w:rPr>
          <w:sz w:val="20"/>
          <w:szCs w:val="20"/>
        </w:rPr>
        <w:t xml:space="preserve"> </w:t>
      </w:r>
      <w:r w:rsidRPr="00DD44B5">
        <w:rPr>
          <w:sz w:val="20"/>
          <w:szCs w:val="20"/>
        </w:rPr>
        <w:t xml:space="preserve">The report also concluded that, first year turnover rates of nurses continue to surpass all other occupation categories </w:t>
      </w:r>
      <w:r w:rsidR="00481A09">
        <w:rPr>
          <w:color w:val="FF0000"/>
          <w:sz w:val="20"/>
          <w:szCs w:val="20"/>
        </w:rPr>
        <w:t>[1]</w:t>
      </w:r>
      <w:r w:rsidRPr="00DD44B5">
        <w:rPr>
          <w:sz w:val="20"/>
          <w:szCs w:val="20"/>
        </w:rPr>
        <w:t>. Attention and efforts on preparing and supporting new graduates’ transition to practice is critical.</w:t>
      </w:r>
      <w:r w:rsidR="00D755B4">
        <w:rPr>
          <w:sz w:val="20"/>
          <w:szCs w:val="20"/>
        </w:rPr>
        <w:t xml:space="preserve"> </w:t>
      </w:r>
      <w:r w:rsidRPr="00DD44B5">
        <w:rPr>
          <w:sz w:val="20"/>
          <w:szCs w:val="20"/>
        </w:rPr>
        <w:t xml:space="preserve">Recognizing the high cost of new graduate turnover rates, there is an established need for more comprehensive nurse residency programs. According to </w:t>
      </w:r>
      <w:r w:rsidRPr="00782FA7">
        <w:rPr>
          <w:sz w:val="20"/>
          <w:szCs w:val="20"/>
        </w:rPr>
        <w:t xml:space="preserve">Pittman, </w:t>
      </w:r>
      <w:r w:rsidR="00782FA7" w:rsidRPr="00782FA7">
        <w:rPr>
          <w:sz w:val="20"/>
          <w:szCs w:val="20"/>
        </w:rPr>
        <w:t xml:space="preserve">et al. </w:t>
      </w:r>
      <w:r w:rsidR="00782FA7">
        <w:rPr>
          <w:color w:val="FF0000"/>
          <w:sz w:val="20"/>
          <w:szCs w:val="20"/>
        </w:rPr>
        <w:t>[2]</w:t>
      </w:r>
      <w:r w:rsidRPr="00DD44B5">
        <w:rPr>
          <w:sz w:val="20"/>
          <w:szCs w:val="20"/>
        </w:rPr>
        <w:t xml:space="preserve"> new graduate nurses actively seek out healthcare organizations that have nurse residency programs, for their first employment to ease the transition from student to novice nurse. </w:t>
      </w:r>
    </w:p>
    <w:p w14:paraId="0FCD6974" w14:textId="77777777" w:rsidR="00881163" w:rsidRPr="00DD44B5" w:rsidRDefault="00881163" w:rsidP="003051D1">
      <w:pPr>
        <w:contextualSpacing/>
        <w:mirrorIndents/>
        <w:jc w:val="both"/>
        <w:rPr>
          <w:sz w:val="20"/>
          <w:szCs w:val="20"/>
        </w:rPr>
      </w:pPr>
    </w:p>
    <w:p w14:paraId="6CEB17F8" w14:textId="1010731E" w:rsidR="00EE55F2" w:rsidRPr="00DD44B5" w:rsidRDefault="000972A2" w:rsidP="003051D1">
      <w:pPr>
        <w:contextualSpacing/>
        <w:mirrorIndents/>
        <w:jc w:val="both"/>
        <w:rPr>
          <w:bCs/>
          <w:sz w:val="20"/>
          <w:szCs w:val="20"/>
        </w:rPr>
      </w:pPr>
      <w:proofErr w:type="spellStart"/>
      <w:r w:rsidRPr="00E60E1D">
        <w:rPr>
          <w:sz w:val="20"/>
          <w:szCs w:val="20"/>
        </w:rPr>
        <w:t>Hofler</w:t>
      </w:r>
      <w:proofErr w:type="spellEnd"/>
      <w:r w:rsidRPr="00E60E1D">
        <w:rPr>
          <w:sz w:val="20"/>
          <w:szCs w:val="20"/>
        </w:rPr>
        <w:t xml:space="preserve"> and Thomas </w:t>
      </w:r>
      <w:r>
        <w:rPr>
          <w:color w:val="FF0000"/>
          <w:sz w:val="20"/>
          <w:szCs w:val="20"/>
        </w:rPr>
        <w:t xml:space="preserve">[3] </w:t>
      </w:r>
      <w:r w:rsidR="003C2FB4" w:rsidRPr="00DD44B5">
        <w:rPr>
          <w:sz w:val="20"/>
          <w:szCs w:val="20"/>
        </w:rPr>
        <w:t xml:space="preserve">identified the challenges of the novice nurse to include, (a) an increasing number of patients with complex conditions and multiple comorbidities (b) lack of access to experienced mentors and coaches (c) generational diversity in the workforce (d) performance anxiety and (e) bullying. To compound the problem, these issues often occur simultaneously. The complexities of the role of practicing nurses are not easily quantified, thus increasing </w:t>
      </w:r>
      <w:r w:rsidR="00C31F5A" w:rsidRPr="00DD44B5">
        <w:rPr>
          <w:sz w:val="20"/>
          <w:szCs w:val="20"/>
        </w:rPr>
        <w:t>stress,</w:t>
      </w:r>
      <w:r w:rsidR="003C2FB4" w:rsidRPr="00DD44B5">
        <w:rPr>
          <w:sz w:val="20"/>
          <w:szCs w:val="20"/>
        </w:rPr>
        <w:t xml:space="preserve"> and decreasing confidence. The skills of a proficient nurse have been described as an art. The art of nursing is far more confounded than the technical skills performed. During the acclimation process, full immersion into the role of a practicing nurse, takes time, </w:t>
      </w:r>
      <w:r w:rsidR="00C31F5A" w:rsidRPr="00DD44B5">
        <w:rPr>
          <w:sz w:val="20"/>
          <w:szCs w:val="20"/>
        </w:rPr>
        <w:t>experience,</w:t>
      </w:r>
      <w:r w:rsidR="00577691">
        <w:rPr>
          <w:sz w:val="20"/>
          <w:szCs w:val="20"/>
        </w:rPr>
        <w:t xml:space="preserve"> and patience. </w:t>
      </w:r>
      <w:r w:rsidR="00EE55F2" w:rsidRPr="00DD44B5">
        <w:rPr>
          <w:bCs/>
          <w:sz w:val="20"/>
          <w:szCs w:val="20"/>
        </w:rPr>
        <w:t>Although the challenges new graduate nurses face has been well studied, efforts to identify the specific needs and targeting initiatives to meet them are noteworthy considerations. When confidence is lacking, judgement is compromised, because the individual questions what they know and hesitates to take initiative when indicated. Nursing is a dynamic discipline which allows for autonomy in judgments, and diverse professional opportunities. Confidence is the gateway through which learned concepts and skills are actualized.</w:t>
      </w:r>
      <w:r w:rsidR="00AE75C0" w:rsidRPr="00DD44B5">
        <w:rPr>
          <w:bCs/>
          <w:sz w:val="20"/>
          <w:szCs w:val="20"/>
        </w:rPr>
        <w:t xml:space="preserve"> The purpose of this study is to increase confidence in new graduate nurses during their transition to practice.</w:t>
      </w:r>
    </w:p>
    <w:p w14:paraId="02DC90E3" w14:textId="62AEFF2D" w:rsidR="00554126" w:rsidRPr="00DD44B5" w:rsidRDefault="00554126" w:rsidP="003051D1">
      <w:pPr>
        <w:contextualSpacing/>
        <w:mirrorIndents/>
        <w:jc w:val="both"/>
        <w:rPr>
          <w:bCs/>
          <w:sz w:val="20"/>
          <w:szCs w:val="20"/>
        </w:rPr>
      </w:pPr>
    </w:p>
    <w:p w14:paraId="6F85CA46" w14:textId="77777777" w:rsidR="00881163" w:rsidRPr="00DD44B5" w:rsidRDefault="00881163" w:rsidP="003051D1">
      <w:pPr>
        <w:contextualSpacing/>
        <w:mirrorIndents/>
        <w:jc w:val="both"/>
        <w:rPr>
          <w:b/>
          <w:sz w:val="22"/>
          <w:szCs w:val="22"/>
        </w:rPr>
      </w:pPr>
      <w:r w:rsidRPr="00DD44B5">
        <w:rPr>
          <w:b/>
          <w:sz w:val="22"/>
          <w:szCs w:val="22"/>
        </w:rPr>
        <w:t>Background and Significance</w:t>
      </w:r>
    </w:p>
    <w:p w14:paraId="79B70F0C" w14:textId="77777777" w:rsidR="00881163" w:rsidRPr="00DD44B5" w:rsidRDefault="00881163" w:rsidP="003051D1">
      <w:pPr>
        <w:contextualSpacing/>
        <w:mirrorIndents/>
        <w:jc w:val="both"/>
        <w:rPr>
          <w:sz w:val="20"/>
          <w:szCs w:val="20"/>
        </w:rPr>
      </w:pPr>
    </w:p>
    <w:p w14:paraId="66DA409F" w14:textId="6969D69D" w:rsidR="007525E9" w:rsidRPr="00DD44B5" w:rsidRDefault="00E47E3E" w:rsidP="003051D1">
      <w:pPr>
        <w:contextualSpacing/>
        <w:mirrorIndents/>
        <w:jc w:val="both"/>
        <w:rPr>
          <w:bCs/>
          <w:sz w:val="20"/>
          <w:szCs w:val="20"/>
        </w:rPr>
      </w:pPr>
      <w:r w:rsidRPr="00DD44B5">
        <w:rPr>
          <w:bCs/>
          <w:sz w:val="20"/>
          <w:szCs w:val="20"/>
        </w:rPr>
        <w:t xml:space="preserve">The nurse residency program is an evidence-based curriculum that was established to support new graduate nurses transitioning into practice. The 12-month program focuses on three key components: leadership, patient outcomes and professional development. </w:t>
      </w:r>
      <w:r w:rsidR="007525E9" w:rsidRPr="00DD44B5">
        <w:rPr>
          <w:bCs/>
          <w:sz w:val="20"/>
          <w:szCs w:val="20"/>
        </w:rPr>
        <w:t>Employers promote robust orientations, residency programs and preceptorships to facilitate the on-boarding of newly hired new graduates; however, the weeks and months moving through and leading up to this transition are completely uncharted territory for the neophyte nurse.</w:t>
      </w:r>
      <w:r w:rsidR="00F45107">
        <w:rPr>
          <w:bCs/>
          <w:sz w:val="20"/>
          <w:szCs w:val="20"/>
        </w:rPr>
        <w:t xml:space="preserve"> </w:t>
      </w:r>
      <w:r w:rsidR="007525E9" w:rsidRPr="00DD44B5">
        <w:rPr>
          <w:bCs/>
          <w:sz w:val="20"/>
          <w:szCs w:val="20"/>
        </w:rPr>
        <w:t>The chosen intervention was targeted at supplementing the critical first year of professional practice with a transition to practice project.</w:t>
      </w:r>
      <w:r w:rsidR="00D755B4">
        <w:rPr>
          <w:bCs/>
          <w:sz w:val="20"/>
          <w:szCs w:val="20"/>
        </w:rPr>
        <w:t xml:space="preserve"> </w:t>
      </w:r>
      <w:r w:rsidR="007525E9" w:rsidRPr="00DD44B5">
        <w:rPr>
          <w:bCs/>
          <w:sz w:val="20"/>
          <w:szCs w:val="20"/>
        </w:rPr>
        <w:t>There is a need for a practice change that targets the critical phase after graduation and matriculation through the novice nurse’s first year of practice. A transition to practice project focused on addressing the questions, concerns and uncertainties of the neophyte nurse has the potential to optimize their experience by increasing their confidence, decreasing stress, thereby improving their competence.</w:t>
      </w:r>
      <w:r w:rsidR="00D755B4">
        <w:rPr>
          <w:bCs/>
          <w:sz w:val="20"/>
          <w:szCs w:val="20"/>
        </w:rPr>
        <w:t xml:space="preserve"> </w:t>
      </w:r>
    </w:p>
    <w:p w14:paraId="0C9894EC" w14:textId="5BF8F025" w:rsidR="007525E9" w:rsidRPr="00DD44B5" w:rsidRDefault="007525E9" w:rsidP="003051D1">
      <w:pPr>
        <w:contextualSpacing/>
        <w:mirrorIndents/>
        <w:jc w:val="both"/>
        <w:rPr>
          <w:sz w:val="20"/>
          <w:szCs w:val="20"/>
        </w:rPr>
      </w:pPr>
    </w:p>
    <w:p w14:paraId="7821A9E2" w14:textId="7F6B4C7D" w:rsidR="00104ED6" w:rsidRPr="00DD44B5" w:rsidRDefault="00104ED6" w:rsidP="003051D1">
      <w:pPr>
        <w:contextualSpacing/>
        <w:mirrorIndents/>
        <w:jc w:val="both"/>
        <w:rPr>
          <w:bCs/>
          <w:sz w:val="20"/>
          <w:szCs w:val="20"/>
        </w:rPr>
      </w:pPr>
      <w:r w:rsidRPr="00DD44B5">
        <w:rPr>
          <w:bCs/>
          <w:sz w:val="20"/>
          <w:szCs w:val="20"/>
        </w:rPr>
        <w:t>The results of this integrative review present a critical appraisal of current research and literature as it supports the challenges new graduate nurses face and the need for a target intervention to positively influence the critical transition from graduate to professional nurse. There is evidence that supports the premise that a lack of support has the potential to potentiate decreased confidence, increased stress and potentially alter clinical judgement.</w:t>
      </w:r>
    </w:p>
    <w:p w14:paraId="14AA151F" w14:textId="77777777" w:rsidR="00104ED6" w:rsidRPr="00DD44B5" w:rsidRDefault="00104ED6" w:rsidP="003051D1">
      <w:pPr>
        <w:contextualSpacing/>
        <w:mirrorIndents/>
        <w:jc w:val="both"/>
        <w:rPr>
          <w:sz w:val="20"/>
          <w:szCs w:val="20"/>
        </w:rPr>
      </w:pPr>
    </w:p>
    <w:p w14:paraId="4DC2A767" w14:textId="2A9D02AD" w:rsidR="008F2A0A" w:rsidRPr="00DD44B5" w:rsidRDefault="008F2A0A" w:rsidP="003051D1">
      <w:pPr>
        <w:contextualSpacing/>
        <w:mirrorIndents/>
        <w:jc w:val="both"/>
        <w:rPr>
          <w:sz w:val="20"/>
          <w:szCs w:val="20"/>
        </w:rPr>
      </w:pPr>
      <w:r w:rsidRPr="00DD44B5">
        <w:rPr>
          <w:sz w:val="20"/>
          <w:szCs w:val="20"/>
        </w:rPr>
        <w:t>Moments of uncertainty, discouragement and inadequacy can annihilate confidence and certainty, and make for a high stress situation.</w:t>
      </w:r>
      <w:r w:rsidR="00D755B4">
        <w:rPr>
          <w:sz w:val="20"/>
          <w:szCs w:val="20"/>
        </w:rPr>
        <w:t xml:space="preserve"> </w:t>
      </w:r>
      <w:r w:rsidRPr="00DD44B5">
        <w:rPr>
          <w:sz w:val="20"/>
          <w:szCs w:val="20"/>
        </w:rPr>
        <w:t>Without guidance, reassurance, and security of transparency it is not uncommon to feel as though a person is not “</w:t>
      </w:r>
      <w:r w:rsidR="002A006E" w:rsidRPr="00DD44B5">
        <w:rPr>
          <w:sz w:val="20"/>
          <w:szCs w:val="20"/>
        </w:rPr>
        <w:t>Cut Out</w:t>
      </w:r>
      <w:r w:rsidRPr="00DD44B5">
        <w:rPr>
          <w:sz w:val="20"/>
          <w:szCs w:val="20"/>
        </w:rPr>
        <w:t xml:space="preserve">” for their newly acquired role. </w:t>
      </w:r>
      <w:r w:rsidR="00AE75C0" w:rsidRPr="00DD44B5">
        <w:rPr>
          <w:sz w:val="20"/>
          <w:szCs w:val="20"/>
        </w:rPr>
        <w:t>N</w:t>
      </w:r>
      <w:r w:rsidRPr="00DD44B5">
        <w:rPr>
          <w:sz w:val="20"/>
          <w:szCs w:val="20"/>
        </w:rPr>
        <w:t>urses who enter the profession have the best intentions to serve and be an asset to their patients and the staffs they work alongside</w:t>
      </w:r>
      <w:r w:rsidR="00C31F5A" w:rsidRPr="00DD44B5">
        <w:rPr>
          <w:sz w:val="20"/>
          <w:szCs w:val="20"/>
        </w:rPr>
        <w:t xml:space="preserve"> of</w:t>
      </w:r>
      <w:r w:rsidRPr="00DD44B5">
        <w:rPr>
          <w:sz w:val="20"/>
          <w:szCs w:val="20"/>
        </w:rPr>
        <w:t>.</w:t>
      </w:r>
      <w:r w:rsidR="00D755B4">
        <w:rPr>
          <w:sz w:val="20"/>
          <w:szCs w:val="20"/>
        </w:rPr>
        <w:t xml:space="preserve"> </w:t>
      </w:r>
      <w:r w:rsidRPr="00DD44B5">
        <w:rPr>
          <w:sz w:val="20"/>
          <w:szCs w:val="20"/>
        </w:rPr>
        <w:t xml:space="preserve">Without guidance they can feel as though they are a burden to their peers, delay care needs of their patients and perceive that they </w:t>
      </w:r>
      <w:r w:rsidR="00C31F5A" w:rsidRPr="00DD44B5">
        <w:rPr>
          <w:sz w:val="20"/>
          <w:szCs w:val="20"/>
        </w:rPr>
        <w:t>cannot</w:t>
      </w:r>
      <w:r w:rsidRPr="00DD44B5">
        <w:rPr>
          <w:sz w:val="20"/>
          <w:szCs w:val="20"/>
        </w:rPr>
        <w:t xml:space="preserve"> ever seem to make appropriate judgment calls.</w:t>
      </w:r>
      <w:r w:rsidR="00D755B4">
        <w:rPr>
          <w:sz w:val="20"/>
          <w:szCs w:val="20"/>
        </w:rPr>
        <w:t xml:space="preserve"> </w:t>
      </w:r>
      <w:r w:rsidRPr="00DD44B5">
        <w:rPr>
          <w:sz w:val="20"/>
          <w:szCs w:val="20"/>
        </w:rPr>
        <w:t>The implemented change project included educational activities and resources centered on an intervention aimed at increasing the confidence of new graduate nurses who are in the process of transitioning from a nursing student into professional practice.</w:t>
      </w:r>
      <w:r w:rsidR="00D755B4">
        <w:rPr>
          <w:sz w:val="20"/>
          <w:szCs w:val="20"/>
        </w:rPr>
        <w:t xml:space="preserve"> </w:t>
      </w:r>
      <w:r w:rsidRPr="00DD44B5">
        <w:rPr>
          <w:sz w:val="20"/>
          <w:szCs w:val="20"/>
        </w:rPr>
        <w:t>Institutional Review Board (IRB) approval was obtained prior to the start of th</w:t>
      </w:r>
      <w:r w:rsidR="00C31F5A" w:rsidRPr="00DD44B5">
        <w:rPr>
          <w:sz w:val="20"/>
          <w:szCs w:val="20"/>
        </w:rPr>
        <w:t xml:space="preserve">e </w:t>
      </w:r>
      <w:r w:rsidRPr="00DD44B5">
        <w:rPr>
          <w:sz w:val="20"/>
          <w:szCs w:val="20"/>
        </w:rPr>
        <w:t>project.</w:t>
      </w:r>
      <w:r w:rsidR="00D755B4">
        <w:rPr>
          <w:sz w:val="20"/>
          <w:szCs w:val="20"/>
        </w:rPr>
        <w:t xml:space="preserve"> </w:t>
      </w:r>
      <w:r w:rsidRPr="00DD44B5">
        <w:rPr>
          <w:sz w:val="20"/>
          <w:szCs w:val="20"/>
        </w:rPr>
        <w:t>A project plan presentation was conducted by the project implementer and approval was obtained from the Clinical Practice Council’s Quality Improvement department at the implementation facility prior to the start of th</w:t>
      </w:r>
      <w:r w:rsidR="00C31F5A" w:rsidRPr="00DD44B5">
        <w:rPr>
          <w:sz w:val="20"/>
          <w:szCs w:val="20"/>
        </w:rPr>
        <w:t>e</w:t>
      </w:r>
      <w:r w:rsidRPr="00DD44B5">
        <w:rPr>
          <w:sz w:val="20"/>
          <w:szCs w:val="20"/>
        </w:rPr>
        <w:t xml:space="preserve"> project.</w:t>
      </w:r>
    </w:p>
    <w:p w14:paraId="2FF096A2" w14:textId="77777777" w:rsidR="0036362A" w:rsidRPr="0036362A" w:rsidRDefault="0036362A" w:rsidP="003051D1">
      <w:pPr>
        <w:contextualSpacing/>
        <w:mirrorIndents/>
        <w:jc w:val="both"/>
        <w:rPr>
          <w:sz w:val="20"/>
          <w:szCs w:val="20"/>
        </w:rPr>
      </w:pPr>
    </w:p>
    <w:p w14:paraId="3AB4A2C5" w14:textId="54A3EE0F" w:rsidR="008F2A0A" w:rsidRPr="00DD44B5" w:rsidRDefault="008F2A0A" w:rsidP="003051D1">
      <w:pPr>
        <w:contextualSpacing/>
        <w:mirrorIndents/>
        <w:jc w:val="both"/>
        <w:rPr>
          <w:b/>
          <w:sz w:val="22"/>
          <w:szCs w:val="22"/>
        </w:rPr>
      </w:pPr>
      <w:r w:rsidRPr="00DD44B5">
        <w:rPr>
          <w:b/>
          <w:sz w:val="22"/>
          <w:szCs w:val="22"/>
        </w:rPr>
        <w:lastRenderedPageBreak/>
        <w:t>Methods</w:t>
      </w:r>
      <w:r w:rsidR="00EB3520" w:rsidRPr="00DD44B5">
        <w:rPr>
          <w:b/>
          <w:sz w:val="22"/>
          <w:szCs w:val="22"/>
        </w:rPr>
        <w:t xml:space="preserve"> and Materials</w:t>
      </w:r>
    </w:p>
    <w:p w14:paraId="3ED52BEB" w14:textId="77777777" w:rsidR="006F4768" w:rsidRPr="00DD44B5" w:rsidRDefault="006F4768" w:rsidP="003051D1">
      <w:pPr>
        <w:contextualSpacing/>
        <w:mirrorIndents/>
        <w:jc w:val="both"/>
        <w:rPr>
          <w:sz w:val="20"/>
          <w:szCs w:val="20"/>
        </w:rPr>
      </w:pPr>
    </w:p>
    <w:p w14:paraId="4D53C3C8" w14:textId="28736D46" w:rsidR="003C2FB4" w:rsidRPr="00DD44B5" w:rsidRDefault="007525E9" w:rsidP="003051D1">
      <w:pPr>
        <w:contextualSpacing/>
        <w:mirrorIndents/>
        <w:jc w:val="both"/>
        <w:rPr>
          <w:sz w:val="20"/>
          <w:szCs w:val="20"/>
        </w:rPr>
      </w:pPr>
      <w:r w:rsidRPr="00DD44B5">
        <w:rPr>
          <w:sz w:val="20"/>
          <w:szCs w:val="20"/>
        </w:rPr>
        <w:t xml:space="preserve">The practice change project was an addendum to the current nurse residency program for newly licensed nurses who have been in practice for less than one year. Methods and materials involved in this project includes </w:t>
      </w:r>
      <w:r w:rsidR="008F2A0A" w:rsidRPr="00DD44B5">
        <w:rPr>
          <w:sz w:val="20"/>
          <w:szCs w:val="20"/>
        </w:rPr>
        <w:t>the project implementation setting, population, recruitment and implementation process will be detailed.</w:t>
      </w:r>
      <w:r w:rsidR="00D755B4">
        <w:rPr>
          <w:sz w:val="20"/>
          <w:szCs w:val="20"/>
        </w:rPr>
        <w:t xml:space="preserve"> </w:t>
      </w:r>
      <w:r w:rsidR="008F2A0A" w:rsidRPr="00DD44B5">
        <w:rPr>
          <w:sz w:val="20"/>
          <w:szCs w:val="20"/>
        </w:rPr>
        <w:t xml:space="preserve">“A planned transition period that includes activities designed to increase competence and confidence to promote socialization into the profession and the specific employment setting will promote safe patient care and increase retention of new nurses” </w:t>
      </w:r>
      <w:r w:rsidR="00A72105">
        <w:rPr>
          <w:color w:val="FF0000"/>
          <w:sz w:val="20"/>
          <w:szCs w:val="20"/>
        </w:rPr>
        <w:t>[4]</w:t>
      </w:r>
      <w:r w:rsidR="008F2A0A" w:rsidRPr="00DD44B5">
        <w:rPr>
          <w:sz w:val="20"/>
          <w:szCs w:val="20"/>
        </w:rPr>
        <w:t>. T</w:t>
      </w:r>
      <w:r w:rsidR="00C31F5A" w:rsidRPr="00DD44B5">
        <w:rPr>
          <w:sz w:val="20"/>
          <w:szCs w:val="20"/>
        </w:rPr>
        <w:t>he</w:t>
      </w:r>
      <w:r w:rsidR="008F2A0A" w:rsidRPr="00DD44B5">
        <w:rPr>
          <w:sz w:val="20"/>
          <w:szCs w:val="20"/>
        </w:rPr>
        <w:t xml:space="preserve"> 12-month residency program is designed to assist the new undergraduate nurse</w:t>
      </w:r>
      <w:r w:rsidR="00C31F5A" w:rsidRPr="00DD44B5">
        <w:rPr>
          <w:sz w:val="20"/>
          <w:szCs w:val="20"/>
        </w:rPr>
        <w:t>’s</w:t>
      </w:r>
      <w:r w:rsidR="008F2A0A" w:rsidRPr="00DD44B5">
        <w:rPr>
          <w:sz w:val="20"/>
          <w:szCs w:val="20"/>
        </w:rPr>
        <w:t xml:space="preserve"> transition into professional practice.</w:t>
      </w:r>
      <w:r w:rsidR="00A836A0">
        <w:rPr>
          <w:sz w:val="20"/>
          <w:szCs w:val="20"/>
        </w:rPr>
        <w:t xml:space="preserve"> </w:t>
      </w:r>
      <w:r w:rsidR="008F2A0A" w:rsidRPr="00DD44B5">
        <w:rPr>
          <w:sz w:val="20"/>
          <w:szCs w:val="20"/>
        </w:rPr>
        <w:t xml:space="preserve">The </w:t>
      </w:r>
      <w:r w:rsidRPr="00DD44B5">
        <w:rPr>
          <w:sz w:val="20"/>
          <w:szCs w:val="20"/>
        </w:rPr>
        <w:t xml:space="preserve">current </w:t>
      </w:r>
      <w:r w:rsidR="008F2A0A" w:rsidRPr="00DD44B5">
        <w:rPr>
          <w:sz w:val="20"/>
          <w:szCs w:val="20"/>
        </w:rPr>
        <w:t>nurse residency program curriculum focuses on retention and stress reduction</w:t>
      </w:r>
      <w:r w:rsidRPr="00DD44B5">
        <w:rPr>
          <w:sz w:val="20"/>
          <w:szCs w:val="20"/>
        </w:rPr>
        <w:t xml:space="preserve"> however, little</w:t>
      </w:r>
      <w:r w:rsidR="008F2A0A" w:rsidRPr="00DD44B5">
        <w:rPr>
          <w:sz w:val="20"/>
          <w:szCs w:val="20"/>
        </w:rPr>
        <w:t xml:space="preserve"> emphasis </w:t>
      </w:r>
      <w:r w:rsidRPr="00DD44B5">
        <w:rPr>
          <w:sz w:val="20"/>
          <w:szCs w:val="20"/>
        </w:rPr>
        <w:t xml:space="preserve">was </w:t>
      </w:r>
      <w:r w:rsidR="008F2A0A" w:rsidRPr="00DD44B5">
        <w:rPr>
          <w:sz w:val="20"/>
          <w:szCs w:val="20"/>
        </w:rPr>
        <w:t>placed on confidence</w:t>
      </w:r>
      <w:r w:rsidR="00C31F5A" w:rsidRPr="00DD44B5">
        <w:rPr>
          <w:sz w:val="20"/>
          <w:szCs w:val="20"/>
        </w:rPr>
        <w:t xml:space="preserve"> building</w:t>
      </w:r>
      <w:r w:rsidRPr="00DD44B5">
        <w:rPr>
          <w:sz w:val="20"/>
          <w:szCs w:val="20"/>
        </w:rPr>
        <w:t xml:space="preserve"> strategies</w:t>
      </w:r>
      <w:r w:rsidR="008F2A0A" w:rsidRPr="00DD44B5">
        <w:rPr>
          <w:sz w:val="20"/>
          <w:szCs w:val="20"/>
        </w:rPr>
        <w:t>. Th</w:t>
      </w:r>
      <w:r w:rsidRPr="00DD44B5">
        <w:rPr>
          <w:sz w:val="20"/>
          <w:szCs w:val="20"/>
        </w:rPr>
        <w:t>is current</w:t>
      </w:r>
      <w:r w:rsidR="008F2A0A" w:rsidRPr="00DD44B5">
        <w:rPr>
          <w:sz w:val="20"/>
          <w:szCs w:val="20"/>
        </w:rPr>
        <w:t xml:space="preserve"> program</w:t>
      </w:r>
      <w:r w:rsidRPr="00DD44B5">
        <w:rPr>
          <w:sz w:val="20"/>
          <w:szCs w:val="20"/>
        </w:rPr>
        <w:t xml:space="preserve"> was previously structured to</w:t>
      </w:r>
      <w:r w:rsidR="008F2A0A" w:rsidRPr="00DD44B5">
        <w:rPr>
          <w:sz w:val="20"/>
          <w:szCs w:val="20"/>
        </w:rPr>
        <w:t xml:space="preserve"> me</w:t>
      </w:r>
      <w:r w:rsidRPr="00DD44B5">
        <w:rPr>
          <w:sz w:val="20"/>
          <w:szCs w:val="20"/>
        </w:rPr>
        <w:t>e</w:t>
      </w:r>
      <w:r w:rsidR="008F2A0A" w:rsidRPr="00DD44B5">
        <w:rPr>
          <w:sz w:val="20"/>
          <w:szCs w:val="20"/>
        </w:rPr>
        <w:t>t monthly on Thursdays for four hours; each cohort had an assigned respective week (</w:t>
      </w:r>
      <w:r w:rsidR="00EB3520" w:rsidRPr="00DD44B5">
        <w:rPr>
          <w:sz w:val="20"/>
          <w:szCs w:val="20"/>
        </w:rPr>
        <w:t>i.e.,</w:t>
      </w:r>
      <w:r w:rsidR="008F2A0A" w:rsidRPr="00DD44B5">
        <w:rPr>
          <w:sz w:val="20"/>
          <w:szCs w:val="20"/>
        </w:rPr>
        <w:t xml:space="preserve"> 1st Thursday, 2nd Thursday and so on in each month).</w:t>
      </w:r>
      <w:r w:rsidR="00D755B4">
        <w:rPr>
          <w:sz w:val="20"/>
          <w:szCs w:val="20"/>
        </w:rPr>
        <w:t xml:space="preserve"> </w:t>
      </w:r>
      <w:r w:rsidR="008F2A0A" w:rsidRPr="00DD44B5">
        <w:rPr>
          <w:sz w:val="20"/>
          <w:szCs w:val="20"/>
        </w:rPr>
        <w:t>Each session has a theme with varying presenters and focused topics.</w:t>
      </w:r>
      <w:r w:rsidR="003C2FB4" w:rsidRPr="00DD44B5">
        <w:rPr>
          <w:sz w:val="20"/>
          <w:szCs w:val="20"/>
        </w:rPr>
        <w:t xml:space="preserve"> </w:t>
      </w:r>
    </w:p>
    <w:p w14:paraId="49DB1311" w14:textId="77777777" w:rsidR="003C2FB4" w:rsidRPr="00DD44B5" w:rsidRDefault="003C2FB4" w:rsidP="003051D1">
      <w:pPr>
        <w:contextualSpacing/>
        <w:mirrorIndents/>
        <w:jc w:val="both"/>
        <w:rPr>
          <w:sz w:val="20"/>
          <w:szCs w:val="20"/>
        </w:rPr>
      </w:pPr>
    </w:p>
    <w:p w14:paraId="1302B3BC" w14:textId="098550B2" w:rsidR="008F2A0A" w:rsidRPr="00DD44B5" w:rsidRDefault="003C2FB4" w:rsidP="003051D1">
      <w:pPr>
        <w:contextualSpacing/>
        <w:mirrorIndents/>
        <w:jc w:val="both"/>
        <w:rPr>
          <w:sz w:val="20"/>
          <w:szCs w:val="20"/>
        </w:rPr>
      </w:pPr>
      <w:r w:rsidRPr="00DD44B5">
        <w:rPr>
          <w:sz w:val="20"/>
          <w:szCs w:val="20"/>
        </w:rPr>
        <w:t>The chosen intervention which has been previously proven successful in the literature is the implementation of a confidence building project targeted at facilitating new graduate nurse’s transition from student to professional nurse.</w:t>
      </w:r>
      <w:r w:rsidR="00D755B4">
        <w:rPr>
          <w:sz w:val="20"/>
          <w:szCs w:val="20"/>
        </w:rPr>
        <w:t xml:space="preserve"> </w:t>
      </w:r>
      <w:r w:rsidRPr="00DD44B5">
        <w:rPr>
          <w:sz w:val="20"/>
          <w:szCs w:val="20"/>
        </w:rPr>
        <w:t>The pathway of newly licensed nurses transitioning from their academic program has been widely studied internationally.</w:t>
      </w:r>
      <w:r w:rsidR="00D755B4">
        <w:rPr>
          <w:sz w:val="20"/>
          <w:szCs w:val="20"/>
        </w:rPr>
        <w:t xml:space="preserve"> </w:t>
      </w:r>
      <w:r w:rsidR="008866E6">
        <w:rPr>
          <w:sz w:val="20"/>
          <w:szCs w:val="20"/>
        </w:rPr>
        <w:t>S</w:t>
      </w:r>
      <w:r w:rsidRPr="00DD44B5">
        <w:rPr>
          <w:sz w:val="20"/>
          <w:szCs w:val="20"/>
        </w:rPr>
        <w:t xml:space="preserve">ignificant benefits of participating in a transition to practice </w:t>
      </w:r>
      <w:r w:rsidRPr="008E665A">
        <w:rPr>
          <w:sz w:val="20"/>
          <w:szCs w:val="20"/>
        </w:rPr>
        <w:t>program;</w:t>
      </w:r>
      <w:r w:rsidRPr="00DD44B5">
        <w:rPr>
          <w:sz w:val="20"/>
          <w:szCs w:val="20"/>
        </w:rPr>
        <w:t xml:space="preserve"> from academia to practice nurse leaders, they noted benefits specifically related to increased confidence and competence amongst the participants, which increased their value to the organization and the workforce.</w:t>
      </w:r>
      <w:r w:rsidR="00585A66" w:rsidRPr="00DD44B5">
        <w:rPr>
          <w:sz w:val="20"/>
          <w:szCs w:val="20"/>
        </w:rPr>
        <w:t xml:space="preserve"> Descriptive statistics, paired t-test, two sample for means were utilized to exam the data from both the pre- and post- test data.</w:t>
      </w:r>
    </w:p>
    <w:p w14:paraId="03619A02" w14:textId="525DF785" w:rsidR="00CA2F48" w:rsidRPr="00DD44B5" w:rsidRDefault="00CA2F48" w:rsidP="003051D1">
      <w:pPr>
        <w:contextualSpacing/>
        <w:mirrorIndents/>
        <w:jc w:val="both"/>
        <w:rPr>
          <w:sz w:val="20"/>
          <w:szCs w:val="20"/>
        </w:rPr>
      </w:pPr>
    </w:p>
    <w:p w14:paraId="79ED9D61" w14:textId="514119CA" w:rsidR="00CA2F48" w:rsidRPr="00DD44B5" w:rsidRDefault="00CA2F48" w:rsidP="003051D1">
      <w:pPr>
        <w:contextualSpacing/>
        <w:mirrorIndents/>
        <w:jc w:val="both"/>
        <w:rPr>
          <w:sz w:val="20"/>
          <w:szCs w:val="20"/>
        </w:rPr>
      </w:pPr>
      <w:r w:rsidRPr="00DD44B5">
        <w:rPr>
          <w:sz w:val="20"/>
          <w:szCs w:val="20"/>
        </w:rPr>
        <w:t xml:space="preserve">The evidence-based practice change theory selected is the </w:t>
      </w:r>
      <w:proofErr w:type="spellStart"/>
      <w:r w:rsidRPr="00DD44B5">
        <w:rPr>
          <w:sz w:val="20"/>
          <w:szCs w:val="20"/>
        </w:rPr>
        <w:t>Larrabee</w:t>
      </w:r>
      <w:proofErr w:type="spellEnd"/>
      <w:r w:rsidRPr="00DD44B5">
        <w:rPr>
          <w:sz w:val="20"/>
          <w:szCs w:val="20"/>
        </w:rPr>
        <w:t xml:space="preserve"> Model. “The model is based on theoretical and research literature related to evidence-based practice, research utilization, standardized language, and change theory”. The model directly supports this evidence-based change project. The six phases of the </w:t>
      </w:r>
      <w:proofErr w:type="spellStart"/>
      <w:r w:rsidRPr="00DD44B5">
        <w:rPr>
          <w:sz w:val="20"/>
          <w:szCs w:val="20"/>
        </w:rPr>
        <w:t>Larrabee</w:t>
      </w:r>
      <w:proofErr w:type="spellEnd"/>
      <w:r w:rsidRPr="00DD44B5">
        <w:rPr>
          <w:sz w:val="20"/>
          <w:szCs w:val="20"/>
        </w:rPr>
        <w:t xml:space="preserve"> model have been incorporated throughout each phase of the implementation project. The most significant is the link between the identified needs and the target intervention. The outcome is to show an increase in the confidence of the program participants. The goal is to have project components incorporated into the curriculum of the hospital’s nurse residency program.</w:t>
      </w:r>
    </w:p>
    <w:p w14:paraId="753A2AC9" w14:textId="53885C93" w:rsidR="00CA2F48" w:rsidRPr="00DD44B5" w:rsidRDefault="00CA2F48" w:rsidP="003051D1">
      <w:pPr>
        <w:contextualSpacing/>
        <w:mirrorIndents/>
        <w:jc w:val="both"/>
        <w:rPr>
          <w:sz w:val="20"/>
          <w:szCs w:val="20"/>
        </w:rPr>
      </w:pPr>
    </w:p>
    <w:p w14:paraId="31546179" w14:textId="25AF3CD6" w:rsidR="00CA2F48" w:rsidRPr="00DD44B5" w:rsidRDefault="00CA2F48" w:rsidP="0047683E">
      <w:pPr>
        <w:contextualSpacing/>
        <w:mirrorIndents/>
        <w:jc w:val="center"/>
        <w:rPr>
          <w:sz w:val="20"/>
          <w:szCs w:val="20"/>
        </w:rPr>
      </w:pPr>
      <w:r w:rsidRPr="00DD44B5">
        <w:rPr>
          <w:noProof/>
          <w:sz w:val="20"/>
          <w:szCs w:val="20"/>
        </w:rPr>
        <w:drawing>
          <wp:inline distT="0" distB="0" distL="0" distR="0" wp14:anchorId="3CD66239" wp14:editId="2137A0AF">
            <wp:extent cx="3949335" cy="170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915" cy="1703122"/>
                    </a:xfrm>
                    <a:prstGeom prst="rect">
                      <a:avLst/>
                    </a:prstGeom>
                    <a:noFill/>
                  </pic:spPr>
                </pic:pic>
              </a:graphicData>
            </a:graphic>
          </wp:inline>
        </w:drawing>
      </w:r>
    </w:p>
    <w:p w14:paraId="50E1C1E8" w14:textId="7FD8BEF0" w:rsidR="00AC23AE" w:rsidRPr="00DD44B5" w:rsidRDefault="00AC23AE" w:rsidP="003051D1">
      <w:pPr>
        <w:contextualSpacing/>
        <w:mirrorIndents/>
        <w:jc w:val="both"/>
        <w:rPr>
          <w:sz w:val="20"/>
          <w:szCs w:val="20"/>
        </w:rPr>
      </w:pPr>
    </w:p>
    <w:p w14:paraId="527BC131" w14:textId="70CC0BFF" w:rsidR="00AC23AE" w:rsidRPr="0002233F" w:rsidRDefault="00AC23AE" w:rsidP="003051D1">
      <w:pPr>
        <w:contextualSpacing/>
        <w:mirrorIndents/>
        <w:jc w:val="both"/>
        <w:rPr>
          <w:b/>
          <w:bCs/>
          <w:sz w:val="22"/>
          <w:szCs w:val="22"/>
        </w:rPr>
      </w:pPr>
      <w:r w:rsidRPr="0002233F">
        <w:rPr>
          <w:b/>
          <w:bCs/>
          <w:sz w:val="22"/>
          <w:szCs w:val="22"/>
        </w:rPr>
        <w:t>Data Collection Process</w:t>
      </w:r>
    </w:p>
    <w:p w14:paraId="7F3F14F0" w14:textId="77777777" w:rsidR="00AC23AE" w:rsidRPr="00DD44B5" w:rsidRDefault="00AC23AE" w:rsidP="003051D1">
      <w:pPr>
        <w:contextualSpacing/>
        <w:mirrorIndents/>
        <w:jc w:val="both"/>
        <w:rPr>
          <w:sz w:val="20"/>
          <w:szCs w:val="20"/>
        </w:rPr>
      </w:pPr>
    </w:p>
    <w:p w14:paraId="3921FF57" w14:textId="08E0341C" w:rsidR="00AC23AE" w:rsidRPr="00422E48" w:rsidRDefault="00AC23AE" w:rsidP="003051D1">
      <w:pPr>
        <w:contextualSpacing/>
        <w:mirrorIndents/>
        <w:jc w:val="both"/>
        <w:rPr>
          <w:sz w:val="20"/>
          <w:szCs w:val="20"/>
        </w:rPr>
      </w:pPr>
      <w:r w:rsidRPr="00422E48">
        <w:rPr>
          <w:sz w:val="20"/>
          <w:szCs w:val="20"/>
        </w:rPr>
        <w:t>Materials include</w:t>
      </w:r>
      <w:r w:rsidR="00F4082C" w:rsidRPr="00422E48">
        <w:rPr>
          <w:sz w:val="20"/>
          <w:szCs w:val="20"/>
        </w:rPr>
        <w:t>d</w:t>
      </w:r>
      <w:r w:rsidRPr="00422E48">
        <w:rPr>
          <w:sz w:val="20"/>
          <w:szCs w:val="20"/>
        </w:rPr>
        <w:t xml:space="preserve"> approximately twenty-five copies of the survey instrument per session. A demographic data assessment was be included as part of the survey tool. The instrument served as the pre and post confidence assessment scale. Incorporated activities such as case studies and videos vignettes were utilized. The program implementer utilized a computer connected to a monitor with audio/visual capabilities. The classroom where the implementation class took place was equipped to meet all technological needs. The program implementer had a password protected laptop with Microsoft Office for creating documents in Word, PowerPoint for creating the presentation and Excel for analyzing the data. A copier and printer were utilized</w:t>
      </w:r>
      <w:r w:rsidR="00A80452" w:rsidRPr="00422E48">
        <w:rPr>
          <w:sz w:val="20"/>
          <w:szCs w:val="20"/>
        </w:rPr>
        <w:t xml:space="preserve"> for reproduction of presentation materials</w:t>
      </w:r>
      <w:r w:rsidRPr="00422E48">
        <w:rPr>
          <w:sz w:val="20"/>
          <w:szCs w:val="20"/>
        </w:rPr>
        <w:t xml:space="preserve">. Additional supplies included pens, paper, copies of handouts/case studies and a colleague to assist in passing out documents while the program implementer </w:t>
      </w:r>
      <w:r w:rsidR="00AA6B10" w:rsidRPr="00422E48">
        <w:rPr>
          <w:sz w:val="20"/>
          <w:szCs w:val="20"/>
        </w:rPr>
        <w:t xml:space="preserve">facilitated activities and discussions as well as </w:t>
      </w:r>
      <w:r w:rsidRPr="00422E48">
        <w:rPr>
          <w:sz w:val="20"/>
          <w:szCs w:val="20"/>
        </w:rPr>
        <w:t xml:space="preserve">provided instructional information during the presentation. </w:t>
      </w:r>
      <w:r w:rsidRPr="00422E48">
        <w:rPr>
          <w:sz w:val="20"/>
          <w:szCs w:val="20"/>
        </w:rPr>
        <w:lastRenderedPageBreak/>
        <w:t>The nurse residency classes met in a classroom that was reserved through the hospital on its respective meeting week each month. Adequate, seating, lighting and supplies were accounted for.</w:t>
      </w:r>
    </w:p>
    <w:p w14:paraId="69B5F335" w14:textId="77777777" w:rsidR="006F4768" w:rsidRPr="00422E48" w:rsidRDefault="006F4768" w:rsidP="003051D1">
      <w:pPr>
        <w:contextualSpacing/>
        <w:mirrorIndents/>
        <w:jc w:val="both"/>
        <w:rPr>
          <w:sz w:val="20"/>
          <w:szCs w:val="20"/>
        </w:rPr>
      </w:pPr>
    </w:p>
    <w:p w14:paraId="04403623" w14:textId="77777777" w:rsidR="008F2A0A" w:rsidRPr="00422E48" w:rsidRDefault="008F2A0A" w:rsidP="003051D1">
      <w:pPr>
        <w:contextualSpacing/>
        <w:mirrorIndents/>
        <w:jc w:val="both"/>
        <w:rPr>
          <w:b/>
          <w:sz w:val="20"/>
          <w:szCs w:val="20"/>
        </w:rPr>
      </w:pPr>
      <w:r w:rsidRPr="00422E48">
        <w:rPr>
          <w:b/>
          <w:sz w:val="20"/>
          <w:szCs w:val="20"/>
        </w:rPr>
        <w:t>Participants</w:t>
      </w:r>
    </w:p>
    <w:p w14:paraId="2E699630" w14:textId="77777777" w:rsidR="006F4768" w:rsidRPr="00422E48" w:rsidRDefault="006F4768" w:rsidP="003051D1">
      <w:pPr>
        <w:contextualSpacing/>
        <w:mirrorIndents/>
        <w:jc w:val="both"/>
        <w:rPr>
          <w:sz w:val="20"/>
          <w:szCs w:val="20"/>
        </w:rPr>
      </w:pPr>
    </w:p>
    <w:p w14:paraId="23B36F21" w14:textId="314EEC6C" w:rsidR="008F2A0A" w:rsidRPr="00422E48" w:rsidRDefault="008F2A0A" w:rsidP="003051D1">
      <w:pPr>
        <w:contextualSpacing/>
        <w:mirrorIndents/>
        <w:jc w:val="both"/>
        <w:rPr>
          <w:sz w:val="20"/>
          <w:szCs w:val="20"/>
        </w:rPr>
      </w:pPr>
      <w:r w:rsidRPr="00422E48">
        <w:rPr>
          <w:sz w:val="20"/>
          <w:szCs w:val="20"/>
        </w:rPr>
        <w:t xml:space="preserve">The participant population included newly hired nurses who were within 12 months of graduating from </w:t>
      </w:r>
      <w:r w:rsidR="00CF3F05" w:rsidRPr="00422E48">
        <w:rPr>
          <w:sz w:val="20"/>
          <w:szCs w:val="20"/>
        </w:rPr>
        <w:t>an</w:t>
      </w:r>
      <w:r w:rsidRPr="00422E48">
        <w:rPr>
          <w:sz w:val="20"/>
          <w:szCs w:val="20"/>
        </w:rPr>
        <w:t xml:space="preserve"> undergraduate nursing program.</w:t>
      </w:r>
      <w:r w:rsidR="00D755B4" w:rsidRPr="00422E48">
        <w:rPr>
          <w:sz w:val="20"/>
          <w:szCs w:val="20"/>
        </w:rPr>
        <w:t xml:space="preserve"> </w:t>
      </w:r>
      <w:r w:rsidRPr="00422E48">
        <w:rPr>
          <w:sz w:val="20"/>
          <w:szCs w:val="20"/>
        </w:rPr>
        <w:t>They were each hired as full-time nursing staff at the local hospital.</w:t>
      </w:r>
      <w:r w:rsidR="00D755B4" w:rsidRPr="00422E48">
        <w:rPr>
          <w:sz w:val="20"/>
          <w:szCs w:val="20"/>
        </w:rPr>
        <w:t xml:space="preserve"> </w:t>
      </w:r>
      <w:r w:rsidRPr="00422E48">
        <w:rPr>
          <w:sz w:val="20"/>
          <w:szCs w:val="20"/>
        </w:rPr>
        <w:t>The participating nurses were representative of both day and night shifts and were required to participate in the one-year nurse residency program per their hiring terms.</w:t>
      </w:r>
      <w:r w:rsidR="00D755B4" w:rsidRPr="00422E48">
        <w:rPr>
          <w:sz w:val="20"/>
          <w:szCs w:val="20"/>
        </w:rPr>
        <w:t xml:space="preserve"> </w:t>
      </w:r>
      <w:r w:rsidRPr="00422E48">
        <w:rPr>
          <w:sz w:val="20"/>
          <w:szCs w:val="20"/>
        </w:rPr>
        <w:t>An additional requirement of the program was the development of an evidence-based project during each participant's curriculum cohort. Participants who had been previously acclimated to the required engagement in their transition to practice initiatives were an added benefit for the implemented change project.</w:t>
      </w:r>
      <w:r w:rsidR="00D755B4" w:rsidRPr="00422E48">
        <w:rPr>
          <w:sz w:val="20"/>
          <w:szCs w:val="20"/>
        </w:rPr>
        <w:t xml:space="preserve"> </w:t>
      </w:r>
    </w:p>
    <w:p w14:paraId="35BB079A" w14:textId="77777777" w:rsidR="006F4768" w:rsidRPr="00422E48" w:rsidRDefault="006F4768" w:rsidP="003051D1">
      <w:pPr>
        <w:contextualSpacing/>
        <w:mirrorIndents/>
        <w:jc w:val="both"/>
        <w:rPr>
          <w:sz w:val="20"/>
          <w:szCs w:val="20"/>
        </w:rPr>
      </w:pPr>
    </w:p>
    <w:p w14:paraId="631F64C7" w14:textId="77777777" w:rsidR="008F2A0A" w:rsidRPr="00422E48" w:rsidRDefault="008F2A0A" w:rsidP="003051D1">
      <w:pPr>
        <w:contextualSpacing/>
        <w:mirrorIndents/>
        <w:jc w:val="both"/>
        <w:rPr>
          <w:b/>
          <w:sz w:val="20"/>
          <w:szCs w:val="20"/>
        </w:rPr>
      </w:pPr>
      <w:r w:rsidRPr="00422E48">
        <w:rPr>
          <w:b/>
          <w:sz w:val="20"/>
          <w:szCs w:val="20"/>
        </w:rPr>
        <w:t>Setting</w:t>
      </w:r>
    </w:p>
    <w:p w14:paraId="466A0B39" w14:textId="77777777" w:rsidR="006F4768" w:rsidRPr="00422E48" w:rsidRDefault="006F4768" w:rsidP="003051D1">
      <w:pPr>
        <w:contextualSpacing/>
        <w:mirrorIndents/>
        <w:jc w:val="both"/>
        <w:rPr>
          <w:sz w:val="20"/>
          <w:szCs w:val="20"/>
        </w:rPr>
      </w:pPr>
    </w:p>
    <w:p w14:paraId="6D3D56E1" w14:textId="55235CA0" w:rsidR="008F2A0A" w:rsidRPr="00422E48" w:rsidRDefault="008F2A0A" w:rsidP="003051D1">
      <w:pPr>
        <w:contextualSpacing/>
        <w:mirrorIndents/>
        <w:jc w:val="both"/>
        <w:rPr>
          <w:sz w:val="20"/>
          <w:szCs w:val="20"/>
        </w:rPr>
      </w:pPr>
      <w:bookmarkStart w:id="1" w:name="_Hlk33334240"/>
      <w:r w:rsidRPr="00422E48">
        <w:rPr>
          <w:sz w:val="20"/>
          <w:szCs w:val="20"/>
        </w:rPr>
        <w:t xml:space="preserve">The setting was </w:t>
      </w:r>
      <w:r w:rsidR="00585A66" w:rsidRPr="00422E48">
        <w:rPr>
          <w:sz w:val="20"/>
          <w:szCs w:val="20"/>
        </w:rPr>
        <w:t xml:space="preserve">a single 250-bed, Halifax Regional </w:t>
      </w:r>
      <w:r w:rsidRPr="00422E48">
        <w:rPr>
          <w:sz w:val="20"/>
          <w:szCs w:val="20"/>
        </w:rPr>
        <w:t>hospital</w:t>
      </w:r>
      <w:r w:rsidR="00585A66" w:rsidRPr="00422E48">
        <w:rPr>
          <w:sz w:val="20"/>
          <w:szCs w:val="20"/>
        </w:rPr>
        <w:t>. The program conducts monthly nurse residency programs in an assigned</w:t>
      </w:r>
      <w:r w:rsidRPr="00422E48">
        <w:rPr>
          <w:sz w:val="20"/>
          <w:szCs w:val="20"/>
        </w:rPr>
        <w:t xml:space="preserve"> </w:t>
      </w:r>
      <w:r w:rsidR="00585A66" w:rsidRPr="00422E48">
        <w:rPr>
          <w:sz w:val="20"/>
          <w:szCs w:val="20"/>
        </w:rPr>
        <w:t xml:space="preserve">second floor </w:t>
      </w:r>
      <w:r w:rsidRPr="00422E48">
        <w:rPr>
          <w:sz w:val="20"/>
          <w:szCs w:val="20"/>
        </w:rPr>
        <w:t>conference room.</w:t>
      </w:r>
      <w:bookmarkEnd w:id="1"/>
      <w:r w:rsidR="00D755B4" w:rsidRPr="00422E48">
        <w:rPr>
          <w:sz w:val="20"/>
          <w:szCs w:val="20"/>
        </w:rPr>
        <w:t xml:space="preserve"> </w:t>
      </w:r>
      <w:r w:rsidRPr="00422E48">
        <w:rPr>
          <w:sz w:val="20"/>
          <w:szCs w:val="20"/>
        </w:rPr>
        <w:t>The session took place during a previously scheduled Thursday morning nurse residency program meeting time and location.</w:t>
      </w:r>
      <w:r w:rsidR="00D755B4" w:rsidRPr="00422E48">
        <w:rPr>
          <w:sz w:val="20"/>
          <w:szCs w:val="20"/>
        </w:rPr>
        <w:t xml:space="preserve"> </w:t>
      </w:r>
      <w:r w:rsidRPr="00422E48">
        <w:rPr>
          <w:sz w:val="20"/>
          <w:szCs w:val="20"/>
        </w:rPr>
        <w:t>The session was previously planned and structured; the participants were accustomed to meeting during that appointed time every month for the four-hour educational session.</w:t>
      </w:r>
      <w:r w:rsidR="00D755B4" w:rsidRPr="00422E48">
        <w:rPr>
          <w:sz w:val="20"/>
          <w:szCs w:val="20"/>
        </w:rPr>
        <w:t xml:space="preserve"> </w:t>
      </w:r>
      <w:r w:rsidRPr="00422E48">
        <w:rPr>
          <w:sz w:val="20"/>
          <w:szCs w:val="20"/>
        </w:rPr>
        <w:t>They were provided refreshments by the project implementer and a spacious open learning environment that included audiovisual capabilities and privacy for the presented discussion topics.</w:t>
      </w:r>
      <w:r w:rsidR="00D755B4" w:rsidRPr="00422E48">
        <w:rPr>
          <w:sz w:val="20"/>
          <w:szCs w:val="20"/>
        </w:rPr>
        <w:t xml:space="preserve"> </w:t>
      </w:r>
      <w:r w:rsidRPr="00422E48">
        <w:rPr>
          <w:sz w:val="20"/>
          <w:szCs w:val="20"/>
        </w:rPr>
        <w:t>There was adequate space, lighting, opportunities for visual aids, support staff present, comfortable room climate</w:t>
      </w:r>
      <w:r w:rsidR="00072F07" w:rsidRPr="00422E48">
        <w:rPr>
          <w:sz w:val="20"/>
          <w:szCs w:val="20"/>
        </w:rPr>
        <w:t xml:space="preserve"> and </w:t>
      </w:r>
      <w:r w:rsidRPr="00422E48">
        <w:rPr>
          <w:sz w:val="20"/>
          <w:szCs w:val="20"/>
        </w:rPr>
        <w:t>privacy for confidential conversations.</w:t>
      </w:r>
      <w:r w:rsidR="00D755B4" w:rsidRPr="00422E48">
        <w:rPr>
          <w:sz w:val="20"/>
          <w:szCs w:val="20"/>
        </w:rPr>
        <w:t xml:space="preserve"> </w:t>
      </w:r>
    </w:p>
    <w:p w14:paraId="653AF963" w14:textId="77777777" w:rsidR="006F4768" w:rsidRPr="00422E48" w:rsidRDefault="006F4768" w:rsidP="003051D1">
      <w:pPr>
        <w:contextualSpacing/>
        <w:mirrorIndents/>
        <w:jc w:val="both"/>
        <w:rPr>
          <w:sz w:val="20"/>
          <w:szCs w:val="20"/>
        </w:rPr>
      </w:pPr>
    </w:p>
    <w:p w14:paraId="227E2A5A" w14:textId="71AD00BA" w:rsidR="008F2A0A" w:rsidRPr="00422E48" w:rsidRDefault="008F2A0A" w:rsidP="003051D1">
      <w:pPr>
        <w:contextualSpacing/>
        <w:mirrorIndents/>
        <w:jc w:val="both"/>
        <w:rPr>
          <w:b/>
          <w:sz w:val="20"/>
          <w:szCs w:val="20"/>
        </w:rPr>
      </w:pPr>
      <w:r w:rsidRPr="00422E48">
        <w:rPr>
          <w:b/>
          <w:sz w:val="20"/>
          <w:szCs w:val="20"/>
        </w:rPr>
        <w:t>Evaluation</w:t>
      </w:r>
    </w:p>
    <w:p w14:paraId="4A168200" w14:textId="77777777" w:rsidR="00072F07" w:rsidRPr="00422E48" w:rsidRDefault="00072F07" w:rsidP="003051D1">
      <w:pPr>
        <w:contextualSpacing/>
        <w:mirrorIndents/>
        <w:jc w:val="both"/>
        <w:rPr>
          <w:sz w:val="20"/>
          <w:szCs w:val="20"/>
        </w:rPr>
      </w:pPr>
    </w:p>
    <w:p w14:paraId="5D2B7AF0" w14:textId="3E861F18" w:rsidR="008F2A0A" w:rsidRPr="00422E48" w:rsidRDefault="008F2A0A" w:rsidP="003051D1">
      <w:pPr>
        <w:contextualSpacing/>
        <w:mirrorIndents/>
        <w:jc w:val="both"/>
        <w:rPr>
          <w:sz w:val="20"/>
          <w:szCs w:val="20"/>
        </w:rPr>
      </w:pPr>
      <w:r w:rsidRPr="00422E48">
        <w:rPr>
          <w:sz w:val="20"/>
          <w:szCs w:val="20"/>
        </w:rPr>
        <w:t xml:space="preserve">“Data management is the process of controlling the collection, storage, retrieval, and use of data to optimize accuracy and utility while safeguarding integrity” </w:t>
      </w:r>
      <w:r w:rsidR="00D2349B" w:rsidRPr="00422E48">
        <w:rPr>
          <w:color w:val="FF0000"/>
          <w:sz w:val="20"/>
          <w:szCs w:val="20"/>
        </w:rPr>
        <w:t>[5]</w:t>
      </w:r>
      <w:r w:rsidRPr="00422E48">
        <w:rPr>
          <w:sz w:val="20"/>
          <w:szCs w:val="20"/>
        </w:rPr>
        <w:t>.</w:t>
      </w:r>
      <w:r w:rsidR="00D755B4" w:rsidRPr="00422E48">
        <w:rPr>
          <w:sz w:val="20"/>
          <w:szCs w:val="20"/>
        </w:rPr>
        <w:t xml:space="preserve"> </w:t>
      </w:r>
      <w:r w:rsidRPr="00422E48">
        <w:rPr>
          <w:sz w:val="20"/>
          <w:szCs w:val="20"/>
        </w:rPr>
        <w:t>The data to measure the outcomes of this evidence-based change project was collected using the Nurse Confidence Questionnaire and a demographic questionnaire.</w:t>
      </w:r>
      <w:r w:rsidR="00D755B4" w:rsidRPr="00422E48">
        <w:rPr>
          <w:sz w:val="20"/>
          <w:szCs w:val="20"/>
        </w:rPr>
        <w:t xml:space="preserve"> </w:t>
      </w:r>
      <w:r w:rsidRPr="00422E48">
        <w:rPr>
          <w:sz w:val="20"/>
          <w:szCs w:val="20"/>
        </w:rPr>
        <w:t>Confidentiality was ensured for the participants completing each of the surveys.</w:t>
      </w:r>
      <w:r w:rsidR="00D755B4" w:rsidRPr="00422E48">
        <w:rPr>
          <w:sz w:val="20"/>
          <w:szCs w:val="20"/>
        </w:rPr>
        <w:t xml:space="preserve"> </w:t>
      </w:r>
      <w:r w:rsidRPr="00422E48">
        <w:rPr>
          <w:sz w:val="20"/>
          <w:szCs w:val="20"/>
        </w:rPr>
        <w:t>There was no personal identifiable data connected to the completed survey instruments or packet.</w:t>
      </w:r>
      <w:r w:rsidR="00D755B4" w:rsidRPr="00422E48">
        <w:rPr>
          <w:sz w:val="20"/>
          <w:szCs w:val="20"/>
        </w:rPr>
        <w:t xml:space="preserve"> </w:t>
      </w:r>
      <w:r w:rsidRPr="00422E48">
        <w:rPr>
          <w:sz w:val="20"/>
          <w:szCs w:val="20"/>
        </w:rPr>
        <w:t>The program packets were passed out to each of the participants.</w:t>
      </w:r>
      <w:r w:rsidR="00D755B4" w:rsidRPr="00422E48">
        <w:rPr>
          <w:sz w:val="20"/>
          <w:szCs w:val="20"/>
        </w:rPr>
        <w:t xml:space="preserve"> </w:t>
      </w:r>
      <w:r w:rsidRPr="00422E48">
        <w:rPr>
          <w:sz w:val="20"/>
          <w:szCs w:val="20"/>
        </w:rPr>
        <w:t>Each packet had a corresponding packet number for analysis purposes.</w:t>
      </w:r>
      <w:r w:rsidR="00D755B4" w:rsidRPr="00422E48">
        <w:rPr>
          <w:sz w:val="20"/>
          <w:szCs w:val="20"/>
        </w:rPr>
        <w:t xml:space="preserve"> </w:t>
      </w:r>
      <w:r w:rsidRPr="00422E48">
        <w:rPr>
          <w:sz w:val="20"/>
          <w:szCs w:val="20"/>
        </w:rPr>
        <w:t xml:space="preserve">The packets were collected by the project implementer and stored in a secure home safe for analysis. </w:t>
      </w:r>
    </w:p>
    <w:p w14:paraId="68182486" w14:textId="77777777" w:rsidR="006F4768" w:rsidRPr="00422E48" w:rsidRDefault="006F4768" w:rsidP="003051D1">
      <w:pPr>
        <w:contextualSpacing/>
        <w:mirrorIndents/>
        <w:jc w:val="both"/>
        <w:rPr>
          <w:sz w:val="20"/>
          <w:szCs w:val="20"/>
        </w:rPr>
      </w:pPr>
    </w:p>
    <w:p w14:paraId="455D7E2F" w14:textId="7B9D8ED1" w:rsidR="006F4768" w:rsidRDefault="008F2A0A" w:rsidP="003051D1">
      <w:pPr>
        <w:contextualSpacing/>
        <w:mirrorIndents/>
        <w:jc w:val="both"/>
        <w:rPr>
          <w:b/>
          <w:sz w:val="20"/>
          <w:szCs w:val="20"/>
        </w:rPr>
      </w:pPr>
      <w:r w:rsidRPr="00422E48">
        <w:rPr>
          <w:b/>
          <w:sz w:val="20"/>
          <w:szCs w:val="20"/>
        </w:rPr>
        <w:t>Outcome Measurement</w:t>
      </w:r>
    </w:p>
    <w:p w14:paraId="667CDE89" w14:textId="77777777" w:rsidR="00422E48" w:rsidRPr="00DD44B5" w:rsidRDefault="00422E48" w:rsidP="003051D1">
      <w:pPr>
        <w:contextualSpacing/>
        <w:mirrorIndents/>
        <w:jc w:val="both"/>
        <w:rPr>
          <w:sz w:val="20"/>
          <w:szCs w:val="20"/>
        </w:rPr>
      </w:pPr>
    </w:p>
    <w:p w14:paraId="2EBEA6CB" w14:textId="0F5B3F4C" w:rsidR="008F2A0A" w:rsidRPr="00DD44B5" w:rsidRDefault="008F2A0A" w:rsidP="003051D1">
      <w:pPr>
        <w:contextualSpacing/>
        <w:mirrorIndents/>
        <w:jc w:val="both"/>
        <w:rPr>
          <w:sz w:val="20"/>
          <w:szCs w:val="20"/>
        </w:rPr>
      </w:pPr>
      <w:r w:rsidRPr="00DD44B5">
        <w:rPr>
          <w:sz w:val="20"/>
          <w:szCs w:val="20"/>
        </w:rPr>
        <w:t>The outcome for the planned change project was increased confidence in novice nurses participating in a 12-month nurse residency program.</w:t>
      </w:r>
      <w:r w:rsidR="00D755B4">
        <w:rPr>
          <w:sz w:val="20"/>
          <w:szCs w:val="20"/>
        </w:rPr>
        <w:t xml:space="preserve"> </w:t>
      </w:r>
      <w:r w:rsidRPr="00DD44B5">
        <w:rPr>
          <w:sz w:val="20"/>
          <w:szCs w:val="20"/>
        </w:rPr>
        <w:t>The participant’s level of confidence was assessed prior to providing the educational activities and resources.</w:t>
      </w:r>
      <w:r w:rsidR="00D755B4">
        <w:rPr>
          <w:sz w:val="20"/>
          <w:szCs w:val="20"/>
        </w:rPr>
        <w:t xml:space="preserve"> </w:t>
      </w:r>
      <w:r w:rsidRPr="00DD44B5">
        <w:rPr>
          <w:sz w:val="20"/>
          <w:szCs w:val="20"/>
        </w:rPr>
        <w:t>Approximately four weeks after the initial implementation session, the second session was held where the post-test was administered.</w:t>
      </w:r>
      <w:r w:rsidR="00D755B4">
        <w:rPr>
          <w:sz w:val="20"/>
          <w:szCs w:val="20"/>
        </w:rPr>
        <w:t xml:space="preserve"> </w:t>
      </w:r>
      <w:r w:rsidRPr="00DD44B5">
        <w:rPr>
          <w:sz w:val="20"/>
          <w:szCs w:val="20"/>
        </w:rPr>
        <w:t>The first session began with the participants completing the confidence assessment tool that measured their baseline level of confidence in their newly acquired role.</w:t>
      </w:r>
      <w:r w:rsidR="00D755B4">
        <w:rPr>
          <w:sz w:val="20"/>
          <w:szCs w:val="20"/>
        </w:rPr>
        <w:t xml:space="preserve"> </w:t>
      </w:r>
      <w:r w:rsidRPr="00DD44B5">
        <w:rPr>
          <w:sz w:val="20"/>
          <w:szCs w:val="20"/>
        </w:rPr>
        <w:t>The next phase of the project included a series of activities designed to increase nurse confidence.</w:t>
      </w:r>
      <w:r w:rsidR="00D755B4">
        <w:rPr>
          <w:sz w:val="20"/>
          <w:szCs w:val="20"/>
        </w:rPr>
        <w:t xml:space="preserve"> </w:t>
      </w:r>
      <w:r w:rsidRPr="00DD44B5">
        <w:rPr>
          <w:sz w:val="20"/>
          <w:szCs w:val="20"/>
        </w:rPr>
        <w:t xml:space="preserve">The activities ranged from case studies, videos, </w:t>
      </w:r>
      <w:r w:rsidR="00B477DB" w:rsidRPr="00DD44B5">
        <w:rPr>
          <w:sz w:val="20"/>
          <w:szCs w:val="20"/>
        </w:rPr>
        <w:t>vignettes,</w:t>
      </w:r>
      <w:r w:rsidRPr="00DD44B5">
        <w:rPr>
          <w:sz w:val="20"/>
          <w:szCs w:val="20"/>
        </w:rPr>
        <w:t xml:space="preserve"> and keepsakes to reinforced learned concepts.</w:t>
      </w:r>
      <w:r w:rsidR="00D755B4">
        <w:rPr>
          <w:sz w:val="20"/>
          <w:szCs w:val="20"/>
        </w:rPr>
        <w:t xml:space="preserve"> </w:t>
      </w:r>
      <w:r w:rsidRPr="00DD44B5">
        <w:rPr>
          <w:sz w:val="20"/>
          <w:szCs w:val="20"/>
        </w:rPr>
        <w:t>The project developer created a confidence building website and provided the participants access during the implementation phase, adding new content on a weekly basis.</w:t>
      </w:r>
      <w:r w:rsidR="00D755B4">
        <w:rPr>
          <w:sz w:val="20"/>
          <w:szCs w:val="20"/>
        </w:rPr>
        <w:t xml:space="preserve"> </w:t>
      </w:r>
      <w:r w:rsidRPr="00DD44B5">
        <w:rPr>
          <w:sz w:val="20"/>
          <w:szCs w:val="20"/>
        </w:rPr>
        <w:t>At the conclusion of the second session presentation and activities, the post-test was provided to assess the participants post implementation level of confidence. The outcome of the evidence-based change project was increased confidence in the project participants.</w:t>
      </w:r>
      <w:r w:rsidR="00D755B4">
        <w:rPr>
          <w:sz w:val="20"/>
          <w:szCs w:val="20"/>
        </w:rPr>
        <w:t xml:space="preserve"> </w:t>
      </w:r>
    </w:p>
    <w:p w14:paraId="63119741" w14:textId="77777777" w:rsidR="006F4768" w:rsidRPr="00DD44B5" w:rsidRDefault="006F4768" w:rsidP="003051D1">
      <w:pPr>
        <w:contextualSpacing/>
        <w:mirrorIndents/>
        <w:jc w:val="both"/>
        <w:rPr>
          <w:sz w:val="20"/>
          <w:szCs w:val="20"/>
        </w:rPr>
      </w:pPr>
    </w:p>
    <w:p w14:paraId="34E48CD4" w14:textId="77777777" w:rsidR="008F2A0A" w:rsidRPr="00422E48" w:rsidRDefault="008F2A0A" w:rsidP="003051D1">
      <w:pPr>
        <w:contextualSpacing/>
        <w:mirrorIndents/>
        <w:jc w:val="both"/>
        <w:rPr>
          <w:b/>
          <w:sz w:val="20"/>
          <w:szCs w:val="20"/>
        </w:rPr>
      </w:pPr>
      <w:r w:rsidRPr="00422E48">
        <w:rPr>
          <w:b/>
          <w:sz w:val="20"/>
          <w:szCs w:val="20"/>
        </w:rPr>
        <w:t>Evaluation Tool</w:t>
      </w:r>
    </w:p>
    <w:p w14:paraId="3EFB704A" w14:textId="77777777" w:rsidR="006F4768" w:rsidRPr="00DD44B5" w:rsidRDefault="008F2A0A" w:rsidP="003051D1">
      <w:pPr>
        <w:contextualSpacing/>
        <w:mirrorIndents/>
        <w:jc w:val="both"/>
        <w:rPr>
          <w:sz w:val="20"/>
          <w:szCs w:val="20"/>
        </w:rPr>
      </w:pPr>
      <w:r w:rsidRPr="00DD44B5">
        <w:rPr>
          <w:sz w:val="20"/>
          <w:szCs w:val="20"/>
        </w:rPr>
        <w:t xml:space="preserve"> </w:t>
      </w:r>
    </w:p>
    <w:p w14:paraId="102CC549" w14:textId="74A413D4" w:rsidR="00B2264F" w:rsidRPr="00DD44B5" w:rsidRDefault="008F2A0A" w:rsidP="003051D1">
      <w:pPr>
        <w:contextualSpacing/>
        <w:mirrorIndents/>
        <w:jc w:val="both"/>
        <w:rPr>
          <w:sz w:val="20"/>
          <w:szCs w:val="20"/>
        </w:rPr>
      </w:pPr>
      <w:r w:rsidRPr="00DD44B5">
        <w:rPr>
          <w:sz w:val="20"/>
          <w:szCs w:val="20"/>
        </w:rPr>
        <w:t xml:space="preserve">The project facilitator selected the </w:t>
      </w:r>
      <w:r w:rsidRPr="002D1DBC">
        <w:rPr>
          <w:sz w:val="20"/>
          <w:szCs w:val="20"/>
        </w:rPr>
        <w:t xml:space="preserve">Casey-Fink </w:t>
      </w:r>
      <w:r w:rsidRPr="00DD44B5">
        <w:rPr>
          <w:sz w:val="20"/>
          <w:szCs w:val="20"/>
        </w:rPr>
        <w:t>Graduate Nurse Experience Survey (revised, 2006) instrument to be used to collect demographic data and assess the program variable of focus; confidence.</w:t>
      </w:r>
      <w:r w:rsidR="00D755B4">
        <w:rPr>
          <w:sz w:val="20"/>
          <w:szCs w:val="20"/>
        </w:rPr>
        <w:t xml:space="preserve"> </w:t>
      </w:r>
      <w:r w:rsidRPr="00DD44B5">
        <w:rPr>
          <w:sz w:val="20"/>
          <w:szCs w:val="20"/>
        </w:rPr>
        <w:t>Permission to use the instrument was received from the survey developers Kathy Casey and Dr. Regina Fink.</w:t>
      </w:r>
      <w:r w:rsidR="00D755B4">
        <w:rPr>
          <w:sz w:val="20"/>
          <w:szCs w:val="20"/>
        </w:rPr>
        <w:t xml:space="preserve"> </w:t>
      </w:r>
      <w:r w:rsidRPr="00DD44B5">
        <w:rPr>
          <w:sz w:val="20"/>
          <w:szCs w:val="20"/>
        </w:rPr>
        <w:t xml:space="preserve">The survey was originally developed in the spring of 1999, initially revised in June 2002, and revised a second time in 2006 </w:t>
      </w:r>
      <w:r w:rsidR="00AB53DB">
        <w:rPr>
          <w:color w:val="FF0000"/>
          <w:sz w:val="20"/>
          <w:szCs w:val="20"/>
        </w:rPr>
        <w:t>[6]</w:t>
      </w:r>
      <w:r w:rsidRPr="00DD44B5">
        <w:rPr>
          <w:sz w:val="20"/>
          <w:szCs w:val="20"/>
        </w:rPr>
        <w:t>.</w:t>
      </w:r>
    </w:p>
    <w:p w14:paraId="30CC69B9" w14:textId="77777777" w:rsidR="00B2264F" w:rsidRPr="00DD44B5" w:rsidRDefault="00B2264F" w:rsidP="003051D1">
      <w:pPr>
        <w:contextualSpacing/>
        <w:mirrorIndents/>
        <w:jc w:val="both"/>
        <w:rPr>
          <w:sz w:val="20"/>
          <w:szCs w:val="20"/>
        </w:rPr>
      </w:pPr>
    </w:p>
    <w:p w14:paraId="4F0FA777" w14:textId="3FB23BFE" w:rsidR="008F2A0A" w:rsidRPr="00DD44B5" w:rsidRDefault="008F2A0A" w:rsidP="003051D1">
      <w:pPr>
        <w:contextualSpacing/>
        <w:mirrorIndents/>
        <w:jc w:val="both"/>
        <w:rPr>
          <w:sz w:val="20"/>
          <w:szCs w:val="20"/>
        </w:rPr>
      </w:pPr>
      <w:r w:rsidRPr="00DD44B5">
        <w:rPr>
          <w:sz w:val="20"/>
          <w:szCs w:val="20"/>
        </w:rPr>
        <w:t>The tool consists of five sections, the first section focuses on skills the new graduate nurse identifies they are uncomfortable with performing independently.</w:t>
      </w:r>
      <w:r w:rsidR="00D755B4">
        <w:rPr>
          <w:sz w:val="20"/>
          <w:szCs w:val="20"/>
        </w:rPr>
        <w:t xml:space="preserve"> </w:t>
      </w:r>
      <w:r w:rsidRPr="00DD44B5">
        <w:rPr>
          <w:sz w:val="20"/>
          <w:szCs w:val="20"/>
        </w:rPr>
        <w:t>The second section is composed of 24 questions responded to using a 4-point balanced response format (Strongly Disagree to Strongly Agree) and an additional question</w:t>
      </w:r>
      <w:r w:rsidR="008358C4" w:rsidRPr="00DD44B5">
        <w:rPr>
          <w:sz w:val="20"/>
          <w:szCs w:val="20"/>
        </w:rPr>
        <w:t xml:space="preserve"> where the respondent answers "Yes" or "N</w:t>
      </w:r>
      <w:r w:rsidRPr="00DD44B5">
        <w:rPr>
          <w:sz w:val="20"/>
          <w:szCs w:val="20"/>
        </w:rPr>
        <w:t xml:space="preserve">o" to a series of stressors </w:t>
      </w:r>
      <w:r w:rsidR="008A2003">
        <w:rPr>
          <w:color w:val="FF0000"/>
          <w:sz w:val="20"/>
          <w:szCs w:val="20"/>
        </w:rPr>
        <w:t>[6]</w:t>
      </w:r>
      <w:r w:rsidRPr="00DD44B5">
        <w:rPr>
          <w:sz w:val="20"/>
          <w:szCs w:val="20"/>
        </w:rPr>
        <w:t>.</w:t>
      </w:r>
      <w:r w:rsidR="00D755B4">
        <w:rPr>
          <w:sz w:val="20"/>
          <w:szCs w:val="20"/>
        </w:rPr>
        <w:t xml:space="preserve"> </w:t>
      </w:r>
      <w:r w:rsidRPr="00DD44B5">
        <w:rPr>
          <w:sz w:val="20"/>
          <w:szCs w:val="20"/>
        </w:rPr>
        <w:t>The third section includes items related to job satisfaction and finally sections four and five are the demographic questions as well as some open-ended questions that address specific skills the new graduate nurses are uncomfortable performing independently.</w:t>
      </w:r>
      <w:r w:rsidR="00B3423C">
        <w:rPr>
          <w:sz w:val="20"/>
          <w:szCs w:val="20"/>
        </w:rPr>
        <w:t xml:space="preserve"> </w:t>
      </w:r>
      <w:r w:rsidRPr="00DD44B5">
        <w:rPr>
          <w:sz w:val="20"/>
          <w:szCs w:val="20"/>
        </w:rPr>
        <w:t xml:space="preserve">“Reliability estimates for the factors ranged from .71 to .90” </w:t>
      </w:r>
      <w:r w:rsidR="008A2003">
        <w:rPr>
          <w:color w:val="FF0000"/>
          <w:sz w:val="20"/>
          <w:szCs w:val="20"/>
        </w:rPr>
        <w:t>[6]</w:t>
      </w:r>
      <w:r w:rsidRPr="00DD44B5">
        <w:rPr>
          <w:sz w:val="20"/>
          <w:szCs w:val="20"/>
        </w:rPr>
        <w:t>.</w:t>
      </w:r>
      <w:r w:rsidR="00D755B4">
        <w:rPr>
          <w:sz w:val="20"/>
          <w:szCs w:val="20"/>
        </w:rPr>
        <w:t xml:space="preserve"> </w:t>
      </w:r>
      <w:r w:rsidRPr="00DD44B5">
        <w:rPr>
          <w:sz w:val="20"/>
          <w:szCs w:val="20"/>
        </w:rPr>
        <w:t>“Content validity has been established by review of expert nurse directors and educators in both academic and private hospital settings.</w:t>
      </w:r>
      <w:r w:rsidR="00D755B4">
        <w:rPr>
          <w:sz w:val="20"/>
          <w:szCs w:val="20"/>
        </w:rPr>
        <w:t xml:space="preserve"> </w:t>
      </w:r>
      <w:r w:rsidRPr="00DD44B5">
        <w:rPr>
          <w:sz w:val="20"/>
          <w:szCs w:val="20"/>
        </w:rPr>
        <w:t xml:space="preserve">This instrument was identified as discriminating between nurses with varied amounts of experience during the first year of practice” </w:t>
      </w:r>
      <w:r w:rsidR="008A2003">
        <w:rPr>
          <w:color w:val="FF0000"/>
          <w:sz w:val="20"/>
          <w:szCs w:val="20"/>
        </w:rPr>
        <w:t>[6]</w:t>
      </w:r>
      <w:r w:rsidRPr="00DD44B5">
        <w:rPr>
          <w:sz w:val="20"/>
          <w:szCs w:val="20"/>
        </w:rPr>
        <w:t>.</w:t>
      </w:r>
      <w:r w:rsidR="00D755B4">
        <w:rPr>
          <w:sz w:val="20"/>
          <w:szCs w:val="20"/>
        </w:rPr>
        <w:t xml:space="preserve"> </w:t>
      </w:r>
      <w:r w:rsidRPr="00DD44B5">
        <w:rPr>
          <w:sz w:val="20"/>
          <w:szCs w:val="20"/>
        </w:rPr>
        <w:t>The goal of the project is to show improvement in confidence levels post educational intervention.</w:t>
      </w:r>
      <w:r w:rsidR="00D755B4">
        <w:rPr>
          <w:sz w:val="20"/>
          <w:szCs w:val="20"/>
        </w:rPr>
        <w:t xml:space="preserve"> </w:t>
      </w:r>
      <w:r w:rsidRPr="00DD44B5">
        <w:rPr>
          <w:sz w:val="20"/>
          <w:szCs w:val="20"/>
        </w:rPr>
        <w:t>The paper and pencil survey took about ten minutes to complete.</w:t>
      </w:r>
      <w:r w:rsidR="00D755B4">
        <w:rPr>
          <w:sz w:val="20"/>
          <w:szCs w:val="20"/>
        </w:rPr>
        <w:t xml:space="preserve"> </w:t>
      </w:r>
    </w:p>
    <w:p w14:paraId="0977BF11" w14:textId="77777777" w:rsidR="009353BE" w:rsidRPr="00DD44B5" w:rsidRDefault="009353BE" w:rsidP="003051D1">
      <w:pPr>
        <w:contextualSpacing/>
        <w:mirrorIndents/>
        <w:jc w:val="both"/>
        <w:rPr>
          <w:sz w:val="20"/>
          <w:szCs w:val="20"/>
        </w:rPr>
      </w:pPr>
    </w:p>
    <w:p w14:paraId="26985F3E" w14:textId="25780C2C" w:rsidR="008F2A0A" w:rsidRPr="00DD44B5" w:rsidRDefault="008F2A0A" w:rsidP="003051D1">
      <w:pPr>
        <w:contextualSpacing/>
        <w:mirrorIndents/>
        <w:jc w:val="both"/>
        <w:rPr>
          <w:b/>
          <w:sz w:val="22"/>
          <w:szCs w:val="22"/>
        </w:rPr>
      </w:pPr>
      <w:r w:rsidRPr="00DD44B5">
        <w:rPr>
          <w:b/>
          <w:sz w:val="22"/>
          <w:szCs w:val="22"/>
        </w:rPr>
        <w:t>Data Analysis</w:t>
      </w:r>
    </w:p>
    <w:p w14:paraId="3E8A8D4A" w14:textId="77777777" w:rsidR="006F4768" w:rsidRPr="00DD44B5" w:rsidRDefault="006F4768" w:rsidP="003051D1">
      <w:pPr>
        <w:contextualSpacing/>
        <w:mirrorIndents/>
        <w:jc w:val="both"/>
        <w:rPr>
          <w:sz w:val="20"/>
          <w:szCs w:val="20"/>
        </w:rPr>
      </w:pPr>
    </w:p>
    <w:p w14:paraId="645B1976" w14:textId="41FC482C" w:rsidR="008F2A0A" w:rsidRPr="00DD44B5" w:rsidRDefault="00873A19" w:rsidP="003051D1">
      <w:pPr>
        <w:contextualSpacing/>
        <w:mirrorIndents/>
        <w:jc w:val="both"/>
        <w:rPr>
          <w:sz w:val="20"/>
          <w:szCs w:val="20"/>
        </w:rPr>
      </w:pPr>
      <w:r w:rsidRPr="00DD44B5">
        <w:rPr>
          <w:sz w:val="20"/>
          <w:szCs w:val="20"/>
        </w:rPr>
        <w:t xml:space="preserve">Descriptive statistics, paired t-test, two sample for means were utilized to exam the data from both the pre- and post- test data. Only data from participants who completed both the pre- and post- surveys were analyzed. </w:t>
      </w:r>
      <w:r w:rsidR="008F2A0A" w:rsidRPr="00DD44B5">
        <w:rPr>
          <w:sz w:val="20"/>
          <w:szCs w:val="20"/>
        </w:rPr>
        <w:t>The participant’s level of confidence increased as a result of the educational intervention.</w:t>
      </w:r>
      <w:r w:rsidR="00D755B4">
        <w:rPr>
          <w:sz w:val="20"/>
          <w:szCs w:val="20"/>
        </w:rPr>
        <w:t xml:space="preserve"> </w:t>
      </w:r>
      <w:r w:rsidR="008F2A0A" w:rsidRPr="00DD44B5">
        <w:rPr>
          <w:sz w:val="20"/>
          <w:szCs w:val="20"/>
        </w:rPr>
        <w:t>The data was collected through administration of a pretest and post-test New Confidence Experience Survey.</w:t>
      </w:r>
      <w:r w:rsidR="00D755B4">
        <w:rPr>
          <w:sz w:val="20"/>
          <w:szCs w:val="20"/>
        </w:rPr>
        <w:t xml:space="preserve"> </w:t>
      </w:r>
      <w:r w:rsidR="008F2A0A" w:rsidRPr="00DD44B5">
        <w:rPr>
          <w:sz w:val="20"/>
          <w:szCs w:val="20"/>
        </w:rPr>
        <w:t>The group means of the pretest and post-test scores were calculated and compared for evaluation.</w:t>
      </w:r>
      <w:r w:rsidR="00D755B4">
        <w:rPr>
          <w:sz w:val="20"/>
          <w:szCs w:val="20"/>
        </w:rPr>
        <w:t xml:space="preserve"> </w:t>
      </w:r>
      <w:r w:rsidR="008F2A0A" w:rsidRPr="00DD44B5">
        <w:rPr>
          <w:sz w:val="20"/>
          <w:szCs w:val="20"/>
        </w:rPr>
        <w:t xml:space="preserve">A 20% increase in the group mean post-test score was established as the benchmark indicating increased confidence was attained and the intervention was effective. The individual pretest and post-test scores were also compared, to assess changes in the individual participant's level of confidence </w:t>
      </w:r>
      <w:r w:rsidR="00B477DB" w:rsidRPr="00DD44B5">
        <w:rPr>
          <w:sz w:val="20"/>
          <w:szCs w:val="20"/>
        </w:rPr>
        <w:t>because of</w:t>
      </w:r>
      <w:r w:rsidR="008F2A0A" w:rsidRPr="00DD44B5">
        <w:rPr>
          <w:sz w:val="20"/>
          <w:szCs w:val="20"/>
        </w:rPr>
        <w:t xml:space="preserve"> the targeted intervention.</w:t>
      </w:r>
      <w:r w:rsidR="00D755B4">
        <w:rPr>
          <w:sz w:val="20"/>
          <w:szCs w:val="20"/>
        </w:rPr>
        <w:t xml:space="preserve"> </w:t>
      </w:r>
      <w:r w:rsidR="008F2A0A" w:rsidRPr="00DD44B5">
        <w:rPr>
          <w:sz w:val="20"/>
          <w:szCs w:val="20"/>
        </w:rPr>
        <w:t>Data was analyzed using the Microsoft Excel Data Analysis Tool Pak.</w:t>
      </w:r>
    </w:p>
    <w:p w14:paraId="15ECABF2" w14:textId="77777777" w:rsidR="002B5BA9" w:rsidRPr="00DD44B5" w:rsidRDefault="002B5BA9" w:rsidP="003051D1">
      <w:pPr>
        <w:contextualSpacing/>
        <w:mirrorIndents/>
        <w:jc w:val="both"/>
        <w:rPr>
          <w:sz w:val="20"/>
          <w:szCs w:val="20"/>
        </w:rPr>
      </w:pPr>
    </w:p>
    <w:p w14:paraId="338D21DB" w14:textId="02DCDEB1" w:rsidR="008F2A0A" w:rsidRPr="00DD44B5" w:rsidRDefault="00873A19" w:rsidP="003051D1">
      <w:pPr>
        <w:contextualSpacing/>
        <w:mirrorIndents/>
        <w:jc w:val="both"/>
        <w:rPr>
          <w:b/>
          <w:bCs/>
          <w:sz w:val="22"/>
          <w:szCs w:val="22"/>
        </w:rPr>
      </w:pPr>
      <w:r w:rsidRPr="00DD44B5">
        <w:rPr>
          <w:b/>
          <w:bCs/>
          <w:sz w:val="22"/>
          <w:szCs w:val="22"/>
        </w:rPr>
        <w:t>Result</w:t>
      </w:r>
      <w:r w:rsidR="00B250DD" w:rsidRPr="00DD44B5">
        <w:rPr>
          <w:b/>
          <w:bCs/>
          <w:sz w:val="22"/>
          <w:szCs w:val="22"/>
        </w:rPr>
        <w:t>s</w:t>
      </w:r>
    </w:p>
    <w:p w14:paraId="654F9090" w14:textId="77777777" w:rsidR="00E149E4" w:rsidRDefault="00E149E4" w:rsidP="003051D1">
      <w:pPr>
        <w:contextualSpacing/>
        <w:mirrorIndents/>
        <w:jc w:val="both"/>
        <w:rPr>
          <w:bCs/>
          <w:sz w:val="20"/>
          <w:szCs w:val="20"/>
        </w:rPr>
      </w:pPr>
    </w:p>
    <w:p w14:paraId="09D43EAA" w14:textId="27939F36" w:rsidR="008F2A0A" w:rsidRPr="00DD44B5" w:rsidRDefault="008F2A0A" w:rsidP="003051D1">
      <w:pPr>
        <w:contextualSpacing/>
        <w:mirrorIndents/>
        <w:jc w:val="both"/>
        <w:rPr>
          <w:bCs/>
          <w:sz w:val="20"/>
          <w:szCs w:val="20"/>
        </w:rPr>
      </w:pPr>
      <w:r w:rsidRPr="00DD44B5">
        <w:rPr>
          <w:bCs/>
          <w:sz w:val="20"/>
          <w:szCs w:val="20"/>
        </w:rPr>
        <w:t xml:space="preserve">Mean variance was accounted for. The most compelling outcomes were noted in the mean percent changes seen in </w:t>
      </w:r>
      <w:r w:rsidRPr="00DD44B5">
        <w:rPr>
          <w:bCs/>
          <w:color w:val="FF0000"/>
          <w:sz w:val="20"/>
          <w:szCs w:val="20"/>
        </w:rPr>
        <w:t xml:space="preserve">(Table </w:t>
      </w:r>
      <w:r w:rsidR="00EC3249">
        <w:rPr>
          <w:bCs/>
          <w:color w:val="FF0000"/>
          <w:sz w:val="20"/>
          <w:szCs w:val="20"/>
        </w:rPr>
        <w:t>1</w:t>
      </w:r>
      <w:proofErr w:type="gramStart"/>
      <w:r w:rsidR="00EC3249">
        <w:rPr>
          <w:bCs/>
          <w:color w:val="FF0000"/>
          <w:sz w:val="20"/>
          <w:szCs w:val="20"/>
        </w:rPr>
        <w:t>,</w:t>
      </w:r>
      <w:r w:rsidRPr="00DD44B5">
        <w:rPr>
          <w:bCs/>
          <w:color w:val="FF0000"/>
          <w:sz w:val="20"/>
          <w:szCs w:val="20"/>
        </w:rPr>
        <w:t>2</w:t>
      </w:r>
      <w:proofErr w:type="gramEnd"/>
      <w:r w:rsidRPr="00DD44B5">
        <w:rPr>
          <w:bCs/>
          <w:color w:val="FF0000"/>
          <w:sz w:val="20"/>
          <w:szCs w:val="20"/>
        </w:rPr>
        <w:t>)</w:t>
      </w:r>
      <w:r w:rsidRPr="00DD44B5">
        <w:rPr>
          <w:bCs/>
          <w:sz w:val="20"/>
          <w:szCs w:val="20"/>
        </w:rPr>
        <w:t>. The project results did not provide anticipated outcomes, only one question produced a notable improvement of confidence between the pretest and posttest.</w:t>
      </w:r>
      <w:r w:rsidR="00D755B4">
        <w:rPr>
          <w:bCs/>
          <w:sz w:val="20"/>
          <w:szCs w:val="20"/>
        </w:rPr>
        <w:t xml:space="preserve"> </w:t>
      </w:r>
      <w:r w:rsidRPr="00DD44B5">
        <w:rPr>
          <w:bCs/>
          <w:sz w:val="20"/>
          <w:szCs w:val="20"/>
        </w:rPr>
        <w:t>Fourteen of the twenty survey items had a post mean score that was higher than the pretest assessment, indicating that the participants felt less confident or less comfortable at the stage of post implementation.</w:t>
      </w:r>
      <w:r w:rsidR="00D755B4">
        <w:rPr>
          <w:bCs/>
          <w:sz w:val="20"/>
          <w:szCs w:val="20"/>
        </w:rPr>
        <w:t xml:space="preserve"> </w:t>
      </w:r>
      <w:r w:rsidRPr="00DD44B5">
        <w:rPr>
          <w:bCs/>
          <w:sz w:val="20"/>
          <w:szCs w:val="20"/>
        </w:rPr>
        <w:t>Question number sixteen evaluated difficulty organizing patient care needs. The mean score for the pretest was 2.9, the posttest mean score increased to 3.6, a 24.14% increase in ability to organize patient care needs.</w:t>
      </w:r>
    </w:p>
    <w:p w14:paraId="225C18C3" w14:textId="14CD13B9" w:rsidR="00E149E4" w:rsidRDefault="00E149E4" w:rsidP="00E149E4">
      <w:pPr>
        <w:contextualSpacing/>
        <w:mirrorIndents/>
        <w:jc w:val="both"/>
        <w:rPr>
          <w:bCs/>
          <w:sz w:val="20"/>
          <w:szCs w:val="20"/>
        </w:rPr>
      </w:pPr>
    </w:p>
    <w:p w14:paraId="1A7A6EBC" w14:textId="65F6E38F" w:rsidR="00606B02" w:rsidRDefault="00606B02" w:rsidP="00E149E4">
      <w:pPr>
        <w:contextualSpacing/>
        <w:mirrorIndents/>
        <w:jc w:val="both"/>
        <w:rPr>
          <w:bCs/>
          <w:sz w:val="20"/>
          <w:szCs w:val="20"/>
        </w:rPr>
      </w:pPr>
    </w:p>
    <w:p w14:paraId="4B84C6CE" w14:textId="3FCBAF38" w:rsidR="00606B02" w:rsidRDefault="00606B02" w:rsidP="00E149E4">
      <w:pPr>
        <w:contextualSpacing/>
        <w:mirrorIndents/>
        <w:jc w:val="both"/>
        <w:rPr>
          <w:bCs/>
          <w:sz w:val="20"/>
          <w:szCs w:val="20"/>
        </w:rPr>
      </w:pPr>
    </w:p>
    <w:p w14:paraId="040DBDC8" w14:textId="1E364B3E" w:rsidR="00606B02" w:rsidRDefault="00606B02" w:rsidP="00E149E4">
      <w:pPr>
        <w:contextualSpacing/>
        <w:mirrorIndents/>
        <w:jc w:val="both"/>
        <w:rPr>
          <w:bCs/>
          <w:sz w:val="20"/>
          <w:szCs w:val="20"/>
        </w:rPr>
      </w:pPr>
    </w:p>
    <w:p w14:paraId="23F15C19" w14:textId="7D66E500" w:rsidR="00606B02" w:rsidRDefault="00606B02" w:rsidP="00E149E4">
      <w:pPr>
        <w:contextualSpacing/>
        <w:mirrorIndents/>
        <w:jc w:val="both"/>
        <w:rPr>
          <w:bCs/>
          <w:sz w:val="20"/>
          <w:szCs w:val="20"/>
        </w:rPr>
      </w:pPr>
    </w:p>
    <w:p w14:paraId="6F6C1A7F" w14:textId="214170C0" w:rsidR="00606B02" w:rsidRDefault="00606B02" w:rsidP="00E149E4">
      <w:pPr>
        <w:contextualSpacing/>
        <w:mirrorIndents/>
        <w:jc w:val="both"/>
        <w:rPr>
          <w:bCs/>
          <w:sz w:val="20"/>
          <w:szCs w:val="20"/>
        </w:rPr>
      </w:pPr>
    </w:p>
    <w:p w14:paraId="668F3DE7" w14:textId="2046C40D" w:rsidR="00606B02" w:rsidRDefault="00606B02" w:rsidP="00E149E4">
      <w:pPr>
        <w:contextualSpacing/>
        <w:mirrorIndents/>
        <w:jc w:val="both"/>
        <w:rPr>
          <w:bCs/>
          <w:sz w:val="20"/>
          <w:szCs w:val="20"/>
        </w:rPr>
      </w:pPr>
    </w:p>
    <w:p w14:paraId="55DBE73C" w14:textId="7042D1B2" w:rsidR="00606B02" w:rsidRDefault="00606B02" w:rsidP="00E149E4">
      <w:pPr>
        <w:contextualSpacing/>
        <w:mirrorIndents/>
        <w:jc w:val="both"/>
        <w:rPr>
          <w:bCs/>
          <w:sz w:val="20"/>
          <w:szCs w:val="20"/>
        </w:rPr>
      </w:pPr>
    </w:p>
    <w:p w14:paraId="4E737EE4" w14:textId="3FD7D9F4" w:rsidR="00606B02" w:rsidRDefault="00606B02" w:rsidP="00E149E4">
      <w:pPr>
        <w:contextualSpacing/>
        <w:mirrorIndents/>
        <w:jc w:val="both"/>
        <w:rPr>
          <w:bCs/>
          <w:sz w:val="20"/>
          <w:szCs w:val="20"/>
        </w:rPr>
      </w:pPr>
    </w:p>
    <w:p w14:paraId="56D13969" w14:textId="33944DD5" w:rsidR="00606B02" w:rsidRDefault="00606B02" w:rsidP="00E149E4">
      <w:pPr>
        <w:contextualSpacing/>
        <w:mirrorIndents/>
        <w:jc w:val="both"/>
        <w:rPr>
          <w:bCs/>
          <w:sz w:val="20"/>
          <w:szCs w:val="20"/>
        </w:rPr>
      </w:pPr>
    </w:p>
    <w:p w14:paraId="5B7AB24E" w14:textId="0D173095" w:rsidR="00606B02" w:rsidRDefault="00606B02" w:rsidP="00E149E4">
      <w:pPr>
        <w:contextualSpacing/>
        <w:mirrorIndents/>
        <w:jc w:val="both"/>
        <w:rPr>
          <w:bCs/>
          <w:sz w:val="20"/>
          <w:szCs w:val="20"/>
        </w:rPr>
      </w:pPr>
    </w:p>
    <w:p w14:paraId="4DAF7A3A" w14:textId="5FF0E274" w:rsidR="00606B02" w:rsidRDefault="00606B02" w:rsidP="00E149E4">
      <w:pPr>
        <w:contextualSpacing/>
        <w:mirrorIndents/>
        <w:jc w:val="both"/>
        <w:rPr>
          <w:bCs/>
          <w:sz w:val="20"/>
          <w:szCs w:val="20"/>
        </w:rPr>
      </w:pPr>
    </w:p>
    <w:p w14:paraId="372C5EBF" w14:textId="3C3BA0BA" w:rsidR="00606B02" w:rsidRDefault="00606B02" w:rsidP="00E149E4">
      <w:pPr>
        <w:contextualSpacing/>
        <w:mirrorIndents/>
        <w:jc w:val="both"/>
        <w:rPr>
          <w:bCs/>
          <w:sz w:val="20"/>
          <w:szCs w:val="20"/>
        </w:rPr>
      </w:pPr>
    </w:p>
    <w:p w14:paraId="5691C328" w14:textId="30F8A93A" w:rsidR="00606B02" w:rsidRDefault="00606B02" w:rsidP="00E149E4">
      <w:pPr>
        <w:contextualSpacing/>
        <w:mirrorIndents/>
        <w:jc w:val="both"/>
        <w:rPr>
          <w:bCs/>
          <w:sz w:val="20"/>
          <w:szCs w:val="20"/>
        </w:rPr>
      </w:pPr>
    </w:p>
    <w:p w14:paraId="4E80EBCA" w14:textId="42E2766E" w:rsidR="00606B02" w:rsidRDefault="00606B02" w:rsidP="00E149E4">
      <w:pPr>
        <w:contextualSpacing/>
        <w:mirrorIndents/>
        <w:jc w:val="both"/>
        <w:rPr>
          <w:bCs/>
          <w:sz w:val="20"/>
          <w:szCs w:val="20"/>
        </w:rPr>
      </w:pPr>
    </w:p>
    <w:p w14:paraId="04E62FD5" w14:textId="0DC5B801" w:rsidR="00606B02" w:rsidRDefault="00606B02" w:rsidP="00E149E4">
      <w:pPr>
        <w:contextualSpacing/>
        <w:mirrorIndents/>
        <w:jc w:val="both"/>
        <w:rPr>
          <w:bCs/>
          <w:sz w:val="20"/>
          <w:szCs w:val="20"/>
        </w:rPr>
      </w:pPr>
    </w:p>
    <w:p w14:paraId="7530A59F" w14:textId="664ECBDB" w:rsidR="00606B02" w:rsidRDefault="00606B02" w:rsidP="00E149E4">
      <w:pPr>
        <w:contextualSpacing/>
        <w:mirrorIndents/>
        <w:jc w:val="both"/>
        <w:rPr>
          <w:bCs/>
          <w:sz w:val="20"/>
          <w:szCs w:val="20"/>
        </w:rPr>
      </w:pPr>
    </w:p>
    <w:p w14:paraId="77EF7D93" w14:textId="39B17B9F" w:rsidR="00606B02" w:rsidRDefault="00606B02" w:rsidP="00E149E4">
      <w:pPr>
        <w:contextualSpacing/>
        <w:mirrorIndents/>
        <w:jc w:val="both"/>
        <w:rPr>
          <w:bCs/>
          <w:sz w:val="20"/>
          <w:szCs w:val="20"/>
        </w:rPr>
      </w:pPr>
    </w:p>
    <w:p w14:paraId="68E0491E" w14:textId="77777777" w:rsidR="00606B02" w:rsidRDefault="00606B02" w:rsidP="00E149E4">
      <w:pPr>
        <w:contextualSpacing/>
        <w:mirrorIndents/>
        <w:jc w:val="both"/>
        <w:rPr>
          <w:bCs/>
          <w:sz w:val="20"/>
          <w:szCs w:val="20"/>
        </w:rPr>
      </w:pPr>
    </w:p>
    <w:tbl>
      <w:tblPr>
        <w:tblW w:w="4278" w:type="dxa"/>
        <w:jc w:val="center"/>
        <w:tblLook w:val="04A0" w:firstRow="1" w:lastRow="0" w:firstColumn="1" w:lastColumn="0" w:noHBand="0" w:noVBand="1"/>
      </w:tblPr>
      <w:tblGrid>
        <w:gridCol w:w="2937"/>
        <w:gridCol w:w="1341"/>
      </w:tblGrid>
      <w:tr w:rsidR="00E149E4" w:rsidRPr="00B15EAA" w14:paraId="04302DB1" w14:textId="77777777" w:rsidTr="007E5819">
        <w:trPr>
          <w:trHeight w:val="255"/>
          <w:jc w:val="center"/>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BB78" w14:textId="77777777" w:rsidR="00E149E4" w:rsidRPr="00B15EAA" w:rsidRDefault="00E149E4" w:rsidP="003B0069">
            <w:pPr>
              <w:jc w:val="center"/>
              <w:rPr>
                <w:b/>
                <w:bCs/>
                <w:color w:val="000000"/>
                <w:sz w:val="20"/>
                <w:szCs w:val="20"/>
              </w:rPr>
            </w:pPr>
            <w:r w:rsidRPr="00B15EAA">
              <w:rPr>
                <w:b/>
                <w:bCs/>
                <w:color w:val="000000"/>
                <w:sz w:val="20"/>
                <w:szCs w:val="20"/>
              </w:rPr>
              <w:lastRenderedPageBreak/>
              <w:t>Demographic Characteristics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5DAC124" w14:textId="77777777" w:rsidR="00E149E4" w:rsidRPr="00B15EAA" w:rsidRDefault="00E149E4" w:rsidP="003B0069">
            <w:pPr>
              <w:jc w:val="center"/>
              <w:rPr>
                <w:b/>
                <w:bCs/>
                <w:color w:val="000000"/>
                <w:sz w:val="20"/>
                <w:szCs w:val="20"/>
              </w:rPr>
            </w:pPr>
            <w:r w:rsidRPr="00B15EAA">
              <w:rPr>
                <w:b/>
                <w:bCs/>
                <w:color w:val="000000"/>
                <w:sz w:val="20"/>
                <w:szCs w:val="20"/>
              </w:rPr>
              <w:t>n (%)</w:t>
            </w:r>
          </w:p>
        </w:tc>
      </w:tr>
      <w:tr w:rsidR="00E149E4" w:rsidRPr="00B15EAA" w14:paraId="06B25216"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475587D6" w14:textId="77777777" w:rsidR="00E149E4" w:rsidRPr="00B15EAA" w:rsidRDefault="00E149E4" w:rsidP="003B0069">
            <w:pPr>
              <w:jc w:val="center"/>
              <w:rPr>
                <w:color w:val="000000"/>
                <w:sz w:val="20"/>
                <w:szCs w:val="20"/>
              </w:rPr>
            </w:pPr>
            <w:r w:rsidRPr="00B15EAA">
              <w:rPr>
                <w:color w:val="000000"/>
                <w:sz w:val="20"/>
                <w:szCs w:val="20"/>
              </w:rPr>
              <w:t>Gender</w:t>
            </w:r>
          </w:p>
        </w:tc>
        <w:tc>
          <w:tcPr>
            <w:tcW w:w="1340" w:type="dxa"/>
            <w:tcBorders>
              <w:top w:val="nil"/>
              <w:left w:val="nil"/>
              <w:bottom w:val="single" w:sz="4" w:space="0" w:color="auto"/>
              <w:right w:val="single" w:sz="4" w:space="0" w:color="auto"/>
            </w:tcBorders>
            <w:shd w:val="clear" w:color="auto" w:fill="auto"/>
            <w:noWrap/>
            <w:vAlign w:val="center"/>
            <w:hideMark/>
          </w:tcPr>
          <w:p w14:paraId="374900D9" w14:textId="77777777" w:rsidR="00E149E4" w:rsidRPr="00B15EAA" w:rsidRDefault="00E149E4" w:rsidP="003B0069">
            <w:pPr>
              <w:jc w:val="center"/>
              <w:rPr>
                <w:color w:val="000000"/>
                <w:sz w:val="20"/>
                <w:szCs w:val="20"/>
              </w:rPr>
            </w:pPr>
            <w:r w:rsidRPr="00B15EAA">
              <w:rPr>
                <w:color w:val="000000"/>
                <w:sz w:val="20"/>
                <w:szCs w:val="20"/>
              </w:rPr>
              <w:t> </w:t>
            </w:r>
          </w:p>
        </w:tc>
      </w:tr>
      <w:tr w:rsidR="00E149E4" w:rsidRPr="00B15EAA" w14:paraId="3F4ED2E6"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0203D3E3" w14:textId="77777777" w:rsidR="00E149E4" w:rsidRPr="00B15EAA" w:rsidRDefault="00E149E4" w:rsidP="003B0069">
            <w:pPr>
              <w:jc w:val="center"/>
              <w:rPr>
                <w:color w:val="000000"/>
                <w:sz w:val="20"/>
                <w:szCs w:val="20"/>
              </w:rPr>
            </w:pPr>
            <w:r w:rsidRPr="00B15EAA">
              <w:rPr>
                <w:color w:val="000000"/>
                <w:sz w:val="20"/>
                <w:szCs w:val="20"/>
              </w:rPr>
              <w:t xml:space="preserve"> Female</w:t>
            </w:r>
          </w:p>
        </w:tc>
        <w:tc>
          <w:tcPr>
            <w:tcW w:w="1340" w:type="dxa"/>
            <w:tcBorders>
              <w:top w:val="nil"/>
              <w:left w:val="nil"/>
              <w:bottom w:val="single" w:sz="4" w:space="0" w:color="auto"/>
              <w:right w:val="single" w:sz="4" w:space="0" w:color="auto"/>
            </w:tcBorders>
            <w:shd w:val="clear" w:color="auto" w:fill="auto"/>
            <w:noWrap/>
            <w:vAlign w:val="center"/>
            <w:hideMark/>
          </w:tcPr>
          <w:p w14:paraId="67E4604A" w14:textId="77777777" w:rsidR="00E149E4" w:rsidRPr="00B15EAA" w:rsidRDefault="00E149E4" w:rsidP="003B0069">
            <w:pPr>
              <w:jc w:val="center"/>
              <w:rPr>
                <w:color w:val="000000"/>
                <w:sz w:val="20"/>
                <w:szCs w:val="20"/>
              </w:rPr>
            </w:pPr>
            <w:r w:rsidRPr="00B15EAA">
              <w:rPr>
                <w:color w:val="000000"/>
                <w:sz w:val="20"/>
                <w:szCs w:val="20"/>
              </w:rPr>
              <w:t xml:space="preserve"> 9 (90.0%) </w:t>
            </w:r>
          </w:p>
        </w:tc>
      </w:tr>
      <w:tr w:rsidR="00E149E4" w:rsidRPr="00B15EAA" w14:paraId="7858E986"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4DFD8E22" w14:textId="77777777" w:rsidR="00E149E4" w:rsidRPr="00B15EAA" w:rsidRDefault="00E149E4" w:rsidP="003B0069">
            <w:pPr>
              <w:jc w:val="center"/>
              <w:rPr>
                <w:color w:val="000000"/>
                <w:sz w:val="20"/>
                <w:szCs w:val="20"/>
              </w:rPr>
            </w:pPr>
            <w:r w:rsidRPr="00B15EAA">
              <w:rPr>
                <w:color w:val="000000"/>
                <w:sz w:val="20"/>
                <w:szCs w:val="20"/>
              </w:rPr>
              <w:t xml:space="preserve"> Male </w:t>
            </w:r>
          </w:p>
        </w:tc>
        <w:tc>
          <w:tcPr>
            <w:tcW w:w="1340" w:type="dxa"/>
            <w:tcBorders>
              <w:top w:val="nil"/>
              <w:left w:val="nil"/>
              <w:bottom w:val="single" w:sz="4" w:space="0" w:color="auto"/>
              <w:right w:val="single" w:sz="4" w:space="0" w:color="auto"/>
            </w:tcBorders>
            <w:shd w:val="clear" w:color="auto" w:fill="auto"/>
            <w:noWrap/>
            <w:vAlign w:val="center"/>
            <w:hideMark/>
          </w:tcPr>
          <w:p w14:paraId="13427A42" w14:textId="77777777" w:rsidR="00E149E4" w:rsidRPr="00B15EAA" w:rsidRDefault="00E149E4" w:rsidP="003B0069">
            <w:pPr>
              <w:jc w:val="center"/>
              <w:rPr>
                <w:color w:val="000000"/>
                <w:sz w:val="20"/>
                <w:szCs w:val="20"/>
              </w:rPr>
            </w:pPr>
            <w:r w:rsidRPr="00B15EAA">
              <w:rPr>
                <w:color w:val="000000"/>
                <w:sz w:val="20"/>
                <w:szCs w:val="20"/>
              </w:rPr>
              <w:t xml:space="preserve">1 (10.0%) </w:t>
            </w:r>
          </w:p>
        </w:tc>
      </w:tr>
      <w:tr w:rsidR="00E149E4" w:rsidRPr="00B15EAA" w14:paraId="57D0E6EB" w14:textId="77777777" w:rsidTr="007E5819">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B8B0" w14:textId="77777777" w:rsidR="00E149E4" w:rsidRPr="00B15EAA" w:rsidRDefault="00E149E4" w:rsidP="003B0069">
            <w:pPr>
              <w:jc w:val="center"/>
              <w:rPr>
                <w:color w:val="000000"/>
                <w:sz w:val="20"/>
                <w:szCs w:val="20"/>
              </w:rPr>
            </w:pPr>
            <w:r w:rsidRPr="00B15EAA">
              <w:rPr>
                <w:color w:val="000000"/>
                <w:sz w:val="20"/>
                <w:szCs w:val="20"/>
              </w:rPr>
              <w:t>Ethnicity</w:t>
            </w:r>
          </w:p>
        </w:tc>
      </w:tr>
      <w:tr w:rsidR="00E149E4" w:rsidRPr="00B15EAA" w14:paraId="7FA7D880"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04379AF1" w14:textId="77777777" w:rsidR="00E149E4" w:rsidRPr="00B15EAA" w:rsidRDefault="00E149E4" w:rsidP="003B0069">
            <w:pPr>
              <w:jc w:val="center"/>
              <w:rPr>
                <w:color w:val="000000"/>
                <w:sz w:val="20"/>
                <w:szCs w:val="20"/>
              </w:rPr>
            </w:pPr>
            <w:r w:rsidRPr="00B15EAA">
              <w:rPr>
                <w:color w:val="000000"/>
                <w:sz w:val="20"/>
                <w:szCs w:val="20"/>
              </w:rPr>
              <w:t xml:space="preserve"> Caucasian (White)</w:t>
            </w:r>
          </w:p>
        </w:tc>
        <w:tc>
          <w:tcPr>
            <w:tcW w:w="1340" w:type="dxa"/>
            <w:tcBorders>
              <w:top w:val="nil"/>
              <w:left w:val="nil"/>
              <w:bottom w:val="single" w:sz="4" w:space="0" w:color="auto"/>
              <w:right w:val="single" w:sz="4" w:space="0" w:color="auto"/>
            </w:tcBorders>
            <w:shd w:val="clear" w:color="auto" w:fill="auto"/>
            <w:noWrap/>
            <w:vAlign w:val="center"/>
            <w:hideMark/>
          </w:tcPr>
          <w:p w14:paraId="643FD3A9" w14:textId="77777777" w:rsidR="00E149E4" w:rsidRPr="00B15EAA" w:rsidRDefault="00E149E4" w:rsidP="003B0069">
            <w:pPr>
              <w:jc w:val="center"/>
              <w:rPr>
                <w:color w:val="000000"/>
                <w:sz w:val="20"/>
                <w:szCs w:val="20"/>
              </w:rPr>
            </w:pPr>
            <w:r w:rsidRPr="00B15EAA">
              <w:rPr>
                <w:color w:val="000000"/>
                <w:sz w:val="20"/>
                <w:szCs w:val="20"/>
              </w:rPr>
              <w:t xml:space="preserve"> 4 (40.0%)</w:t>
            </w:r>
          </w:p>
        </w:tc>
      </w:tr>
      <w:tr w:rsidR="00E149E4" w:rsidRPr="00B15EAA" w14:paraId="6BB7FC33"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6529AC18" w14:textId="77777777" w:rsidR="00E149E4" w:rsidRPr="00B15EAA" w:rsidRDefault="00E149E4" w:rsidP="003B0069">
            <w:pPr>
              <w:jc w:val="center"/>
              <w:rPr>
                <w:color w:val="000000"/>
                <w:sz w:val="20"/>
                <w:szCs w:val="20"/>
              </w:rPr>
            </w:pPr>
            <w:r w:rsidRPr="00B15EAA">
              <w:rPr>
                <w:color w:val="000000"/>
                <w:sz w:val="20"/>
                <w:szCs w:val="20"/>
              </w:rPr>
              <w:t xml:space="preserve"> Black </w:t>
            </w:r>
          </w:p>
        </w:tc>
        <w:tc>
          <w:tcPr>
            <w:tcW w:w="1340" w:type="dxa"/>
            <w:tcBorders>
              <w:top w:val="nil"/>
              <w:left w:val="nil"/>
              <w:bottom w:val="single" w:sz="4" w:space="0" w:color="auto"/>
              <w:right w:val="single" w:sz="4" w:space="0" w:color="auto"/>
            </w:tcBorders>
            <w:shd w:val="clear" w:color="auto" w:fill="auto"/>
            <w:noWrap/>
            <w:vAlign w:val="center"/>
            <w:hideMark/>
          </w:tcPr>
          <w:p w14:paraId="0ABC0FD4" w14:textId="77777777" w:rsidR="00E149E4" w:rsidRPr="00B15EAA" w:rsidRDefault="00E149E4" w:rsidP="003B0069">
            <w:pPr>
              <w:jc w:val="center"/>
              <w:rPr>
                <w:color w:val="000000"/>
                <w:sz w:val="20"/>
                <w:szCs w:val="20"/>
              </w:rPr>
            </w:pPr>
            <w:r w:rsidRPr="00B15EAA">
              <w:rPr>
                <w:color w:val="000000"/>
                <w:sz w:val="20"/>
                <w:szCs w:val="20"/>
              </w:rPr>
              <w:t xml:space="preserve">0 (0.00%) </w:t>
            </w:r>
          </w:p>
        </w:tc>
      </w:tr>
      <w:tr w:rsidR="00E149E4" w:rsidRPr="00B15EAA" w14:paraId="01160227"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0C53159C" w14:textId="77777777" w:rsidR="00E149E4" w:rsidRPr="00B15EAA" w:rsidRDefault="00E149E4" w:rsidP="003B0069">
            <w:pPr>
              <w:jc w:val="center"/>
              <w:rPr>
                <w:color w:val="000000"/>
                <w:sz w:val="20"/>
                <w:szCs w:val="20"/>
              </w:rPr>
            </w:pPr>
            <w:r w:rsidRPr="00B15EAA">
              <w:rPr>
                <w:color w:val="000000"/>
                <w:sz w:val="20"/>
                <w:szCs w:val="20"/>
              </w:rPr>
              <w:t xml:space="preserve"> Hispanic</w:t>
            </w:r>
          </w:p>
        </w:tc>
        <w:tc>
          <w:tcPr>
            <w:tcW w:w="1340" w:type="dxa"/>
            <w:tcBorders>
              <w:top w:val="nil"/>
              <w:left w:val="nil"/>
              <w:bottom w:val="single" w:sz="4" w:space="0" w:color="auto"/>
              <w:right w:val="single" w:sz="4" w:space="0" w:color="auto"/>
            </w:tcBorders>
            <w:shd w:val="clear" w:color="auto" w:fill="auto"/>
            <w:noWrap/>
            <w:vAlign w:val="center"/>
            <w:hideMark/>
          </w:tcPr>
          <w:p w14:paraId="6A70B67E" w14:textId="77777777" w:rsidR="00E149E4" w:rsidRPr="00B15EAA" w:rsidRDefault="00E149E4" w:rsidP="003B0069">
            <w:pPr>
              <w:jc w:val="center"/>
              <w:rPr>
                <w:color w:val="000000"/>
                <w:sz w:val="20"/>
                <w:szCs w:val="20"/>
              </w:rPr>
            </w:pPr>
            <w:r w:rsidRPr="00B15EAA">
              <w:rPr>
                <w:color w:val="000000"/>
                <w:sz w:val="20"/>
                <w:szCs w:val="20"/>
              </w:rPr>
              <w:t xml:space="preserve"> 2 (20.0%) </w:t>
            </w:r>
          </w:p>
        </w:tc>
      </w:tr>
      <w:tr w:rsidR="00E149E4" w:rsidRPr="00B15EAA" w14:paraId="1E49ACD4"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445D47BE" w14:textId="77777777" w:rsidR="00E149E4" w:rsidRPr="00B15EAA" w:rsidRDefault="00E149E4" w:rsidP="003B0069">
            <w:pPr>
              <w:jc w:val="center"/>
              <w:rPr>
                <w:color w:val="000000"/>
                <w:sz w:val="20"/>
                <w:szCs w:val="20"/>
              </w:rPr>
            </w:pPr>
            <w:r w:rsidRPr="00B15EAA">
              <w:rPr>
                <w:color w:val="000000"/>
                <w:sz w:val="20"/>
                <w:szCs w:val="20"/>
              </w:rPr>
              <w:t xml:space="preserve"> Asian</w:t>
            </w:r>
          </w:p>
        </w:tc>
        <w:tc>
          <w:tcPr>
            <w:tcW w:w="1340" w:type="dxa"/>
            <w:tcBorders>
              <w:top w:val="nil"/>
              <w:left w:val="nil"/>
              <w:bottom w:val="single" w:sz="4" w:space="0" w:color="auto"/>
              <w:right w:val="single" w:sz="4" w:space="0" w:color="auto"/>
            </w:tcBorders>
            <w:shd w:val="clear" w:color="auto" w:fill="auto"/>
            <w:noWrap/>
            <w:vAlign w:val="center"/>
            <w:hideMark/>
          </w:tcPr>
          <w:p w14:paraId="499618FE" w14:textId="77777777" w:rsidR="00E149E4" w:rsidRPr="00B15EAA" w:rsidRDefault="00E149E4" w:rsidP="003B0069">
            <w:pPr>
              <w:jc w:val="center"/>
              <w:rPr>
                <w:color w:val="000000"/>
                <w:sz w:val="20"/>
                <w:szCs w:val="20"/>
              </w:rPr>
            </w:pPr>
            <w:r w:rsidRPr="00B15EAA">
              <w:rPr>
                <w:color w:val="000000"/>
                <w:sz w:val="20"/>
                <w:szCs w:val="20"/>
              </w:rPr>
              <w:t xml:space="preserve"> 2 (20.0%) </w:t>
            </w:r>
          </w:p>
        </w:tc>
      </w:tr>
      <w:tr w:rsidR="00E149E4" w:rsidRPr="00B15EAA" w14:paraId="45CBDB2A"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0B7811B8" w14:textId="77777777" w:rsidR="00E149E4" w:rsidRPr="00B15EAA" w:rsidRDefault="00E149E4" w:rsidP="003B0069">
            <w:pPr>
              <w:jc w:val="center"/>
              <w:rPr>
                <w:color w:val="000000"/>
                <w:sz w:val="20"/>
                <w:szCs w:val="20"/>
              </w:rPr>
            </w:pPr>
            <w:r w:rsidRPr="00B15EAA">
              <w:rPr>
                <w:color w:val="000000"/>
                <w:sz w:val="20"/>
                <w:szCs w:val="20"/>
              </w:rPr>
              <w:t xml:space="preserve"> Other</w:t>
            </w:r>
          </w:p>
        </w:tc>
        <w:tc>
          <w:tcPr>
            <w:tcW w:w="1340" w:type="dxa"/>
            <w:tcBorders>
              <w:top w:val="nil"/>
              <w:left w:val="nil"/>
              <w:bottom w:val="single" w:sz="4" w:space="0" w:color="auto"/>
              <w:right w:val="single" w:sz="4" w:space="0" w:color="auto"/>
            </w:tcBorders>
            <w:shd w:val="clear" w:color="auto" w:fill="auto"/>
            <w:noWrap/>
            <w:vAlign w:val="center"/>
            <w:hideMark/>
          </w:tcPr>
          <w:p w14:paraId="184C6503" w14:textId="77777777" w:rsidR="00E149E4" w:rsidRPr="00B15EAA" w:rsidRDefault="00E149E4" w:rsidP="003B0069">
            <w:pPr>
              <w:jc w:val="center"/>
              <w:rPr>
                <w:color w:val="000000"/>
                <w:sz w:val="20"/>
                <w:szCs w:val="20"/>
              </w:rPr>
            </w:pPr>
            <w:r w:rsidRPr="00B15EAA">
              <w:rPr>
                <w:color w:val="000000"/>
                <w:sz w:val="20"/>
                <w:szCs w:val="20"/>
              </w:rPr>
              <w:t xml:space="preserve"> 1 (10.0%)</w:t>
            </w:r>
          </w:p>
        </w:tc>
      </w:tr>
      <w:tr w:rsidR="00E149E4" w:rsidRPr="00B15EAA" w14:paraId="0A63C32B"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38A3A124" w14:textId="77777777" w:rsidR="00E149E4" w:rsidRPr="00B15EAA" w:rsidRDefault="00E149E4" w:rsidP="003B0069">
            <w:pPr>
              <w:jc w:val="center"/>
              <w:rPr>
                <w:color w:val="000000"/>
                <w:sz w:val="20"/>
                <w:szCs w:val="20"/>
              </w:rPr>
            </w:pPr>
            <w:r w:rsidRPr="00B15EAA">
              <w:rPr>
                <w:color w:val="000000"/>
                <w:sz w:val="20"/>
                <w:szCs w:val="20"/>
              </w:rPr>
              <w:t xml:space="preserve"> Do not wish to include</w:t>
            </w:r>
          </w:p>
        </w:tc>
        <w:tc>
          <w:tcPr>
            <w:tcW w:w="1340" w:type="dxa"/>
            <w:tcBorders>
              <w:top w:val="nil"/>
              <w:left w:val="nil"/>
              <w:bottom w:val="single" w:sz="4" w:space="0" w:color="auto"/>
              <w:right w:val="single" w:sz="4" w:space="0" w:color="auto"/>
            </w:tcBorders>
            <w:shd w:val="clear" w:color="auto" w:fill="auto"/>
            <w:noWrap/>
            <w:vAlign w:val="center"/>
            <w:hideMark/>
          </w:tcPr>
          <w:p w14:paraId="7869B578" w14:textId="77777777" w:rsidR="00E149E4" w:rsidRPr="00B15EAA" w:rsidRDefault="00E149E4" w:rsidP="003B0069">
            <w:pPr>
              <w:jc w:val="center"/>
              <w:rPr>
                <w:color w:val="000000"/>
                <w:sz w:val="20"/>
                <w:szCs w:val="20"/>
              </w:rPr>
            </w:pPr>
            <w:r w:rsidRPr="00B15EAA">
              <w:rPr>
                <w:color w:val="000000"/>
                <w:sz w:val="20"/>
                <w:szCs w:val="20"/>
              </w:rPr>
              <w:t xml:space="preserve"> 1 (10.0%) </w:t>
            </w:r>
          </w:p>
        </w:tc>
      </w:tr>
      <w:tr w:rsidR="00E149E4" w:rsidRPr="00B15EAA" w14:paraId="161B8DC1" w14:textId="77777777" w:rsidTr="007E5819">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304CA" w14:textId="77777777" w:rsidR="00E149E4" w:rsidRPr="00B15EAA" w:rsidRDefault="00E149E4" w:rsidP="003B0069">
            <w:pPr>
              <w:jc w:val="center"/>
              <w:rPr>
                <w:color w:val="000000"/>
                <w:sz w:val="20"/>
                <w:szCs w:val="20"/>
              </w:rPr>
            </w:pPr>
            <w:r w:rsidRPr="00B15EAA">
              <w:rPr>
                <w:color w:val="000000"/>
                <w:sz w:val="20"/>
                <w:szCs w:val="20"/>
              </w:rPr>
              <w:t>Age</w:t>
            </w:r>
          </w:p>
        </w:tc>
      </w:tr>
      <w:tr w:rsidR="00E149E4" w:rsidRPr="00B15EAA" w14:paraId="62F3C4E9"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000000" w:fill="FFFFFF"/>
            <w:noWrap/>
            <w:vAlign w:val="center"/>
            <w:hideMark/>
          </w:tcPr>
          <w:p w14:paraId="3A19ECD2" w14:textId="77777777" w:rsidR="00E149E4" w:rsidRPr="00B15EAA" w:rsidRDefault="00E149E4" w:rsidP="003B0069">
            <w:pPr>
              <w:jc w:val="center"/>
              <w:rPr>
                <w:color w:val="000000"/>
                <w:sz w:val="20"/>
                <w:szCs w:val="20"/>
              </w:rPr>
            </w:pPr>
            <w:r w:rsidRPr="00B15EAA">
              <w:rPr>
                <w:color w:val="000000"/>
                <w:sz w:val="20"/>
                <w:szCs w:val="20"/>
              </w:rPr>
              <w:t xml:space="preserve"> 18-29</w:t>
            </w:r>
          </w:p>
        </w:tc>
        <w:tc>
          <w:tcPr>
            <w:tcW w:w="1340" w:type="dxa"/>
            <w:tcBorders>
              <w:top w:val="nil"/>
              <w:left w:val="nil"/>
              <w:bottom w:val="single" w:sz="4" w:space="0" w:color="auto"/>
              <w:right w:val="single" w:sz="4" w:space="0" w:color="auto"/>
            </w:tcBorders>
            <w:shd w:val="clear" w:color="auto" w:fill="auto"/>
            <w:noWrap/>
            <w:vAlign w:val="center"/>
            <w:hideMark/>
          </w:tcPr>
          <w:p w14:paraId="0F9F079D" w14:textId="77777777" w:rsidR="00E149E4" w:rsidRPr="00B15EAA" w:rsidRDefault="00E149E4" w:rsidP="003B0069">
            <w:pPr>
              <w:jc w:val="center"/>
              <w:rPr>
                <w:color w:val="000000"/>
                <w:sz w:val="20"/>
                <w:szCs w:val="20"/>
              </w:rPr>
            </w:pPr>
            <w:r w:rsidRPr="00B15EAA">
              <w:rPr>
                <w:color w:val="000000"/>
                <w:sz w:val="20"/>
                <w:szCs w:val="20"/>
              </w:rPr>
              <w:t xml:space="preserve"> 5 (50.0%) </w:t>
            </w:r>
          </w:p>
        </w:tc>
      </w:tr>
      <w:tr w:rsidR="00E149E4" w:rsidRPr="00B15EAA" w14:paraId="0BD4ED8A"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000000" w:fill="FFFFFF"/>
            <w:noWrap/>
            <w:vAlign w:val="center"/>
            <w:hideMark/>
          </w:tcPr>
          <w:p w14:paraId="3CD6054C" w14:textId="77777777" w:rsidR="00E149E4" w:rsidRPr="00B15EAA" w:rsidRDefault="00E149E4" w:rsidP="003B0069">
            <w:pPr>
              <w:jc w:val="center"/>
              <w:rPr>
                <w:color w:val="000000"/>
                <w:sz w:val="20"/>
                <w:szCs w:val="20"/>
              </w:rPr>
            </w:pPr>
            <w:r w:rsidRPr="00B15EAA">
              <w:rPr>
                <w:color w:val="000000"/>
                <w:sz w:val="20"/>
                <w:szCs w:val="20"/>
              </w:rPr>
              <w:t xml:space="preserve"> 30-39</w:t>
            </w:r>
          </w:p>
        </w:tc>
        <w:tc>
          <w:tcPr>
            <w:tcW w:w="1340" w:type="dxa"/>
            <w:tcBorders>
              <w:top w:val="nil"/>
              <w:left w:val="nil"/>
              <w:bottom w:val="single" w:sz="4" w:space="0" w:color="auto"/>
              <w:right w:val="single" w:sz="4" w:space="0" w:color="auto"/>
            </w:tcBorders>
            <w:shd w:val="clear" w:color="auto" w:fill="auto"/>
            <w:noWrap/>
            <w:vAlign w:val="center"/>
            <w:hideMark/>
          </w:tcPr>
          <w:p w14:paraId="7996089A" w14:textId="77777777" w:rsidR="00E149E4" w:rsidRPr="00B15EAA" w:rsidRDefault="00E149E4" w:rsidP="003B0069">
            <w:pPr>
              <w:jc w:val="center"/>
              <w:rPr>
                <w:color w:val="000000"/>
                <w:sz w:val="20"/>
                <w:szCs w:val="20"/>
              </w:rPr>
            </w:pPr>
            <w:r w:rsidRPr="00B15EAA">
              <w:rPr>
                <w:color w:val="000000"/>
                <w:sz w:val="20"/>
                <w:szCs w:val="20"/>
              </w:rPr>
              <w:t xml:space="preserve"> 3 (30.0%) </w:t>
            </w:r>
          </w:p>
        </w:tc>
      </w:tr>
      <w:tr w:rsidR="00E149E4" w:rsidRPr="00B15EAA" w14:paraId="0E84C0CF"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000000" w:fill="FFFFFF"/>
            <w:noWrap/>
            <w:vAlign w:val="center"/>
          </w:tcPr>
          <w:p w14:paraId="02A988B3" w14:textId="77777777" w:rsidR="00E149E4" w:rsidRPr="00B15EAA" w:rsidRDefault="00E149E4" w:rsidP="003B0069">
            <w:pPr>
              <w:jc w:val="center"/>
              <w:rPr>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14:paraId="3CEDEC08" w14:textId="77777777" w:rsidR="00E149E4" w:rsidRPr="00B15EAA" w:rsidRDefault="00E149E4" w:rsidP="003B0069">
            <w:pPr>
              <w:jc w:val="center"/>
              <w:rPr>
                <w:color w:val="000000"/>
                <w:sz w:val="20"/>
                <w:szCs w:val="20"/>
              </w:rPr>
            </w:pPr>
          </w:p>
        </w:tc>
      </w:tr>
      <w:tr w:rsidR="00E149E4" w:rsidRPr="00B15EAA" w14:paraId="25DF2646"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000000" w:fill="FFFFFF"/>
            <w:noWrap/>
            <w:vAlign w:val="center"/>
            <w:hideMark/>
          </w:tcPr>
          <w:p w14:paraId="15E57DC6" w14:textId="77777777" w:rsidR="00E149E4" w:rsidRPr="00B15EAA" w:rsidRDefault="00E149E4" w:rsidP="003B0069">
            <w:pPr>
              <w:jc w:val="center"/>
              <w:rPr>
                <w:color w:val="000000"/>
                <w:sz w:val="20"/>
                <w:szCs w:val="20"/>
              </w:rPr>
            </w:pPr>
            <w:r w:rsidRPr="00B15EAA">
              <w:rPr>
                <w:color w:val="000000"/>
                <w:sz w:val="20"/>
                <w:szCs w:val="20"/>
              </w:rPr>
              <w:t xml:space="preserve"> 40-49</w:t>
            </w:r>
          </w:p>
        </w:tc>
        <w:tc>
          <w:tcPr>
            <w:tcW w:w="1340" w:type="dxa"/>
            <w:tcBorders>
              <w:top w:val="nil"/>
              <w:left w:val="nil"/>
              <w:bottom w:val="single" w:sz="4" w:space="0" w:color="auto"/>
              <w:right w:val="single" w:sz="4" w:space="0" w:color="auto"/>
            </w:tcBorders>
            <w:shd w:val="clear" w:color="auto" w:fill="auto"/>
            <w:noWrap/>
            <w:vAlign w:val="center"/>
            <w:hideMark/>
          </w:tcPr>
          <w:p w14:paraId="2016CDBA" w14:textId="77777777" w:rsidR="00E149E4" w:rsidRPr="00B15EAA" w:rsidRDefault="00E149E4" w:rsidP="003B0069">
            <w:pPr>
              <w:jc w:val="center"/>
              <w:rPr>
                <w:color w:val="000000"/>
                <w:sz w:val="20"/>
                <w:szCs w:val="20"/>
              </w:rPr>
            </w:pPr>
            <w:r w:rsidRPr="00B15EAA">
              <w:rPr>
                <w:color w:val="000000"/>
                <w:sz w:val="20"/>
                <w:szCs w:val="20"/>
              </w:rPr>
              <w:t xml:space="preserve"> 2 (20.0%)</w:t>
            </w:r>
          </w:p>
        </w:tc>
      </w:tr>
      <w:tr w:rsidR="00E149E4" w:rsidRPr="00B15EAA" w14:paraId="3B12A407" w14:textId="77777777" w:rsidTr="007E5819">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0CC4" w14:textId="77777777" w:rsidR="00E149E4" w:rsidRPr="00B15EAA" w:rsidRDefault="00E149E4" w:rsidP="003B0069">
            <w:pPr>
              <w:jc w:val="center"/>
              <w:rPr>
                <w:color w:val="000000"/>
                <w:sz w:val="20"/>
                <w:szCs w:val="20"/>
              </w:rPr>
            </w:pPr>
            <w:r w:rsidRPr="00B15EAA">
              <w:rPr>
                <w:color w:val="000000"/>
                <w:sz w:val="20"/>
                <w:szCs w:val="20"/>
              </w:rPr>
              <w:t>Degree Received </w:t>
            </w:r>
          </w:p>
        </w:tc>
      </w:tr>
      <w:tr w:rsidR="00E149E4" w:rsidRPr="00B15EAA" w14:paraId="5FF0CF42"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552B7EE0" w14:textId="77777777" w:rsidR="00E149E4" w:rsidRPr="00B15EAA" w:rsidRDefault="00E149E4" w:rsidP="003B0069">
            <w:pPr>
              <w:jc w:val="center"/>
              <w:rPr>
                <w:color w:val="000000"/>
                <w:sz w:val="20"/>
                <w:szCs w:val="20"/>
              </w:rPr>
            </w:pPr>
            <w:r w:rsidRPr="00B15EAA">
              <w:rPr>
                <w:color w:val="000000"/>
                <w:sz w:val="20"/>
                <w:szCs w:val="20"/>
              </w:rPr>
              <w:t xml:space="preserve"> Diploma</w:t>
            </w:r>
          </w:p>
        </w:tc>
        <w:tc>
          <w:tcPr>
            <w:tcW w:w="1340" w:type="dxa"/>
            <w:tcBorders>
              <w:top w:val="nil"/>
              <w:left w:val="nil"/>
              <w:bottom w:val="single" w:sz="4" w:space="0" w:color="auto"/>
              <w:right w:val="single" w:sz="4" w:space="0" w:color="auto"/>
            </w:tcBorders>
            <w:shd w:val="clear" w:color="auto" w:fill="auto"/>
            <w:noWrap/>
            <w:vAlign w:val="center"/>
            <w:hideMark/>
          </w:tcPr>
          <w:p w14:paraId="00AF4B85" w14:textId="77777777" w:rsidR="00E149E4" w:rsidRPr="00B15EAA" w:rsidRDefault="00E149E4" w:rsidP="003B0069">
            <w:pPr>
              <w:jc w:val="center"/>
              <w:rPr>
                <w:color w:val="000000"/>
                <w:sz w:val="20"/>
                <w:szCs w:val="20"/>
              </w:rPr>
            </w:pPr>
            <w:r w:rsidRPr="00B15EAA">
              <w:rPr>
                <w:color w:val="000000"/>
                <w:sz w:val="20"/>
                <w:szCs w:val="20"/>
              </w:rPr>
              <w:t xml:space="preserve"> 0 (00.0%) </w:t>
            </w:r>
          </w:p>
        </w:tc>
      </w:tr>
      <w:tr w:rsidR="00E149E4" w:rsidRPr="00B15EAA" w14:paraId="2EC7B455"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344BFBAF" w14:textId="77777777" w:rsidR="00E149E4" w:rsidRPr="00B15EAA" w:rsidRDefault="00E149E4" w:rsidP="003B0069">
            <w:pPr>
              <w:jc w:val="center"/>
              <w:rPr>
                <w:color w:val="000000"/>
                <w:sz w:val="20"/>
                <w:szCs w:val="20"/>
              </w:rPr>
            </w:pPr>
            <w:r w:rsidRPr="00B15EAA">
              <w:rPr>
                <w:color w:val="000000"/>
                <w:sz w:val="20"/>
                <w:szCs w:val="20"/>
              </w:rPr>
              <w:t xml:space="preserve"> Associate’s </w:t>
            </w:r>
          </w:p>
        </w:tc>
        <w:tc>
          <w:tcPr>
            <w:tcW w:w="1340" w:type="dxa"/>
            <w:tcBorders>
              <w:top w:val="nil"/>
              <w:left w:val="nil"/>
              <w:bottom w:val="single" w:sz="4" w:space="0" w:color="auto"/>
              <w:right w:val="single" w:sz="4" w:space="0" w:color="auto"/>
            </w:tcBorders>
            <w:shd w:val="clear" w:color="auto" w:fill="auto"/>
            <w:noWrap/>
            <w:vAlign w:val="center"/>
            <w:hideMark/>
          </w:tcPr>
          <w:p w14:paraId="62032C4F" w14:textId="77777777" w:rsidR="00E149E4" w:rsidRPr="00B15EAA" w:rsidRDefault="00E149E4" w:rsidP="003B0069">
            <w:pPr>
              <w:jc w:val="center"/>
              <w:rPr>
                <w:color w:val="000000"/>
                <w:sz w:val="20"/>
                <w:szCs w:val="20"/>
              </w:rPr>
            </w:pPr>
            <w:r w:rsidRPr="00B15EAA">
              <w:rPr>
                <w:color w:val="000000"/>
                <w:sz w:val="20"/>
                <w:szCs w:val="20"/>
              </w:rPr>
              <w:t xml:space="preserve">7 (70.0%) </w:t>
            </w:r>
          </w:p>
        </w:tc>
      </w:tr>
      <w:tr w:rsidR="00E149E4" w:rsidRPr="00B15EAA" w14:paraId="439DFF62"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3E5DEE5B" w14:textId="77777777" w:rsidR="00E149E4" w:rsidRPr="00B15EAA" w:rsidRDefault="00E149E4" w:rsidP="003B0069">
            <w:pPr>
              <w:jc w:val="center"/>
              <w:rPr>
                <w:color w:val="000000"/>
                <w:sz w:val="20"/>
                <w:szCs w:val="20"/>
              </w:rPr>
            </w:pPr>
            <w:r w:rsidRPr="00B15EAA">
              <w:rPr>
                <w:color w:val="000000"/>
                <w:sz w:val="20"/>
                <w:szCs w:val="20"/>
              </w:rPr>
              <w:t xml:space="preserve"> BSN</w:t>
            </w:r>
          </w:p>
        </w:tc>
        <w:tc>
          <w:tcPr>
            <w:tcW w:w="1340" w:type="dxa"/>
            <w:tcBorders>
              <w:top w:val="nil"/>
              <w:left w:val="nil"/>
              <w:bottom w:val="single" w:sz="4" w:space="0" w:color="auto"/>
              <w:right w:val="single" w:sz="4" w:space="0" w:color="auto"/>
            </w:tcBorders>
            <w:shd w:val="clear" w:color="auto" w:fill="auto"/>
            <w:noWrap/>
            <w:vAlign w:val="center"/>
            <w:hideMark/>
          </w:tcPr>
          <w:p w14:paraId="348DEBDB" w14:textId="77777777" w:rsidR="00E149E4" w:rsidRPr="00B15EAA" w:rsidRDefault="00E149E4" w:rsidP="003B0069">
            <w:pPr>
              <w:jc w:val="center"/>
              <w:rPr>
                <w:color w:val="000000"/>
                <w:sz w:val="20"/>
                <w:szCs w:val="20"/>
              </w:rPr>
            </w:pPr>
            <w:r w:rsidRPr="00B15EAA">
              <w:rPr>
                <w:color w:val="000000"/>
                <w:sz w:val="20"/>
                <w:szCs w:val="20"/>
              </w:rPr>
              <w:t xml:space="preserve"> 3 (30.0%) </w:t>
            </w:r>
          </w:p>
        </w:tc>
      </w:tr>
      <w:tr w:rsidR="00E149E4" w:rsidRPr="00B15EAA" w14:paraId="08433709" w14:textId="77777777" w:rsidTr="007E5819">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2FBD" w14:textId="77777777" w:rsidR="00E149E4" w:rsidRPr="00B15EAA" w:rsidRDefault="00E149E4" w:rsidP="003B0069">
            <w:pPr>
              <w:jc w:val="center"/>
              <w:rPr>
                <w:color w:val="000000"/>
                <w:sz w:val="20"/>
                <w:szCs w:val="20"/>
              </w:rPr>
            </w:pPr>
            <w:r w:rsidRPr="00B15EAA">
              <w:rPr>
                <w:color w:val="000000"/>
                <w:sz w:val="20"/>
                <w:szCs w:val="20"/>
              </w:rPr>
              <w:t>Area of Specialty </w:t>
            </w:r>
          </w:p>
        </w:tc>
      </w:tr>
      <w:tr w:rsidR="00E149E4" w:rsidRPr="00B15EAA" w14:paraId="6AEA122F"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15A311CA" w14:textId="77777777" w:rsidR="00E149E4" w:rsidRPr="00B15EAA" w:rsidRDefault="00E149E4" w:rsidP="003B0069">
            <w:pPr>
              <w:jc w:val="center"/>
              <w:rPr>
                <w:color w:val="000000"/>
                <w:sz w:val="20"/>
                <w:szCs w:val="20"/>
              </w:rPr>
            </w:pPr>
            <w:r w:rsidRPr="00B15EAA">
              <w:rPr>
                <w:color w:val="000000"/>
                <w:sz w:val="20"/>
                <w:szCs w:val="20"/>
              </w:rPr>
              <w:t xml:space="preserve"> Adult Medical Surgical</w:t>
            </w:r>
          </w:p>
        </w:tc>
        <w:tc>
          <w:tcPr>
            <w:tcW w:w="1340" w:type="dxa"/>
            <w:tcBorders>
              <w:top w:val="nil"/>
              <w:left w:val="nil"/>
              <w:bottom w:val="single" w:sz="4" w:space="0" w:color="auto"/>
              <w:right w:val="single" w:sz="4" w:space="0" w:color="auto"/>
            </w:tcBorders>
            <w:shd w:val="clear" w:color="auto" w:fill="auto"/>
            <w:noWrap/>
            <w:vAlign w:val="center"/>
            <w:hideMark/>
          </w:tcPr>
          <w:p w14:paraId="2BEE2ABB" w14:textId="77777777" w:rsidR="00E149E4" w:rsidRPr="00B15EAA" w:rsidRDefault="00E149E4" w:rsidP="003B0069">
            <w:pPr>
              <w:jc w:val="center"/>
              <w:rPr>
                <w:color w:val="000000"/>
                <w:sz w:val="20"/>
                <w:szCs w:val="20"/>
              </w:rPr>
            </w:pPr>
            <w:r w:rsidRPr="00B15EAA">
              <w:rPr>
                <w:color w:val="000000"/>
                <w:sz w:val="20"/>
                <w:szCs w:val="20"/>
              </w:rPr>
              <w:t xml:space="preserve"> 5 (50.0%)</w:t>
            </w:r>
          </w:p>
        </w:tc>
      </w:tr>
      <w:tr w:rsidR="00E149E4" w:rsidRPr="00B15EAA" w14:paraId="47592A08"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30C89581" w14:textId="77777777" w:rsidR="00E149E4" w:rsidRPr="00B15EAA" w:rsidRDefault="00E149E4" w:rsidP="003B0069">
            <w:pPr>
              <w:jc w:val="center"/>
              <w:rPr>
                <w:color w:val="000000"/>
                <w:sz w:val="20"/>
                <w:szCs w:val="20"/>
              </w:rPr>
            </w:pPr>
            <w:r w:rsidRPr="00B15EAA">
              <w:rPr>
                <w:color w:val="000000"/>
                <w:sz w:val="20"/>
                <w:szCs w:val="20"/>
              </w:rPr>
              <w:t xml:space="preserve"> Adult Critical Care</w:t>
            </w:r>
          </w:p>
        </w:tc>
        <w:tc>
          <w:tcPr>
            <w:tcW w:w="1340" w:type="dxa"/>
            <w:tcBorders>
              <w:top w:val="nil"/>
              <w:left w:val="nil"/>
              <w:bottom w:val="single" w:sz="4" w:space="0" w:color="auto"/>
              <w:right w:val="single" w:sz="4" w:space="0" w:color="auto"/>
            </w:tcBorders>
            <w:shd w:val="clear" w:color="auto" w:fill="auto"/>
            <w:noWrap/>
            <w:vAlign w:val="center"/>
            <w:hideMark/>
          </w:tcPr>
          <w:p w14:paraId="1A1C363B" w14:textId="77777777" w:rsidR="00E149E4" w:rsidRPr="00B15EAA" w:rsidRDefault="00E149E4" w:rsidP="003B0069">
            <w:pPr>
              <w:jc w:val="center"/>
              <w:rPr>
                <w:color w:val="000000"/>
                <w:sz w:val="20"/>
                <w:szCs w:val="20"/>
              </w:rPr>
            </w:pPr>
            <w:r w:rsidRPr="00B15EAA">
              <w:rPr>
                <w:color w:val="000000"/>
                <w:sz w:val="20"/>
                <w:szCs w:val="20"/>
              </w:rPr>
              <w:t xml:space="preserve"> 1 (10.0%) </w:t>
            </w:r>
          </w:p>
        </w:tc>
      </w:tr>
      <w:tr w:rsidR="00E149E4" w:rsidRPr="00B15EAA" w14:paraId="3864C331"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42AE6260" w14:textId="77777777" w:rsidR="00E149E4" w:rsidRPr="00B15EAA" w:rsidRDefault="00E149E4" w:rsidP="003B0069">
            <w:pPr>
              <w:jc w:val="center"/>
              <w:rPr>
                <w:color w:val="000000"/>
                <w:sz w:val="20"/>
                <w:szCs w:val="20"/>
              </w:rPr>
            </w:pPr>
            <w:r w:rsidRPr="00B15EAA">
              <w:rPr>
                <w:color w:val="000000"/>
                <w:sz w:val="20"/>
                <w:szCs w:val="20"/>
              </w:rPr>
              <w:t xml:space="preserve"> Emergency Department </w:t>
            </w:r>
          </w:p>
        </w:tc>
        <w:tc>
          <w:tcPr>
            <w:tcW w:w="1340" w:type="dxa"/>
            <w:tcBorders>
              <w:top w:val="nil"/>
              <w:left w:val="nil"/>
              <w:bottom w:val="single" w:sz="4" w:space="0" w:color="auto"/>
              <w:right w:val="single" w:sz="4" w:space="0" w:color="auto"/>
            </w:tcBorders>
            <w:shd w:val="clear" w:color="auto" w:fill="auto"/>
            <w:noWrap/>
            <w:vAlign w:val="center"/>
            <w:hideMark/>
          </w:tcPr>
          <w:p w14:paraId="3700E52D" w14:textId="77777777" w:rsidR="00E149E4" w:rsidRPr="00B15EAA" w:rsidRDefault="00E149E4" w:rsidP="003B0069">
            <w:pPr>
              <w:jc w:val="center"/>
              <w:rPr>
                <w:color w:val="000000"/>
                <w:sz w:val="20"/>
                <w:szCs w:val="20"/>
              </w:rPr>
            </w:pPr>
            <w:r w:rsidRPr="00B15EAA">
              <w:rPr>
                <w:color w:val="000000"/>
                <w:sz w:val="20"/>
                <w:szCs w:val="20"/>
              </w:rPr>
              <w:t xml:space="preserve">1 (10.0%) </w:t>
            </w:r>
          </w:p>
        </w:tc>
      </w:tr>
      <w:tr w:rsidR="00E149E4" w:rsidRPr="00B15EAA" w14:paraId="38099951"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0CA11275" w14:textId="77777777" w:rsidR="00E149E4" w:rsidRPr="00B15EAA" w:rsidRDefault="00E149E4" w:rsidP="003B0069">
            <w:pPr>
              <w:jc w:val="center"/>
              <w:rPr>
                <w:color w:val="000000"/>
                <w:sz w:val="20"/>
                <w:szCs w:val="20"/>
              </w:rPr>
            </w:pPr>
            <w:r w:rsidRPr="00B15EAA">
              <w:rPr>
                <w:color w:val="000000"/>
                <w:sz w:val="20"/>
                <w:szCs w:val="20"/>
              </w:rPr>
              <w:t xml:space="preserve"> Oncology</w:t>
            </w:r>
          </w:p>
        </w:tc>
        <w:tc>
          <w:tcPr>
            <w:tcW w:w="1340" w:type="dxa"/>
            <w:tcBorders>
              <w:top w:val="nil"/>
              <w:left w:val="nil"/>
              <w:bottom w:val="single" w:sz="4" w:space="0" w:color="auto"/>
              <w:right w:val="single" w:sz="4" w:space="0" w:color="auto"/>
            </w:tcBorders>
            <w:shd w:val="clear" w:color="auto" w:fill="auto"/>
            <w:noWrap/>
            <w:vAlign w:val="center"/>
            <w:hideMark/>
          </w:tcPr>
          <w:p w14:paraId="1A4DDC50" w14:textId="77777777" w:rsidR="00E149E4" w:rsidRPr="00B15EAA" w:rsidRDefault="00E149E4" w:rsidP="003B0069">
            <w:pPr>
              <w:jc w:val="center"/>
              <w:rPr>
                <w:color w:val="000000"/>
                <w:sz w:val="20"/>
                <w:szCs w:val="20"/>
              </w:rPr>
            </w:pPr>
            <w:r w:rsidRPr="00B15EAA">
              <w:rPr>
                <w:color w:val="000000"/>
                <w:sz w:val="20"/>
                <w:szCs w:val="20"/>
              </w:rPr>
              <w:t xml:space="preserve"> 1 (10.0%) </w:t>
            </w:r>
          </w:p>
        </w:tc>
      </w:tr>
      <w:tr w:rsidR="00E149E4" w:rsidRPr="00B15EAA" w14:paraId="6095A193"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634B915D" w14:textId="77777777" w:rsidR="00E149E4" w:rsidRPr="00B15EAA" w:rsidRDefault="00E149E4" w:rsidP="003B0069">
            <w:pPr>
              <w:jc w:val="center"/>
              <w:rPr>
                <w:color w:val="000000"/>
                <w:sz w:val="20"/>
                <w:szCs w:val="20"/>
              </w:rPr>
            </w:pPr>
            <w:r w:rsidRPr="00B15EAA">
              <w:rPr>
                <w:color w:val="000000"/>
                <w:sz w:val="20"/>
                <w:szCs w:val="20"/>
              </w:rPr>
              <w:t xml:space="preserve"> Other</w:t>
            </w:r>
          </w:p>
        </w:tc>
        <w:tc>
          <w:tcPr>
            <w:tcW w:w="1340" w:type="dxa"/>
            <w:tcBorders>
              <w:top w:val="nil"/>
              <w:left w:val="nil"/>
              <w:bottom w:val="single" w:sz="4" w:space="0" w:color="auto"/>
              <w:right w:val="single" w:sz="4" w:space="0" w:color="auto"/>
            </w:tcBorders>
            <w:shd w:val="clear" w:color="auto" w:fill="auto"/>
            <w:noWrap/>
            <w:vAlign w:val="center"/>
            <w:hideMark/>
          </w:tcPr>
          <w:p w14:paraId="65148DED" w14:textId="77777777" w:rsidR="00E149E4" w:rsidRPr="00B15EAA" w:rsidRDefault="00E149E4" w:rsidP="003B0069">
            <w:pPr>
              <w:jc w:val="center"/>
              <w:rPr>
                <w:color w:val="000000"/>
                <w:sz w:val="20"/>
                <w:szCs w:val="20"/>
              </w:rPr>
            </w:pPr>
            <w:r w:rsidRPr="00B15EAA">
              <w:rPr>
                <w:color w:val="000000"/>
                <w:sz w:val="20"/>
                <w:szCs w:val="20"/>
              </w:rPr>
              <w:t xml:space="preserve"> 2 (20.0%)</w:t>
            </w:r>
          </w:p>
        </w:tc>
      </w:tr>
      <w:tr w:rsidR="00E149E4" w:rsidRPr="00B15EAA" w14:paraId="13D5FBCA" w14:textId="77777777" w:rsidTr="007E5819">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4747E" w14:textId="77777777" w:rsidR="00E149E4" w:rsidRPr="00B15EAA" w:rsidRDefault="00E149E4" w:rsidP="003B0069">
            <w:pPr>
              <w:jc w:val="center"/>
              <w:rPr>
                <w:color w:val="000000"/>
                <w:sz w:val="20"/>
                <w:szCs w:val="20"/>
              </w:rPr>
            </w:pPr>
            <w:r w:rsidRPr="00B15EAA">
              <w:rPr>
                <w:color w:val="000000"/>
                <w:sz w:val="20"/>
                <w:szCs w:val="20"/>
              </w:rPr>
              <w:t xml:space="preserve">Previous Health Care Experience </w:t>
            </w:r>
          </w:p>
        </w:tc>
      </w:tr>
      <w:tr w:rsidR="00E149E4" w:rsidRPr="00B15EAA" w14:paraId="528A0DE8"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13292B15" w14:textId="77777777" w:rsidR="00E149E4" w:rsidRPr="00B15EAA" w:rsidRDefault="00E149E4" w:rsidP="003B0069">
            <w:pPr>
              <w:jc w:val="center"/>
              <w:rPr>
                <w:color w:val="000000"/>
                <w:sz w:val="20"/>
                <w:szCs w:val="20"/>
              </w:rPr>
            </w:pPr>
            <w:r w:rsidRPr="00B15EAA">
              <w:rPr>
                <w:color w:val="000000"/>
                <w:sz w:val="20"/>
                <w:szCs w:val="20"/>
              </w:rPr>
              <w:t xml:space="preserve"> Yes</w:t>
            </w:r>
          </w:p>
        </w:tc>
        <w:tc>
          <w:tcPr>
            <w:tcW w:w="1340" w:type="dxa"/>
            <w:tcBorders>
              <w:top w:val="nil"/>
              <w:left w:val="nil"/>
              <w:bottom w:val="single" w:sz="4" w:space="0" w:color="auto"/>
              <w:right w:val="single" w:sz="4" w:space="0" w:color="auto"/>
            </w:tcBorders>
            <w:shd w:val="clear" w:color="auto" w:fill="auto"/>
            <w:noWrap/>
            <w:vAlign w:val="center"/>
            <w:hideMark/>
          </w:tcPr>
          <w:p w14:paraId="2D668F09" w14:textId="77777777" w:rsidR="00E149E4" w:rsidRPr="00B15EAA" w:rsidRDefault="00E149E4" w:rsidP="003B0069">
            <w:pPr>
              <w:jc w:val="center"/>
              <w:rPr>
                <w:color w:val="000000"/>
                <w:sz w:val="20"/>
                <w:szCs w:val="20"/>
              </w:rPr>
            </w:pPr>
            <w:r w:rsidRPr="00B15EAA">
              <w:rPr>
                <w:color w:val="000000"/>
                <w:sz w:val="20"/>
                <w:szCs w:val="20"/>
              </w:rPr>
              <w:t xml:space="preserve"> 8 (80.0%)</w:t>
            </w:r>
          </w:p>
        </w:tc>
      </w:tr>
      <w:tr w:rsidR="00E149E4" w:rsidRPr="00B15EAA" w14:paraId="7070A8A7" w14:textId="77777777" w:rsidTr="007E5819">
        <w:trPr>
          <w:trHeight w:val="255"/>
          <w:jc w:val="center"/>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14:paraId="15445B9E" w14:textId="77777777" w:rsidR="00E149E4" w:rsidRPr="00B15EAA" w:rsidRDefault="00E149E4" w:rsidP="003B0069">
            <w:pPr>
              <w:jc w:val="center"/>
              <w:rPr>
                <w:color w:val="000000"/>
                <w:sz w:val="20"/>
                <w:szCs w:val="20"/>
              </w:rPr>
            </w:pPr>
            <w:r w:rsidRPr="00B15EAA">
              <w:rPr>
                <w:color w:val="000000"/>
                <w:sz w:val="20"/>
                <w:szCs w:val="20"/>
              </w:rPr>
              <w:t xml:space="preserve"> No</w:t>
            </w:r>
          </w:p>
        </w:tc>
        <w:tc>
          <w:tcPr>
            <w:tcW w:w="1340" w:type="dxa"/>
            <w:tcBorders>
              <w:top w:val="nil"/>
              <w:left w:val="nil"/>
              <w:bottom w:val="single" w:sz="4" w:space="0" w:color="auto"/>
              <w:right w:val="single" w:sz="4" w:space="0" w:color="auto"/>
            </w:tcBorders>
            <w:shd w:val="clear" w:color="auto" w:fill="auto"/>
            <w:noWrap/>
            <w:vAlign w:val="center"/>
            <w:hideMark/>
          </w:tcPr>
          <w:p w14:paraId="7A7B8A2C" w14:textId="77777777" w:rsidR="00E149E4" w:rsidRPr="00B15EAA" w:rsidRDefault="00E149E4" w:rsidP="003B0069">
            <w:pPr>
              <w:jc w:val="center"/>
              <w:rPr>
                <w:color w:val="000000"/>
                <w:sz w:val="20"/>
                <w:szCs w:val="20"/>
              </w:rPr>
            </w:pPr>
            <w:r w:rsidRPr="00B15EAA">
              <w:rPr>
                <w:color w:val="000000"/>
                <w:sz w:val="20"/>
                <w:szCs w:val="20"/>
              </w:rPr>
              <w:t xml:space="preserve">2 (20.0%) </w:t>
            </w:r>
          </w:p>
        </w:tc>
      </w:tr>
    </w:tbl>
    <w:p w14:paraId="535ED2CC" w14:textId="77777777" w:rsidR="00606B02" w:rsidRDefault="00606B02" w:rsidP="00E149E4">
      <w:pPr>
        <w:contextualSpacing/>
        <w:mirrorIndents/>
        <w:jc w:val="center"/>
        <w:rPr>
          <w:bCs/>
          <w:sz w:val="20"/>
          <w:szCs w:val="20"/>
        </w:rPr>
      </w:pPr>
    </w:p>
    <w:p w14:paraId="65424217" w14:textId="2BDCDEDF" w:rsidR="00E149E4" w:rsidRDefault="00E149E4" w:rsidP="00E149E4">
      <w:pPr>
        <w:contextualSpacing/>
        <w:mirrorIndents/>
        <w:jc w:val="center"/>
        <w:rPr>
          <w:sz w:val="20"/>
          <w:szCs w:val="20"/>
        </w:rPr>
      </w:pPr>
      <w:r w:rsidRPr="0049224D">
        <w:rPr>
          <w:b/>
          <w:sz w:val="20"/>
          <w:szCs w:val="20"/>
        </w:rPr>
        <w:t>Table 1:</w:t>
      </w:r>
      <w:r>
        <w:rPr>
          <w:sz w:val="20"/>
          <w:szCs w:val="20"/>
        </w:rPr>
        <w:t xml:space="preserve"> </w:t>
      </w:r>
      <w:r w:rsidRPr="00DD44B5">
        <w:rPr>
          <w:sz w:val="20"/>
          <w:szCs w:val="20"/>
        </w:rPr>
        <w:t>Project Participants Demographics</w:t>
      </w:r>
      <w:r>
        <w:rPr>
          <w:sz w:val="20"/>
          <w:szCs w:val="20"/>
        </w:rPr>
        <w:t>.</w:t>
      </w:r>
    </w:p>
    <w:p w14:paraId="39EE58DA" w14:textId="77C9C861" w:rsidR="00E149E4" w:rsidRDefault="00E149E4" w:rsidP="00E149E4">
      <w:pPr>
        <w:contextualSpacing/>
        <w:mirrorIndents/>
        <w:jc w:val="both"/>
        <w:rPr>
          <w:sz w:val="20"/>
          <w:szCs w:val="20"/>
        </w:rPr>
      </w:pPr>
    </w:p>
    <w:p w14:paraId="13191D23" w14:textId="457F90C5" w:rsidR="00606B02" w:rsidRDefault="00606B02" w:rsidP="00E149E4">
      <w:pPr>
        <w:contextualSpacing/>
        <w:mirrorIndents/>
        <w:jc w:val="both"/>
        <w:rPr>
          <w:sz w:val="20"/>
          <w:szCs w:val="20"/>
        </w:rPr>
      </w:pPr>
    </w:p>
    <w:p w14:paraId="49E1B33A" w14:textId="72A593DB" w:rsidR="00606B02" w:rsidRDefault="00606B02" w:rsidP="00E149E4">
      <w:pPr>
        <w:contextualSpacing/>
        <w:mirrorIndents/>
        <w:jc w:val="both"/>
        <w:rPr>
          <w:sz w:val="20"/>
          <w:szCs w:val="20"/>
        </w:rPr>
      </w:pPr>
    </w:p>
    <w:p w14:paraId="552625F4" w14:textId="338AE2F9" w:rsidR="00606B02" w:rsidRDefault="00606B02" w:rsidP="00E149E4">
      <w:pPr>
        <w:contextualSpacing/>
        <w:mirrorIndents/>
        <w:jc w:val="both"/>
        <w:rPr>
          <w:sz w:val="20"/>
          <w:szCs w:val="20"/>
        </w:rPr>
      </w:pPr>
    </w:p>
    <w:p w14:paraId="7232426C" w14:textId="0D2B0C85" w:rsidR="00606B02" w:rsidRDefault="00606B02" w:rsidP="00E149E4">
      <w:pPr>
        <w:contextualSpacing/>
        <w:mirrorIndents/>
        <w:jc w:val="both"/>
        <w:rPr>
          <w:sz w:val="20"/>
          <w:szCs w:val="20"/>
        </w:rPr>
      </w:pPr>
    </w:p>
    <w:p w14:paraId="478BF15B" w14:textId="5EB6FBE2" w:rsidR="00606B02" w:rsidRDefault="00606B02" w:rsidP="00E149E4">
      <w:pPr>
        <w:contextualSpacing/>
        <w:mirrorIndents/>
        <w:jc w:val="both"/>
        <w:rPr>
          <w:sz w:val="20"/>
          <w:szCs w:val="20"/>
        </w:rPr>
      </w:pPr>
    </w:p>
    <w:p w14:paraId="2CEA0669" w14:textId="2904C6E8" w:rsidR="00606B02" w:rsidRDefault="00606B02" w:rsidP="00E149E4">
      <w:pPr>
        <w:contextualSpacing/>
        <w:mirrorIndents/>
        <w:jc w:val="both"/>
        <w:rPr>
          <w:sz w:val="20"/>
          <w:szCs w:val="20"/>
        </w:rPr>
      </w:pPr>
    </w:p>
    <w:p w14:paraId="374F872D" w14:textId="01019B79" w:rsidR="00606B02" w:rsidRDefault="00606B02" w:rsidP="00E149E4">
      <w:pPr>
        <w:contextualSpacing/>
        <w:mirrorIndents/>
        <w:jc w:val="both"/>
        <w:rPr>
          <w:sz w:val="20"/>
          <w:szCs w:val="20"/>
        </w:rPr>
      </w:pPr>
    </w:p>
    <w:p w14:paraId="35B6276E" w14:textId="281382D3" w:rsidR="00606B02" w:rsidRDefault="00606B02" w:rsidP="00E149E4">
      <w:pPr>
        <w:contextualSpacing/>
        <w:mirrorIndents/>
        <w:jc w:val="both"/>
        <w:rPr>
          <w:sz w:val="20"/>
          <w:szCs w:val="20"/>
        </w:rPr>
      </w:pPr>
    </w:p>
    <w:p w14:paraId="0F8EB21F" w14:textId="7053FE17" w:rsidR="00606B02" w:rsidRDefault="00606B02" w:rsidP="00E149E4">
      <w:pPr>
        <w:contextualSpacing/>
        <w:mirrorIndents/>
        <w:jc w:val="both"/>
        <w:rPr>
          <w:sz w:val="20"/>
          <w:szCs w:val="20"/>
        </w:rPr>
      </w:pPr>
    </w:p>
    <w:p w14:paraId="6147A659" w14:textId="14C5970D" w:rsidR="00606B02" w:rsidRDefault="00606B02" w:rsidP="00E149E4">
      <w:pPr>
        <w:contextualSpacing/>
        <w:mirrorIndents/>
        <w:jc w:val="both"/>
        <w:rPr>
          <w:sz w:val="20"/>
          <w:szCs w:val="20"/>
        </w:rPr>
      </w:pPr>
    </w:p>
    <w:p w14:paraId="7B4084B7" w14:textId="75306D1E" w:rsidR="00606B02" w:rsidRDefault="00606B02" w:rsidP="00E149E4">
      <w:pPr>
        <w:contextualSpacing/>
        <w:mirrorIndents/>
        <w:jc w:val="both"/>
        <w:rPr>
          <w:sz w:val="20"/>
          <w:szCs w:val="20"/>
        </w:rPr>
      </w:pPr>
    </w:p>
    <w:p w14:paraId="5DD715DA" w14:textId="1F6E3313" w:rsidR="00606B02" w:rsidRDefault="00606B02" w:rsidP="00E149E4">
      <w:pPr>
        <w:contextualSpacing/>
        <w:mirrorIndents/>
        <w:jc w:val="both"/>
        <w:rPr>
          <w:sz w:val="20"/>
          <w:szCs w:val="20"/>
        </w:rPr>
      </w:pPr>
    </w:p>
    <w:p w14:paraId="61AA2270" w14:textId="56F807EA" w:rsidR="00606B02" w:rsidRDefault="00606B02" w:rsidP="00E149E4">
      <w:pPr>
        <w:contextualSpacing/>
        <w:mirrorIndents/>
        <w:jc w:val="both"/>
        <w:rPr>
          <w:sz w:val="20"/>
          <w:szCs w:val="20"/>
        </w:rPr>
      </w:pPr>
    </w:p>
    <w:p w14:paraId="04548510" w14:textId="39815D40" w:rsidR="00606B02" w:rsidRDefault="00606B02" w:rsidP="00E149E4">
      <w:pPr>
        <w:contextualSpacing/>
        <w:mirrorIndents/>
        <w:jc w:val="both"/>
        <w:rPr>
          <w:sz w:val="20"/>
          <w:szCs w:val="20"/>
        </w:rPr>
      </w:pPr>
    </w:p>
    <w:p w14:paraId="32E3410F" w14:textId="5343AA00" w:rsidR="00606B02" w:rsidRDefault="00606B02" w:rsidP="00E149E4">
      <w:pPr>
        <w:contextualSpacing/>
        <w:mirrorIndents/>
        <w:jc w:val="both"/>
        <w:rPr>
          <w:sz w:val="20"/>
          <w:szCs w:val="20"/>
        </w:rPr>
      </w:pPr>
    </w:p>
    <w:p w14:paraId="65DD9BC3" w14:textId="77777777" w:rsidR="00606B02" w:rsidRDefault="00606B02" w:rsidP="00E149E4">
      <w:pPr>
        <w:contextualSpacing/>
        <w:mirrorIndents/>
        <w:jc w:val="both"/>
        <w:rPr>
          <w:sz w:val="20"/>
          <w:szCs w:val="20"/>
        </w:rPr>
      </w:pPr>
    </w:p>
    <w:tbl>
      <w:tblPr>
        <w:tblW w:w="6480" w:type="dxa"/>
        <w:jc w:val="center"/>
        <w:tblLook w:val="04A0" w:firstRow="1" w:lastRow="0" w:firstColumn="1" w:lastColumn="0" w:noHBand="0" w:noVBand="1"/>
      </w:tblPr>
      <w:tblGrid>
        <w:gridCol w:w="1219"/>
        <w:gridCol w:w="676"/>
        <w:gridCol w:w="1075"/>
        <w:gridCol w:w="1170"/>
        <w:gridCol w:w="1260"/>
        <w:gridCol w:w="1080"/>
      </w:tblGrid>
      <w:tr w:rsidR="00E149E4" w:rsidRPr="00A974B1" w14:paraId="3F648F5C" w14:textId="77777777" w:rsidTr="00606B02">
        <w:trPr>
          <w:trHeight w:val="258"/>
          <w:jc w:val="center"/>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7DA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lastRenderedPageBreak/>
              <w:t>Questions</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578792E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N</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071BAD1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Pretest 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BCB366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Posttest 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F2BCF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M difference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49699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 Change</w:t>
            </w:r>
          </w:p>
        </w:tc>
      </w:tr>
      <w:tr w:rsidR="00E149E4" w:rsidRPr="00A974B1" w14:paraId="0534B3EE"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FDC9D9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w:t>
            </w:r>
          </w:p>
        </w:tc>
        <w:tc>
          <w:tcPr>
            <w:tcW w:w="676" w:type="dxa"/>
            <w:tcBorders>
              <w:top w:val="nil"/>
              <w:left w:val="nil"/>
              <w:bottom w:val="single" w:sz="4" w:space="0" w:color="auto"/>
              <w:right w:val="single" w:sz="4" w:space="0" w:color="auto"/>
            </w:tcBorders>
            <w:shd w:val="clear" w:color="auto" w:fill="auto"/>
            <w:noWrap/>
            <w:vAlign w:val="center"/>
            <w:hideMark/>
          </w:tcPr>
          <w:p w14:paraId="1D970D5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46E787C4"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170" w:type="dxa"/>
            <w:tcBorders>
              <w:top w:val="nil"/>
              <w:left w:val="nil"/>
              <w:bottom w:val="single" w:sz="4" w:space="0" w:color="auto"/>
              <w:right w:val="single" w:sz="4" w:space="0" w:color="auto"/>
            </w:tcBorders>
            <w:shd w:val="clear" w:color="auto" w:fill="auto"/>
            <w:noWrap/>
            <w:vAlign w:val="center"/>
            <w:hideMark/>
          </w:tcPr>
          <w:p w14:paraId="3B5036C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260" w:type="dxa"/>
            <w:tcBorders>
              <w:top w:val="nil"/>
              <w:left w:val="nil"/>
              <w:bottom w:val="single" w:sz="4" w:space="0" w:color="auto"/>
              <w:right w:val="single" w:sz="4" w:space="0" w:color="auto"/>
            </w:tcBorders>
            <w:shd w:val="clear" w:color="auto" w:fill="auto"/>
            <w:noWrap/>
            <w:vAlign w:val="center"/>
            <w:hideMark/>
          </w:tcPr>
          <w:p w14:paraId="0F52629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w:t>
            </w:r>
          </w:p>
        </w:tc>
        <w:tc>
          <w:tcPr>
            <w:tcW w:w="1080" w:type="dxa"/>
            <w:tcBorders>
              <w:top w:val="nil"/>
              <w:left w:val="nil"/>
              <w:bottom w:val="single" w:sz="4" w:space="0" w:color="auto"/>
              <w:right w:val="single" w:sz="4" w:space="0" w:color="auto"/>
            </w:tcBorders>
            <w:shd w:val="clear" w:color="auto" w:fill="auto"/>
            <w:noWrap/>
            <w:vAlign w:val="center"/>
            <w:hideMark/>
          </w:tcPr>
          <w:p w14:paraId="669BE1D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w:t>
            </w:r>
          </w:p>
        </w:tc>
      </w:tr>
      <w:tr w:rsidR="00E149E4" w:rsidRPr="00A974B1" w14:paraId="0A2D1A44"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1E7605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2</w:t>
            </w:r>
          </w:p>
        </w:tc>
        <w:tc>
          <w:tcPr>
            <w:tcW w:w="676" w:type="dxa"/>
            <w:tcBorders>
              <w:top w:val="nil"/>
              <w:left w:val="nil"/>
              <w:bottom w:val="single" w:sz="4" w:space="0" w:color="auto"/>
              <w:right w:val="single" w:sz="4" w:space="0" w:color="auto"/>
            </w:tcBorders>
            <w:shd w:val="clear" w:color="auto" w:fill="auto"/>
            <w:noWrap/>
            <w:vAlign w:val="center"/>
            <w:hideMark/>
          </w:tcPr>
          <w:p w14:paraId="3468C4C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3250C1F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2.5</w:t>
            </w:r>
          </w:p>
        </w:tc>
        <w:tc>
          <w:tcPr>
            <w:tcW w:w="1170" w:type="dxa"/>
            <w:tcBorders>
              <w:top w:val="nil"/>
              <w:left w:val="nil"/>
              <w:bottom w:val="single" w:sz="4" w:space="0" w:color="auto"/>
              <w:right w:val="single" w:sz="4" w:space="0" w:color="auto"/>
            </w:tcBorders>
            <w:shd w:val="clear" w:color="auto" w:fill="auto"/>
            <w:noWrap/>
            <w:vAlign w:val="center"/>
            <w:hideMark/>
          </w:tcPr>
          <w:p w14:paraId="5F2E97E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2.6</w:t>
            </w:r>
          </w:p>
        </w:tc>
        <w:tc>
          <w:tcPr>
            <w:tcW w:w="1260" w:type="dxa"/>
            <w:tcBorders>
              <w:top w:val="nil"/>
              <w:left w:val="nil"/>
              <w:bottom w:val="single" w:sz="4" w:space="0" w:color="auto"/>
              <w:right w:val="single" w:sz="4" w:space="0" w:color="auto"/>
            </w:tcBorders>
            <w:shd w:val="clear" w:color="auto" w:fill="auto"/>
            <w:noWrap/>
            <w:vAlign w:val="center"/>
            <w:hideMark/>
          </w:tcPr>
          <w:p w14:paraId="1986F52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6976B5E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4%</w:t>
            </w:r>
          </w:p>
        </w:tc>
      </w:tr>
      <w:tr w:rsidR="00E149E4" w:rsidRPr="00A974B1" w14:paraId="2B0C4A23"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F5550C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3</w:t>
            </w:r>
          </w:p>
        </w:tc>
        <w:tc>
          <w:tcPr>
            <w:tcW w:w="676" w:type="dxa"/>
            <w:tcBorders>
              <w:top w:val="nil"/>
              <w:left w:val="nil"/>
              <w:bottom w:val="single" w:sz="4" w:space="0" w:color="auto"/>
              <w:right w:val="single" w:sz="4" w:space="0" w:color="auto"/>
            </w:tcBorders>
            <w:shd w:val="clear" w:color="auto" w:fill="auto"/>
            <w:noWrap/>
            <w:vAlign w:val="center"/>
            <w:hideMark/>
          </w:tcPr>
          <w:p w14:paraId="0708FDB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7EF9650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3.5</w:t>
            </w:r>
          </w:p>
        </w:tc>
        <w:tc>
          <w:tcPr>
            <w:tcW w:w="1170" w:type="dxa"/>
            <w:tcBorders>
              <w:top w:val="nil"/>
              <w:left w:val="nil"/>
              <w:bottom w:val="single" w:sz="4" w:space="0" w:color="auto"/>
              <w:right w:val="single" w:sz="4" w:space="0" w:color="auto"/>
            </w:tcBorders>
            <w:shd w:val="clear" w:color="auto" w:fill="auto"/>
            <w:noWrap/>
            <w:vAlign w:val="center"/>
            <w:hideMark/>
          </w:tcPr>
          <w:p w14:paraId="40A50BA4"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3.4</w:t>
            </w:r>
          </w:p>
        </w:tc>
        <w:tc>
          <w:tcPr>
            <w:tcW w:w="1260" w:type="dxa"/>
            <w:tcBorders>
              <w:top w:val="nil"/>
              <w:left w:val="nil"/>
              <w:bottom w:val="single" w:sz="4" w:space="0" w:color="auto"/>
              <w:right w:val="single" w:sz="4" w:space="0" w:color="auto"/>
            </w:tcBorders>
            <w:shd w:val="clear" w:color="auto" w:fill="auto"/>
            <w:noWrap/>
            <w:vAlign w:val="center"/>
            <w:hideMark/>
          </w:tcPr>
          <w:p w14:paraId="16BC6D9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55C6147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-2.86</w:t>
            </w:r>
          </w:p>
        </w:tc>
      </w:tr>
      <w:tr w:rsidR="00E149E4" w:rsidRPr="00A974B1" w14:paraId="32149488"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184F4F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4</w:t>
            </w:r>
          </w:p>
        </w:tc>
        <w:tc>
          <w:tcPr>
            <w:tcW w:w="676" w:type="dxa"/>
            <w:tcBorders>
              <w:top w:val="nil"/>
              <w:left w:val="nil"/>
              <w:bottom w:val="single" w:sz="4" w:space="0" w:color="auto"/>
              <w:right w:val="single" w:sz="4" w:space="0" w:color="auto"/>
            </w:tcBorders>
            <w:shd w:val="clear" w:color="auto" w:fill="auto"/>
            <w:noWrap/>
            <w:vAlign w:val="center"/>
            <w:hideMark/>
          </w:tcPr>
          <w:p w14:paraId="34B554F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2B89169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3.8</w:t>
            </w:r>
          </w:p>
        </w:tc>
        <w:tc>
          <w:tcPr>
            <w:tcW w:w="1170" w:type="dxa"/>
            <w:tcBorders>
              <w:top w:val="nil"/>
              <w:left w:val="nil"/>
              <w:bottom w:val="single" w:sz="4" w:space="0" w:color="auto"/>
              <w:right w:val="single" w:sz="4" w:space="0" w:color="auto"/>
            </w:tcBorders>
            <w:shd w:val="clear" w:color="auto" w:fill="auto"/>
            <w:noWrap/>
            <w:vAlign w:val="center"/>
            <w:hideMark/>
          </w:tcPr>
          <w:p w14:paraId="4533912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3.9</w:t>
            </w:r>
          </w:p>
        </w:tc>
        <w:tc>
          <w:tcPr>
            <w:tcW w:w="1260" w:type="dxa"/>
            <w:tcBorders>
              <w:top w:val="nil"/>
              <w:left w:val="nil"/>
              <w:bottom w:val="single" w:sz="4" w:space="0" w:color="auto"/>
              <w:right w:val="single" w:sz="4" w:space="0" w:color="auto"/>
            </w:tcBorders>
            <w:shd w:val="clear" w:color="auto" w:fill="auto"/>
            <w:noWrap/>
            <w:vAlign w:val="center"/>
            <w:hideMark/>
          </w:tcPr>
          <w:p w14:paraId="6654E5F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6206987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-2.63</w:t>
            </w:r>
          </w:p>
        </w:tc>
      </w:tr>
      <w:tr w:rsidR="00E149E4" w:rsidRPr="00A974B1" w14:paraId="282E40A6"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A92E3D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5</w:t>
            </w:r>
          </w:p>
        </w:tc>
        <w:tc>
          <w:tcPr>
            <w:tcW w:w="676" w:type="dxa"/>
            <w:tcBorders>
              <w:top w:val="nil"/>
              <w:left w:val="nil"/>
              <w:bottom w:val="single" w:sz="4" w:space="0" w:color="auto"/>
              <w:right w:val="single" w:sz="4" w:space="0" w:color="auto"/>
            </w:tcBorders>
            <w:shd w:val="clear" w:color="auto" w:fill="auto"/>
            <w:noWrap/>
            <w:vAlign w:val="center"/>
            <w:hideMark/>
          </w:tcPr>
          <w:p w14:paraId="503AD4E4"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7C06145A"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w:t>
            </w:r>
          </w:p>
        </w:tc>
        <w:tc>
          <w:tcPr>
            <w:tcW w:w="1170" w:type="dxa"/>
            <w:tcBorders>
              <w:top w:val="nil"/>
              <w:left w:val="nil"/>
              <w:bottom w:val="single" w:sz="4" w:space="0" w:color="auto"/>
              <w:right w:val="single" w:sz="4" w:space="0" w:color="auto"/>
            </w:tcBorders>
            <w:shd w:val="clear" w:color="auto" w:fill="auto"/>
            <w:noWrap/>
            <w:vAlign w:val="center"/>
            <w:hideMark/>
          </w:tcPr>
          <w:p w14:paraId="1047C59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260" w:type="dxa"/>
            <w:tcBorders>
              <w:top w:val="nil"/>
              <w:left w:val="nil"/>
              <w:bottom w:val="single" w:sz="4" w:space="0" w:color="auto"/>
              <w:right w:val="single" w:sz="4" w:space="0" w:color="auto"/>
            </w:tcBorders>
            <w:shd w:val="clear" w:color="auto" w:fill="auto"/>
            <w:noWrap/>
            <w:vAlign w:val="center"/>
            <w:hideMark/>
          </w:tcPr>
          <w:p w14:paraId="2C75213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0.3</w:t>
            </w:r>
          </w:p>
        </w:tc>
        <w:tc>
          <w:tcPr>
            <w:tcW w:w="1080" w:type="dxa"/>
            <w:tcBorders>
              <w:top w:val="nil"/>
              <w:left w:val="nil"/>
              <w:bottom w:val="single" w:sz="4" w:space="0" w:color="auto"/>
              <w:right w:val="single" w:sz="4" w:space="0" w:color="auto"/>
            </w:tcBorders>
            <w:shd w:val="clear" w:color="auto" w:fill="auto"/>
            <w:noWrap/>
            <w:vAlign w:val="center"/>
            <w:hideMark/>
          </w:tcPr>
          <w:p w14:paraId="24889E5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r>
      <w:tr w:rsidR="00E149E4" w:rsidRPr="00A974B1" w14:paraId="448737F2"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172F52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6</w:t>
            </w:r>
          </w:p>
        </w:tc>
        <w:tc>
          <w:tcPr>
            <w:tcW w:w="676" w:type="dxa"/>
            <w:tcBorders>
              <w:top w:val="nil"/>
              <w:left w:val="nil"/>
              <w:bottom w:val="single" w:sz="4" w:space="0" w:color="auto"/>
              <w:right w:val="single" w:sz="4" w:space="0" w:color="auto"/>
            </w:tcBorders>
            <w:shd w:val="clear" w:color="auto" w:fill="auto"/>
            <w:noWrap/>
            <w:vAlign w:val="center"/>
            <w:hideMark/>
          </w:tcPr>
          <w:p w14:paraId="023297C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69F58E3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3.5</w:t>
            </w:r>
          </w:p>
        </w:tc>
        <w:tc>
          <w:tcPr>
            <w:tcW w:w="1170" w:type="dxa"/>
            <w:tcBorders>
              <w:top w:val="nil"/>
              <w:left w:val="nil"/>
              <w:bottom w:val="single" w:sz="4" w:space="0" w:color="auto"/>
              <w:right w:val="single" w:sz="4" w:space="0" w:color="auto"/>
            </w:tcBorders>
            <w:shd w:val="clear" w:color="auto" w:fill="auto"/>
            <w:noWrap/>
            <w:vAlign w:val="center"/>
            <w:hideMark/>
          </w:tcPr>
          <w:p w14:paraId="0C5F08B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w:t>
            </w:r>
          </w:p>
        </w:tc>
        <w:tc>
          <w:tcPr>
            <w:tcW w:w="1260" w:type="dxa"/>
            <w:tcBorders>
              <w:top w:val="nil"/>
              <w:left w:val="nil"/>
              <w:bottom w:val="single" w:sz="4" w:space="0" w:color="auto"/>
              <w:right w:val="single" w:sz="4" w:space="0" w:color="auto"/>
            </w:tcBorders>
            <w:shd w:val="clear" w:color="auto" w:fill="auto"/>
            <w:noWrap/>
            <w:vAlign w:val="center"/>
            <w:hideMark/>
          </w:tcPr>
          <w:p w14:paraId="34DF233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-0.5</w:t>
            </w:r>
          </w:p>
        </w:tc>
        <w:tc>
          <w:tcPr>
            <w:tcW w:w="1080" w:type="dxa"/>
            <w:tcBorders>
              <w:top w:val="nil"/>
              <w:left w:val="nil"/>
              <w:bottom w:val="single" w:sz="4" w:space="0" w:color="auto"/>
              <w:right w:val="single" w:sz="4" w:space="0" w:color="auto"/>
            </w:tcBorders>
            <w:shd w:val="clear" w:color="auto" w:fill="auto"/>
            <w:noWrap/>
            <w:vAlign w:val="center"/>
            <w:hideMark/>
          </w:tcPr>
          <w:p w14:paraId="6F55AAD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-14.29</w:t>
            </w:r>
          </w:p>
        </w:tc>
      </w:tr>
      <w:tr w:rsidR="00E149E4" w:rsidRPr="00A974B1" w14:paraId="15AA3E7A"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27A09E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7</w:t>
            </w:r>
          </w:p>
        </w:tc>
        <w:tc>
          <w:tcPr>
            <w:tcW w:w="676" w:type="dxa"/>
            <w:tcBorders>
              <w:top w:val="nil"/>
              <w:left w:val="nil"/>
              <w:bottom w:val="single" w:sz="4" w:space="0" w:color="auto"/>
              <w:right w:val="single" w:sz="4" w:space="0" w:color="auto"/>
            </w:tcBorders>
            <w:shd w:val="clear" w:color="auto" w:fill="auto"/>
            <w:noWrap/>
            <w:vAlign w:val="center"/>
            <w:hideMark/>
          </w:tcPr>
          <w:p w14:paraId="6EDB4F64"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6E81930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3.5</w:t>
            </w:r>
          </w:p>
        </w:tc>
        <w:tc>
          <w:tcPr>
            <w:tcW w:w="1170" w:type="dxa"/>
            <w:tcBorders>
              <w:top w:val="nil"/>
              <w:left w:val="nil"/>
              <w:bottom w:val="single" w:sz="4" w:space="0" w:color="auto"/>
              <w:right w:val="single" w:sz="4" w:space="0" w:color="auto"/>
            </w:tcBorders>
            <w:shd w:val="clear" w:color="auto" w:fill="auto"/>
            <w:noWrap/>
            <w:vAlign w:val="center"/>
            <w:hideMark/>
          </w:tcPr>
          <w:p w14:paraId="7BF3774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260" w:type="dxa"/>
            <w:tcBorders>
              <w:top w:val="nil"/>
              <w:left w:val="nil"/>
              <w:bottom w:val="single" w:sz="4" w:space="0" w:color="auto"/>
              <w:right w:val="single" w:sz="4" w:space="0" w:color="auto"/>
            </w:tcBorders>
            <w:shd w:val="clear" w:color="auto" w:fill="auto"/>
            <w:noWrap/>
            <w:vAlign w:val="center"/>
            <w:hideMark/>
          </w:tcPr>
          <w:p w14:paraId="4634782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-0.2</w:t>
            </w:r>
          </w:p>
        </w:tc>
        <w:tc>
          <w:tcPr>
            <w:tcW w:w="1080" w:type="dxa"/>
            <w:tcBorders>
              <w:top w:val="nil"/>
              <w:left w:val="nil"/>
              <w:bottom w:val="single" w:sz="4" w:space="0" w:color="auto"/>
              <w:right w:val="single" w:sz="4" w:space="0" w:color="auto"/>
            </w:tcBorders>
            <w:shd w:val="clear" w:color="auto" w:fill="auto"/>
            <w:noWrap/>
            <w:vAlign w:val="center"/>
            <w:hideMark/>
          </w:tcPr>
          <w:p w14:paraId="65F2260A"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-5.71</w:t>
            </w:r>
          </w:p>
        </w:tc>
      </w:tr>
      <w:tr w:rsidR="00E149E4" w:rsidRPr="00A974B1" w14:paraId="446020B9"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3F2B96E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8</w:t>
            </w:r>
          </w:p>
        </w:tc>
        <w:tc>
          <w:tcPr>
            <w:tcW w:w="676" w:type="dxa"/>
            <w:tcBorders>
              <w:top w:val="nil"/>
              <w:left w:val="nil"/>
              <w:bottom w:val="single" w:sz="4" w:space="0" w:color="auto"/>
              <w:right w:val="single" w:sz="4" w:space="0" w:color="auto"/>
            </w:tcBorders>
            <w:shd w:val="clear" w:color="auto" w:fill="auto"/>
            <w:noWrap/>
            <w:vAlign w:val="center"/>
            <w:hideMark/>
          </w:tcPr>
          <w:p w14:paraId="0649DC5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5A95B73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2.2</w:t>
            </w:r>
          </w:p>
        </w:tc>
        <w:tc>
          <w:tcPr>
            <w:tcW w:w="1170" w:type="dxa"/>
            <w:tcBorders>
              <w:top w:val="nil"/>
              <w:left w:val="nil"/>
              <w:bottom w:val="single" w:sz="4" w:space="0" w:color="auto"/>
              <w:right w:val="single" w:sz="4" w:space="0" w:color="auto"/>
            </w:tcBorders>
            <w:shd w:val="clear" w:color="auto" w:fill="auto"/>
            <w:noWrap/>
            <w:vAlign w:val="center"/>
            <w:hideMark/>
          </w:tcPr>
          <w:p w14:paraId="3CA27DC4"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2.1</w:t>
            </w:r>
          </w:p>
        </w:tc>
        <w:tc>
          <w:tcPr>
            <w:tcW w:w="1260" w:type="dxa"/>
            <w:tcBorders>
              <w:top w:val="nil"/>
              <w:left w:val="nil"/>
              <w:bottom w:val="single" w:sz="4" w:space="0" w:color="auto"/>
              <w:right w:val="single" w:sz="4" w:space="0" w:color="auto"/>
            </w:tcBorders>
            <w:shd w:val="clear" w:color="auto" w:fill="auto"/>
            <w:noWrap/>
            <w:vAlign w:val="center"/>
            <w:hideMark/>
          </w:tcPr>
          <w:p w14:paraId="40BF984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1142A27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-4.55%</w:t>
            </w:r>
          </w:p>
        </w:tc>
      </w:tr>
      <w:tr w:rsidR="00E149E4" w:rsidRPr="00A974B1" w14:paraId="50022651"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36D4437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9</w:t>
            </w:r>
          </w:p>
        </w:tc>
        <w:tc>
          <w:tcPr>
            <w:tcW w:w="676" w:type="dxa"/>
            <w:tcBorders>
              <w:top w:val="nil"/>
              <w:left w:val="nil"/>
              <w:bottom w:val="single" w:sz="4" w:space="0" w:color="auto"/>
              <w:right w:val="single" w:sz="4" w:space="0" w:color="auto"/>
            </w:tcBorders>
            <w:shd w:val="clear" w:color="auto" w:fill="auto"/>
            <w:noWrap/>
            <w:vAlign w:val="center"/>
            <w:hideMark/>
          </w:tcPr>
          <w:p w14:paraId="082CA8B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3451135A"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3.8</w:t>
            </w:r>
          </w:p>
        </w:tc>
        <w:tc>
          <w:tcPr>
            <w:tcW w:w="1170" w:type="dxa"/>
            <w:tcBorders>
              <w:top w:val="nil"/>
              <w:left w:val="nil"/>
              <w:bottom w:val="single" w:sz="4" w:space="0" w:color="auto"/>
              <w:right w:val="single" w:sz="4" w:space="0" w:color="auto"/>
            </w:tcBorders>
            <w:shd w:val="clear" w:color="auto" w:fill="auto"/>
            <w:noWrap/>
            <w:vAlign w:val="center"/>
            <w:hideMark/>
          </w:tcPr>
          <w:p w14:paraId="2560373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3.8</w:t>
            </w:r>
          </w:p>
        </w:tc>
        <w:tc>
          <w:tcPr>
            <w:tcW w:w="1260" w:type="dxa"/>
            <w:tcBorders>
              <w:top w:val="nil"/>
              <w:left w:val="nil"/>
              <w:bottom w:val="single" w:sz="4" w:space="0" w:color="auto"/>
              <w:right w:val="single" w:sz="4" w:space="0" w:color="auto"/>
            </w:tcBorders>
            <w:shd w:val="clear" w:color="auto" w:fill="auto"/>
            <w:noWrap/>
            <w:vAlign w:val="center"/>
            <w:hideMark/>
          </w:tcPr>
          <w:p w14:paraId="77340D4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w:t>
            </w:r>
          </w:p>
        </w:tc>
        <w:tc>
          <w:tcPr>
            <w:tcW w:w="1080" w:type="dxa"/>
            <w:tcBorders>
              <w:top w:val="nil"/>
              <w:left w:val="nil"/>
              <w:bottom w:val="single" w:sz="4" w:space="0" w:color="auto"/>
              <w:right w:val="single" w:sz="4" w:space="0" w:color="auto"/>
            </w:tcBorders>
            <w:shd w:val="clear" w:color="auto" w:fill="auto"/>
            <w:noWrap/>
            <w:vAlign w:val="center"/>
            <w:hideMark/>
          </w:tcPr>
          <w:p w14:paraId="22EF43A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w:t>
            </w:r>
          </w:p>
        </w:tc>
      </w:tr>
      <w:tr w:rsidR="00E149E4" w:rsidRPr="00A974B1" w14:paraId="7C013301"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D84DF6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10</w:t>
            </w:r>
          </w:p>
        </w:tc>
        <w:tc>
          <w:tcPr>
            <w:tcW w:w="676" w:type="dxa"/>
            <w:tcBorders>
              <w:top w:val="nil"/>
              <w:left w:val="nil"/>
              <w:bottom w:val="single" w:sz="4" w:space="0" w:color="auto"/>
              <w:right w:val="single" w:sz="4" w:space="0" w:color="auto"/>
            </w:tcBorders>
            <w:shd w:val="clear" w:color="auto" w:fill="auto"/>
            <w:noWrap/>
            <w:vAlign w:val="center"/>
            <w:hideMark/>
          </w:tcPr>
          <w:p w14:paraId="6D7BFE9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48E29DE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170" w:type="dxa"/>
            <w:tcBorders>
              <w:top w:val="nil"/>
              <w:left w:val="nil"/>
              <w:bottom w:val="single" w:sz="4" w:space="0" w:color="auto"/>
              <w:right w:val="single" w:sz="4" w:space="0" w:color="auto"/>
            </w:tcBorders>
            <w:shd w:val="clear" w:color="auto" w:fill="auto"/>
            <w:noWrap/>
            <w:vAlign w:val="center"/>
            <w:hideMark/>
          </w:tcPr>
          <w:p w14:paraId="38D17A6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3.2</w:t>
            </w:r>
          </w:p>
        </w:tc>
        <w:tc>
          <w:tcPr>
            <w:tcW w:w="1260" w:type="dxa"/>
            <w:tcBorders>
              <w:top w:val="nil"/>
              <w:left w:val="nil"/>
              <w:bottom w:val="single" w:sz="4" w:space="0" w:color="auto"/>
              <w:right w:val="single" w:sz="4" w:space="0" w:color="auto"/>
            </w:tcBorders>
            <w:shd w:val="clear" w:color="auto" w:fill="auto"/>
            <w:noWrap/>
            <w:vAlign w:val="center"/>
            <w:hideMark/>
          </w:tcPr>
          <w:p w14:paraId="5752353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07D11AE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-3.03</w:t>
            </w:r>
          </w:p>
        </w:tc>
      </w:tr>
      <w:tr w:rsidR="00E149E4" w:rsidRPr="00A974B1" w14:paraId="3648FBDA"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50EA49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11</w:t>
            </w:r>
          </w:p>
        </w:tc>
        <w:tc>
          <w:tcPr>
            <w:tcW w:w="676" w:type="dxa"/>
            <w:tcBorders>
              <w:top w:val="nil"/>
              <w:left w:val="nil"/>
              <w:bottom w:val="single" w:sz="4" w:space="0" w:color="auto"/>
              <w:right w:val="single" w:sz="4" w:space="0" w:color="auto"/>
            </w:tcBorders>
            <w:shd w:val="clear" w:color="auto" w:fill="auto"/>
            <w:noWrap/>
            <w:vAlign w:val="center"/>
            <w:hideMark/>
          </w:tcPr>
          <w:p w14:paraId="2DCC74F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17AF1DB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3.6</w:t>
            </w:r>
          </w:p>
        </w:tc>
        <w:tc>
          <w:tcPr>
            <w:tcW w:w="1170" w:type="dxa"/>
            <w:tcBorders>
              <w:top w:val="nil"/>
              <w:left w:val="nil"/>
              <w:bottom w:val="single" w:sz="4" w:space="0" w:color="auto"/>
              <w:right w:val="single" w:sz="4" w:space="0" w:color="auto"/>
            </w:tcBorders>
            <w:shd w:val="clear" w:color="auto" w:fill="auto"/>
            <w:noWrap/>
            <w:vAlign w:val="center"/>
            <w:hideMark/>
          </w:tcPr>
          <w:p w14:paraId="3413B8F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3.5</w:t>
            </w:r>
          </w:p>
        </w:tc>
        <w:tc>
          <w:tcPr>
            <w:tcW w:w="1260" w:type="dxa"/>
            <w:tcBorders>
              <w:top w:val="nil"/>
              <w:left w:val="nil"/>
              <w:bottom w:val="single" w:sz="4" w:space="0" w:color="auto"/>
              <w:right w:val="single" w:sz="4" w:space="0" w:color="auto"/>
            </w:tcBorders>
            <w:shd w:val="clear" w:color="auto" w:fill="auto"/>
            <w:noWrap/>
            <w:vAlign w:val="center"/>
            <w:hideMark/>
          </w:tcPr>
          <w:p w14:paraId="73ACB4F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-0.1</w:t>
            </w:r>
          </w:p>
        </w:tc>
        <w:tc>
          <w:tcPr>
            <w:tcW w:w="1080" w:type="dxa"/>
            <w:tcBorders>
              <w:top w:val="nil"/>
              <w:left w:val="nil"/>
              <w:bottom w:val="single" w:sz="4" w:space="0" w:color="auto"/>
              <w:right w:val="single" w:sz="4" w:space="0" w:color="auto"/>
            </w:tcBorders>
            <w:shd w:val="clear" w:color="auto" w:fill="auto"/>
            <w:noWrap/>
            <w:vAlign w:val="center"/>
            <w:hideMark/>
          </w:tcPr>
          <w:p w14:paraId="43A89AD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-2.78</w:t>
            </w:r>
          </w:p>
        </w:tc>
      </w:tr>
      <w:tr w:rsidR="00E149E4" w:rsidRPr="00A974B1" w14:paraId="24F936FF"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28F2BA8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12</w:t>
            </w:r>
          </w:p>
        </w:tc>
        <w:tc>
          <w:tcPr>
            <w:tcW w:w="676" w:type="dxa"/>
            <w:tcBorders>
              <w:top w:val="nil"/>
              <w:left w:val="nil"/>
              <w:bottom w:val="single" w:sz="4" w:space="0" w:color="auto"/>
              <w:right w:val="single" w:sz="4" w:space="0" w:color="auto"/>
            </w:tcBorders>
            <w:shd w:val="clear" w:color="auto" w:fill="auto"/>
            <w:noWrap/>
            <w:vAlign w:val="center"/>
            <w:hideMark/>
          </w:tcPr>
          <w:p w14:paraId="02EBA3B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24F3896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2.9</w:t>
            </w:r>
          </w:p>
        </w:tc>
        <w:tc>
          <w:tcPr>
            <w:tcW w:w="1170" w:type="dxa"/>
            <w:tcBorders>
              <w:top w:val="nil"/>
              <w:left w:val="nil"/>
              <w:bottom w:val="single" w:sz="4" w:space="0" w:color="auto"/>
              <w:right w:val="single" w:sz="4" w:space="0" w:color="auto"/>
            </w:tcBorders>
            <w:shd w:val="clear" w:color="auto" w:fill="auto"/>
            <w:noWrap/>
            <w:vAlign w:val="center"/>
            <w:hideMark/>
          </w:tcPr>
          <w:p w14:paraId="2DEC096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2.5</w:t>
            </w:r>
          </w:p>
        </w:tc>
        <w:tc>
          <w:tcPr>
            <w:tcW w:w="1260" w:type="dxa"/>
            <w:tcBorders>
              <w:top w:val="nil"/>
              <w:left w:val="nil"/>
              <w:bottom w:val="single" w:sz="4" w:space="0" w:color="auto"/>
              <w:right w:val="single" w:sz="4" w:space="0" w:color="auto"/>
            </w:tcBorders>
            <w:shd w:val="clear" w:color="auto" w:fill="auto"/>
            <w:noWrap/>
            <w:vAlign w:val="center"/>
            <w:hideMark/>
          </w:tcPr>
          <w:p w14:paraId="5332312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-0.4</w:t>
            </w:r>
          </w:p>
        </w:tc>
        <w:tc>
          <w:tcPr>
            <w:tcW w:w="1080" w:type="dxa"/>
            <w:tcBorders>
              <w:top w:val="nil"/>
              <w:left w:val="nil"/>
              <w:bottom w:val="single" w:sz="4" w:space="0" w:color="auto"/>
              <w:right w:val="single" w:sz="4" w:space="0" w:color="auto"/>
            </w:tcBorders>
            <w:shd w:val="clear" w:color="auto" w:fill="auto"/>
            <w:noWrap/>
            <w:vAlign w:val="center"/>
            <w:hideMark/>
          </w:tcPr>
          <w:p w14:paraId="4794727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-13.79</w:t>
            </w:r>
          </w:p>
        </w:tc>
      </w:tr>
      <w:tr w:rsidR="00E149E4" w:rsidRPr="00A974B1" w14:paraId="3EB06C72"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7BFABB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13</w:t>
            </w:r>
          </w:p>
        </w:tc>
        <w:tc>
          <w:tcPr>
            <w:tcW w:w="676" w:type="dxa"/>
            <w:tcBorders>
              <w:top w:val="nil"/>
              <w:left w:val="nil"/>
              <w:bottom w:val="single" w:sz="4" w:space="0" w:color="auto"/>
              <w:right w:val="single" w:sz="4" w:space="0" w:color="auto"/>
            </w:tcBorders>
            <w:shd w:val="clear" w:color="auto" w:fill="auto"/>
            <w:noWrap/>
            <w:vAlign w:val="center"/>
            <w:hideMark/>
          </w:tcPr>
          <w:p w14:paraId="5F2AF4C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0DFD4EB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2.7</w:t>
            </w:r>
          </w:p>
        </w:tc>
        <w:tc>
          <w:tcPr>
            <w:tcW w:w="1170" w:type="dxa"/>
            <w:tcBorders>
              <w:top w:val="nil"/>
              <w:left w:val="nil"/>
              <w:bottom w:val="single" w:sz="4" w:space="0" w:color="auto"/>
              <w:right w:val="single" w:sz="4" w:space="0" w:color="auto"/>
            </w:tcBorders>
            <w:shd w:val="clear" w:color="auto" w:fill="auto"/>
            <w:noWrap/>
            <w:vAlign w:val="center"/>
            <w:hideMark/>
          </w:tcPr>
          <w:p w14:paraId="49C15C7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1.6</w:t>
            </w:r>
          </w:p>
        </w:tc>
        <w:tc>
          <w:tcPr>
            <w:tcW w:w="1260" w:type="dxa"/>
            <w:tcBorders>
              <w:top w:val="nil"/>
              <w:left w:val="nil"/>
              <w:bottom w:val="single" w:sz="4" w:space="0" w:color="auto"/>
              <w:right w:val="single" w:sz="4" w:space="0" w:color="auto"/>
            </w:tcBorders>
            <w:shd w:val="clear" w:color="auto" w:fill="auto"/>
            <w:noWrap/>
            <w:vAlign w:val="center"/>
            <w:hideMark/>
          </w:tcPr>
          <w:p w14:paraId="1A05B5A6"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-1.1</w:t>
            </w:r>
          </w:p>
        </w:tc>
        <w:tc>
          <w:tcPr>
            <w:tcW w:w="1080" w:type="dxa"/>
            <w:tcBorders>
              <w:top w:val="nil"/>
              <w:left w:val="nil"/>
              <w:bottom w:val="single" w:sz="4" w:space="0" w:color="auto"/>
              <w:right w:val="single" w:sz="4" w:space="0" w:color="auto"/>
            </w:tcBorders>
            <w:shd w:val="clear" w:color="auto" w:fill="auto"/>
            <w:noWrap/>
            <w:vAlign w:val="center"/>
            <w:hideMark/>
          </w:tcPr>
          <w:p w14:paraId="6816686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-40.74</w:t>
            </w:r>
          </w:p>
        </w:tc>
      </w:tr>
      <w:tr w:rsidR="00E149E4" w:rsidRPr="00A974B1" w14:paraId="5F865570"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13D2543"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14</w:t>
            </w:r>
          </w:p>
        </w:tc>
        <w:tc>
          <w:tcPr>
            <w:tcW w:w="676" w:type="dxa"/>
            <w:tcBorders>
              <w:top w:val="nil"/>
              <w:left w:val="nil"/>
              <w:bottom w:val="single" w:sz="4" w:space="0" w:color="auto"/>
              <w:right w:val="single" w:sz="4" w:space="0" w:color="auto"/>
            </w:tcBorders>
            <w:shd w:val="clear" w:color="auto" w:fill="auto"/>
            <w:noWrap/>
            <w:vAlign w:val="center"/>
            <w:hideMark/>
          </w:tcPr>
          <w:p w14:paraId="71CB38A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1C4868A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0E3CBBA"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2.5</w:t>
            </w:r>
          </w:p>
        </w:tc>
        <w:tc>
          <w:tcPr>
            <w:tcW w:w="1260" w:type="dxa"/>
            <w:tcBorders>
              <w:top w:val="nil"/>
              <w:left w:val="nil"/>
              <w:bottom w:val="single" w:sz="4" w:space="0" w:color="auto"/>
              <w:right w:val="single" w:sz="4" w:space="0" w:color="auto"/>
            </w:tcBorders>
            <w:shd w:val="clear" w:color="auto" w:fill="auto"/>
            <w:noWrap/>
            <w:vAlign w:val="center"/>
            <w:hideMark/>
          </w:tcPr>
          <w:p w14:paraId="5E0B581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-0.7</w:t>
            </w:r>
          </w:p>
        </w:tc>
        <w:tc>
          <w:tcPr>
            <w:tcW w:w="1080" w:type="dxa"/>
            <w:tcBorders>
              <w:top w:val="nil"/>
              <w:left w:val="nil"/>
              <w:bottom w:val="single" w:sz="4" w:space="0" w:color="auto"/>
              <w:right w:val="single" w:sz="4" w:space="0" w:color="auto"/>
            </w:tcBorders>
            <w:shd w:val="clear" w:color="auto" w:fill="auto"/>
            <w:noWrap/>
            <w:vAlign w:val="center"/>
            <w:hideMark/>
          </w:tcPr>
          <w:p w14:paraId="74403D8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-21.88</w:t>
            </w:r>
          </w:p>
        </w:tc>
      </w:tr>
      <w:tr w:rsidR="00E149E4" w:rsidRPr="00A974B1" w14:paraId="5FE2078E"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3F88966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15</w:t>
            </w:r>
          </w:p>
        </w:tc>
        <w:tc>
          <w:tcPr>
            <w:tcW w:w="676" w:type="dxa"/>
            <w:tcBorders>
              <w:top w:val="nil"/>
              <w:left w:val="nil"/>
              <w:bottom w:val="single" w:sz="4" w:space="0" w:color="auto"/>
              <w:right w:val="single" w:sz="4" w:space="0" w:color="auto"/>
            </w:tcBorders>
            <w:shd w:val="clear" w:color="auto" w:fill="auto"/>
            <w:noWrap/>
            <w:vAlign w:val="center"/>
            <w:hideMark/>
          </w:tcPr>
          <w:p w14:paraId="75FF031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5327B951"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2.7</w:t>
            </w:r>
          </w:p>
        </w:tc>
        <w:tc>
          <w:tcPr>
            <w:tcW w:w="1170" w:type="dxa"/>
            <w:tcBorders>
              <w:top w:val="nil"/>
              <w:left w:val="nil"/>
              <w:bottom w:val="single" w:sz="4" w:space="0" w:color="auto"/>
              <w:right w:val="single" w:sz="4" w:space="0" w:color="auto"/>
            </w:tcBorders>
            <w:shd w:val="clear" w:color="auto" w:fill="auto"/>
            <w:noWrap/>
            <w:vAlign w:val="center"/>
            <w:hideMark/>
          </w:tcPr>
          <w:p w14:paraId="35FD386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2.5</w:t>
            </w:r>
          </w:p>
        </w:tc>
        <w:tc>
          <w:tcPr>
            <w:tcW w:w="1260" w:type="dxa"/>
            <w:tcBorders>
              <w:top w:val="nil"/>
              <w:left w:val="nil"/>
              <w:bottom w:val="single" w:sz="4" w:space="0" w:color="auto"/>
              <w:right w:val="single" w:sz="4" w:space="0" w:color="auto"/>
            </w:tcBorders>
            <w:shd w:val="clear" w:color="auto" w:fill="auto"/>
            <w:noWrap/>
            <w:vAlign w:val="center"/>
            <w:hideMark/>
          </w:tcPr>
          <w:p w14:paraId="4E69E1C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-0.2</w:t>
            </w:r>
          </w:p>
        </w:tc>
        <w:tc>
          <w:tcPr>
            <w:tcW w:w="1080" w:type="dxa"/>
            <w:tcBorders>
              <w:top w:val="nil"/>
              <w:left w:val="nil"/>
              <w:bottom w:val="single" w:sz="4" w:space="0" w:color="auto"/>
              <w:right w:val="single" w:sz="4" w:space="0" w:color="auto"/>
            </w:tcBorders>
            <w:shd w:val="clear" w:color="auto" w:fill="auto"/>
            <w:noWrap/>
            <w:vAlign w:val="center"/>
            <w:hideMark/>
          </w:tcPr>
          <w:p w14:paraId="4F07234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-7.41</w:t>
            </w:r>
          </w:p>
        </w:tc>
      </w:tr>
      <w:tr w:rsidR="00E149E4" w:rsidRPr="00A974B1" w14:paraId="5B08D71A"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D48B07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16</w:t>
            </w:r>
          </w:p>
        </w:tc>
        <w:tc>
          <w:tcPr>
            <w:tcW w:w="676" w:type="dxa"/>
            <w:tcBorders>
              <w:top w:val="nil"/>
              <w:left w:val="nil"/>
              <w:bottom w:val="single" w:sz="4" w:space="0" w:color="auto"/>
              <w:right w:val="single" w:sz="4" w:space="0" w:color="auto"/>
            </w:tcBorders>
            <w:shd w:val="clear" w:color="auto" w:fill="auto"/>
            <w:noWrap/>
            <w:vAlign w:val="center"/>
            <w:hideMark/>
          </w:tcPr>
          <w:p w14:paraId="68A6DC4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645DBD8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2.9</w:t>
            </w:r>
          </w:p>
        </w:tc>
        <w:tc>
          <w:tcPr>
            <w:tcW w:w="1170" w:type="dxa"/>
            <w:tcBorders>
              <w:top w:val="nil"/>
              <w:left w:val="nil"/>
              <w:bottom w:val="single" w:sz="4" w:space="0" w:color="auto"/>
              <w:right w:val="single" w:sz="4" w:space="0" w:color="auto"/>
            </w:tcBorders>
            <w:shd w:val="clear" w:color="auto" w:fill="auto"/>
            <w:noWrap/>
            <w:vAlign w:val="center"/>
            <w:hideMark/>
          </w:tcPr>
          <w:p w14:paraId="7B3DACA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3.6</w:t>
            </w:r>
          </w:p>
        </w:tc>
        <w:tc>
          <w:tcPr>
            <w:tcW w:w="1260" w:type="dxa"/>
            <w:tcBorders>
              <w:top w:val="nil"/>
              <w:left w:val="nil"/>
              <w:bottom w:val="single" w:sz="4" w:space="0" w:color="auto"/>
              <w:right w:val="single" w:sz="4" w:space="0" w:color="auto"/>
            </w:tcBorders>
            <w:shd w:val="clear" w:color="auto" w:fill="auto"/>
            <w:noWrap/>
            <w:vAlign w:val="center"/>
            <w:hideMark/>
          </w:tcPr>
          <w:p w14:paraId="08165C9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0.7</w:t>
            </w:r>
          </w:p>
        </w:tc>
        <w:tc>
          <w:tcPr>
            <w:tcW w:w="1080" w:type="dxa"/>
            <w:tcBorders>
              <w:top w:val="nil"/>
              <w:left w:val="nil"/>
              <w:bottom w:val="single" w:sz="4" w:space="0" w:color="auto"/>
              <w:right w:val="single" w:sz="4" w:space="0" w:color="auto"/>
            </w:tcBorders>
            <w:shd w:val="clear" w:color="auto" w:fill="auto"/>
            <w:noWrap/>
            <w:vAlign w:val="center"/>
            <w:hideMark/>
          </w:tcPr>
          <w:p w14:paraId="5CEBBEF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24.14%</w:t>
            </w:r>
          </w:p>
        </w:tc>
      </w:tr>
      <w:tr w:rsidR="00E149E4" w:rsidRPr="00A974B1" w14:paraId="06D655A5"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D30D91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17</w:t>
            </w:r>
          </w:p>
        </w:tc>
        <w:tc>
          <w:tcPr>
            <w:tcW w:w="676" w:type="dxa"/>
            <w:tcBorders>
              <w:top w:val="nil"/>
              <w:left w:val="nil"/>
              <w:bottom w:val="single" w:sz="4" w:space="0" w:color="auto"/>
              <w:right w:val="single" w:sz="4" w:space="0" w:color="auto"/>
            </w:tcBorders>
            <w:shd w:val="clear" w:color="auto" w:fill="auto"/>
            <w:noWrap/>
            <w:vAlign w:val="center"/>
            <w:hideMark/>
          </w:tcPr>
          <w:p w14:paraId="5604F64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1768371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170" w:type="dxa"/>
            <w:tcBorders>
              <w:top w:val="nil"/>
              <w:left w:val="nil"/>
              <w:bottom w:val="single" w:sz="4" w:space="0" w:color="auto"/>
              <w:right w:val="single" w:sz="4" w:space="0" w:color="auto"/>
            </w:tcBorders>
            <w:shd w:val="clear" w:color="auto" w:fill="auto"/>
            <w:noWrap/>
            <w:vAlign w:val="center"/>
            <w:hideMark/>
          </w:tcPr>
          <w:p w14:paraId="1416438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3.6</w:t>
            </w:r>
          </w:p>
        </w:tc>
        <w:tc>
          <w:tcPr>
            <w:tcW w:w="1260" w:type="dxa"/>
            <w:tcBorders>
              <w:top w:val="nil"/>
              <w:left w:val="nil"/>
              <w:bottom w:val="single" w:sz="4" w:space="0" w:color="auto"/>
              <w:right w:val="single" w:sz="4" w:space="0" w:color="auto"/>
            </w:tcBorders>
            <w:shd w:val="clear" w:color="auto" w:fill="auto"/>
            <w:noWrap/>
            <w:vAlign w:val="center"/>
            <w:hideMark/>
          </w:tcPr>
          <w:p w14:paraId="3529412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0.3</w:t>
            </w:r>
          </w:p>
        </w:tc>
        <w:tc>
          <w:tcPr>
            <w:tcW w:w="1080" w:type="dxa"/>
            <w:tcBorders>
              <w:top w:val="nil"/>
              <w:left w:val="nil"/>
              <w:bottom w:val="single" w:sz="4" w:space="0" w:color="auto"/>
              <w:right w:val="single" w:sz="4" w:space="0" w:color="auto"/>
            </w:tcBorders>
            <w:shd w:val="clear" w:color="auto" w:fill="auto"/>
            <w:noWrap/>
            <w:vAlign w:val="center"/>
            <w:hideMark/>
          </w:tcPr>
          <w:p w14:paraId="0AB6187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9.10%</w:t>
            </w:r>
          </w:p>
        </w:tc>
      </w:tr>
      <w:tr w:rsidR="00E149E4" w:rsidRPr="00A974B1" w14:paraId="45A96357"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7A0536F"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18</w:t>
            </w:r>
          </w:p>
        </w:tc>
        <w:tc>
          <w:tcPr>
            <w:tcW w:w="676" w:type="dxa"/>
            <w:tcBorders>
              <w:top w:val="nil"/>
              <w:left w:val="nil"/>
              <w:bottom w:val="single" w:sz="4" w:space="0" w:color="auto"/>
              <w:right w:val="single" w:sz="4" w:space="0" w:color="auto"/>
            </w:tcBorders>
            <w:shd w:val="clear" w:color="auto" w:fill="auto"/>
            <w:noWrap/>
            <w:vAlign w:val="center"/>
            <w:hideMark/>
          </w:tcPr>
          <w:p w14:paraId="0CADC7E2"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01D9D49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3.8</w:t>
            </w:r>
          </w:p>
        </w:tc>
        <w:tc>
          <w:tcPr>
            <w:tcW w:w="1170" w:type="dxa"/>
            <w:tcBorders>
              <w:top w:val="nil"/>
              <w:left w:val="nil"/>
              <w:bottom w:val="single" w:sz="4" w:space="0" w:color="auto"/>
              <w:right w:val="single" w:sz="4" w:space="0" w:color="auto"/>
            </w:tcBorders>
            <w:shd w:val="clear" w:color="auto" w:fill="auto"/>
            <w:noWrap/>
            <w:vAlign w:val="center"/>
            <w:hideMark/>
          </w:tcPr>
          <w:p w14:paraId="1CBC594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3.1</w:t>
            </w:r>
          </w:p>
        </w:tc>
        <w:tc>
          <w:tcPr>
            <w:tcW w:w="1260" w:type="dxa"/>
            <w:tcBorders>
              <w:top w:val="nil"/>
              <w:left w:val="nil"/>
              <w:bottom w:val="single" w:sz="4" w:space="0" w:color="auto"/>
              <w:right w:val="single" w:sz="4" w:space="0" w:color="auto"/>
            </w:tcBorders>
            <w:shd w:val="clear" w:color="auto" w:fill="auto"/>
            <w:noWrap/>
            <w:vAlign w:val="center"/>
            <w:hideMark/>
          </w:tcPr>
          <w:p w14:paraId="00B9BEC8"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-0.7</w:t>
            </w:r>
          </w:p>
        </w:tc>
        <w:tc>
          <w:tcPr>
            <w:tcW w:w="1080" w:type="dxa"/>
            <w:tcBorders>
              <w:top w:val="nil"/>
              <w:left w:val="nil"/>
              <w:bottom w:val="single" w:sz="4" w:space="0" w:color="auto"/>
              <w:right w:val="single" w:sz="4" w:space="0" w:color="auto"/>
            </w:tcBorders>
            <w:shd w:val="clear" w:color="auto" w:fill="auto"/>
            <w:noWrap/>
            <w:vAlign w:val="center"/>
            <w:hideMark/>
          </w:tcPr>
          <w:p w14:paraId="70D8BBCC"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-18.42</w:t>
            </w:r>
          </w:p>
        </w:tc>
      </w:tr>
      <w:tr w:rsidR="00E149E4" w:rsidRPr="00A974B1" w14:paraId="181DEFF3"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E54EB15"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19</w:t>
            </w:r>
          </w:p>
        </w:tc>
        <w:tc>
          <w:tcPr>
            <w:tcW w:w="676" w:type="dxa"/>
            <w:tcBorders>
              <w:top w:val="nil"/>
              <w:left w:val="nil"/>
              <w:bottom w:val="single" w:sz="4" w:space="0" w:color="auto"/>
              <w:right w:val="single" w:sz="4" w:space="0" w:color="auto"/>
            </w:tcBorders>
            <w:shd w:val="clear" w:color="auto" w:fill="auto"/>
            <w:noWrap/>
            <w:vAlign w:val="center"/>
            <w:hideMark/>
          </w:tcPr>
          <w:p w14:paraId="6ACB3C6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11D80E1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3.3</w:t>
            </w:r>
          </w:p>
        </w:tc>
        <w:tc>
          <w:tcPr>
            <w:tcW w:w="1170" w:type="dxa"/>
            <w:tcBorders>
              <w:top w:val="nil"/>
              <w:left w:val="nil"/>
              <w:bottom w:val="single" w:sz="4" w:space="0" w:color="auto"/>
              <w:right w:val="single" w:sz="4" w:space="0" w:color="auto"/>
            </w:tcBorders>
            <w:shd w:val="clear" w:color="auto" w:fill="auto"/>
            <w:noWrap/>
            <w:vAlign w:val="center"/>
            <w:hideMark/>
          </w:tcPr>
          <w:p w14:paraId="28A21CE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2.6</w:t>
            </w:r>
          </w:p>
        </w:tc>
        <w:tc>
          <w:tcPr>
            <w:tcW w:w="1260" w:type="dxa"/>
            <w:tcBorders>
              <w:top w:val="nil"/>
              <w:left w:val="nil"/>
              <w:bottom w:val="single" w:sz="4" w:space="0" w:color="auto"/>
              <w:right w:val="single" w:sz="4" w:space="0" w:color="auto"/>
            </w:tcBorders>
            <w:shd w:val="clear" w:color="auto" w:fill="auto"/>
            <w:noWrap/>
            <w:vAlign w:val="center"/>
            <w:hideMark/>
          </w:tcPr>
          <w:p w14:paraId="6E3C278E"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-0.7</w:t>
            </w:r>
          </w:p>
        </w:tc>
        <w:tc>
          <w:tcPr>
            <w:tcW w:w="1080" w:type="dxa"/>
            <w:tcBorders>
              <w:top w:val="nil"/>
              <w:left w:val="nil"/>
              <w:bottom w:val="single" w:sz="4" w:space="0" w:color="auto"/>
              <w:right w:val="single" w:sz="4" w:space="0" w:color="auto"/>
            </w:tcBorders>
            <w:shd w:val="clear" w:color="auto" w:fill="auto"/>
            <w:noWrap/>
            <w:vAlign w:val="center"/>
            <w:hideMark/>
          </w:tcPr>
          <w:p w14:paraId="14C657AB"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-21.21</w:t>
            </w:r>
          </w:p>
        </w:tc>
      </w:tr>
      <w:tr w:rsidR="00E149E4" w:rsidRPr="00A974B1" w14:paraId="25A01F93" w14:textId="77777777" w:rsidTr="00606B02">
        <w:trPr>
          <w:trHeight w:val="258"/>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4F8AF2E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Question 20</w:t>
            </w:r>
          </w:p>
        </w:tc>
        <w:tc>
          <w:tcPr>
            <w:tcW w:w="676" w:type="dxa"/>
            <w:tcBorders>
              <w:top w:val="nil"/>
              <w:left w:val="nil"/>
              <w:bottom w:val="single" w:sz="4" w:space="0" w:color="auto"/>
              <w:right w:val="single" w:sz="4" w:space="0" w:color="auto"/>
            </w:tcBorders>
            <w:shd w:val="clear" w:color="auto" w:fill="auto"/>
            <w:noWrap/>
            <w:vAlign w:val="center"/>
            <w:hideMark/>
          </w:tcPr>
          <w:p w14:paraId="20964A09"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10</w:t>
            </w:r>
          </w:p>
        </w:tc>
        <w:tc>
          <w:tcPr>
            <w:tcW w:w="1075" w:type="dxa"/>
            <w:tcBorders>
              <w:top w:val="nil"/>
              <w:left w:val="nil"/>
              <w:bottom w:val="single" w:sz="4" w:space="0" w:color="auto"/>
              <w:right w:val="single" w:sz="4" w:space="0" w:color="auto"/>
            </w:tcBorders>
            <w:shd w:val="clear" w:color="auto" w:fill="auto"/>
            <w:noWrap/>
            <w:vAlign w:val="center"/>
            <w:hideMark/>
          </w:tcPr>
          <w:p w14:paraId="40A3103D"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3.8</w:t>
            </w:r>
          </w:p>
        </w:tc>
        <w:tc>
          <w:tcPr>
            <w:tcW w:w="1170" w:type="dxa"/>
            <w:tcBorders>
              <w:top w:val="nil"/>
              <w:left w:val="nil"/>
              <w:bottom w:val="single" w:sz="4" w:space="0" w:color="auto"/>
              <w:right w:val="single" w:sz="4" w:space="0" w:color="auto"/>
            </w:tcBorders>
            <w:shd w:val="clear" w:color="auto" w:fill="auto"/>
            <w:noWrap/>
            <w:vAlign w:val="center"/>
            <w:hideMark/>
          </w:tcPr>
          <w:p w14:paraId="4AB2CD40"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3.1</w:t>
            </w:r>
          </w:p>
        </w:tc>
        <w:tc>
          <w:tcPr>
            <w:tcW w:w="1260" w:type="dxa"/>
            <w:tcBorders>
              <w:top w:val="nil"/>
              <w:left w:val="nil"/>
              <w:bottom w:val="single" w:sz="4" w:space="0" w:color="auto"/>
              <w:right w:val="single" w:sz="4" w:space="0" w:color="auto"/>
            </w:tcBorders>
            <w:shd w:val="clear" w:color="auto" w:fill="auto"/>
            <w:noWrap/>
            <w:vAlign w:val="center"/>
            <w:hideMark/>
          </w:tcPr>
          <w:p w14:paraId="4878E8F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-0.7</w:t>
            </w:r>
          </w:p>
        </w:tc>
        <w:tc>
          <w:tcPr>
            <w:tcW w:w="1080" w:type="dxa"/>
            <w:tcBorders>
              <w:top w:val="nil"/>
              <w:left w:val="nil"/>
              <w:bottom w:val="single" w:sz="4" w:space="0" w:color="auto"/>
              <w:right w:val="single" w:sz="4" w:space="0" w:color="auto"/>
            </w:tcBorders>
            <w:shd w:val="clear" w:color="auto" w:fill="auto"/>
            <w:noWrap/>
            <w:vAlign w:val="center"/>
            <w:hideMark/>
          </w:tcPr>
          <w:p w14:paraId="618E27F7" w14:textId="77777777" w:rsidR="00E149E4" w:rsidRPr="00A974B1" w:rsidRDefault="00E149E4" w:rsidP="003B0069">
            <w:pPr>
              <w:jc w:val="center"/>
              <w:rPr>
                <w:color w:val="000000"/>
                <w:sz w:val="20"/>
                <w:szCs w:val="20"/>
              </w:rPr>
            </w:pPr>
            <w:r w:rsidRPr="00A974B1">
              <w:rPr>
                <w:rFonts w:eastAsia="SimSun"/>
                <w:color w:val="000000"/>
                <w:sz w:val="20"/>
                <w:szCs w:val="20"/>
                <w:lang w:eastAsia="ja-JP"/>
              </w:rPr>
              <w:t>-18.42</w:t>
            </w:r>
          </w:p>
        </w:tc>
      </w:tr>
    </w:tbl>
    <w:p w14:paraId="0AE81303" w14:textId="77777777" w:rsidR="00E149E4" w:rsidRDefault="00E149E4" w:rsidP="00E149E4">
      <w:pPr>
        <w:contextualSpacing/>
        <w:mirrorIndents/>
        <w:jc w:val="both"/>
        <w:rPr>
          <w:sz w:val="20"/>
          <w:szCs w:val="20"/>
        </w:rPr>
      </w:pPr>
    </w:p>
    <w:p w14:paraId="5941DC9A" w14:textId="07E62667" w:rsidR="00FF2709" w:rsidRDefault="00E149E4" w:rsidP="00606B02">
      <w:pPr>
        <w:contextualSpacing/>
        <w:mirrorIndents/>
        <w:jc w:val="center"/>
        <w:rPr>
          <w:rFonts w:eastAsia="Calibri"/>
          <w:sz w:val="20"/>
          <w:szCs w:val="20"/>
        </w:rPr>
      </w:pPr>
      <w:r w:rsidRPr="00867842">
        <w:rPr>
          <w:rFonts w:eastAsia="Calibri"/>
          <w:b/>
          <w:sz w:val="20"/>
          <w:szCs w:val="20"/>
        </w:rPr>
        <w:t>Table 2:</w:t>
      </w:r>
      <w:r w:rsidRPr="00DD44B5">
        <w:rPr>
          <w:rFonts w:eastAsia="Calibri"/>
          <w:sz w:val="20"/>
          <w:szCs w:val="20"/>
        </w:rPr>
        <w:t xml:space="preserve"> Descriptive Statistics: Survey Results by Pre- </w:t>
      </w:r>
      <w:r>
        <w:rPr>
          <w:rFonts w:eastAsia="Calibri"/>
          <w:sz w:val="20"/>
          <w:szCs w:val="20"/>
        </w:rPr>
        <w:t>Post- Mean Scores and % Changes.</w:t>
      </w:r>
    </w:p>
    <w:p w14:paraId="235BE6EE" w14:textId="77777777" w:rsidR="00606B02" w:rsidRPr="00DD44B5" w:rsidRDefault="00606B02" w:rsidP="00606B02">
      <w:pPr>
        <w:contextualSpacing/>
        <w:mirrorIndents/>
        <w:jc w:val="both"/>
        <w:rPr>
          <w:bCs/>
          <w:sz w:val="20"/>
          <w:szCs w:val="20"/>
        </w:rPr>
      </w:pPr>
      <w:bookmarkStart w:id="2" w:name="_GoBack"/>
      <w:bookmarkEnd w:id="2"/>
    </w:p>
    <w:p w14:paraId="4F2689CB" w14:textId="77777777" w:rsidR="008F2A0A" w:rsidRPr="00DD44B5" w:rsidRDefault="008F2A0A" w:rsidP="003051D1">
      <w:pPr>
        <w:contextualSpacing/>
        <w:mirrorIndents/>
        <w:jc w:val="both"/>
        <w:rPr>
          <w:b/>
          <w:bCs/>
          <w:sz w:val="22"/>
          <w:szCs w:val="22"/>
        </w:rPr>
      </w:pPr>
      <w:r w:rsidRPr="00DD44B5">
        <w:rPr>
          <w:b/>
          <w:bCs/>
          <w:sz w:val="22"/>
          <w:szCs w:val="22"/>
        </w:rPr>
        <w:t>Discussion Summary</w:t>
      </w:r>
    </w:p>
    <w:p w14:paraId="14811C45" w14:textId="77777777" w:rsidR="002B5BA9" w:rsidRPr="00DD44B5" w:rsidRDefault="002B5BA9" w:rsidP="003051D1">
      <w:pPr>
        <w:contextualSpacing/>
        <w:mirrorIndents/>
        <w:jc w:val="both"/>
        <w:rPr>
          <w:bCs/>
          <w:sz w:val="20"/>
          <w:szCs w:val="20"/>
        </w:rPr>
      </w:pPr>
    </w:p>
    <w:p w14:paraId="2C504628" w14:textId="1EA8FAE7" w:rsidR="002B0C41" w:rsidRPr="00DD44B5" w:rsidRDefault="002B0C41" w:rsidP="003051D1">
      <w:pPr>
        <w:contextualSpacing/>
        <w:mirrorIndents/>
        <w:jc w:val="both"/>
        <w:rPr>
          <w:bCs/>
          <w:sz w:val="20"/>
          <w:szCs w:val="20"/>
        </w:rPr>
      </w:pPr>
      <w:r w:rsidRPr="00DD44B5">
        <w:rPr>
          <w:bCs/>
          <w:sz w:val="20"/>
          <w:szCs w:val="20"/>
        </w:rPr>
        <w:t>The DNP prepared nurse leader is equipped to develop, implement, and disseminate evidence-based change projects that contribute to the body of knowledge related to key healthcare needs. Th</w:t>
      </w:r>
      <w:r w:rsidR="00072F07" w:rsidRPr="00DD44B5">
        <w:rPr>
          <w:bCs/>
          <w:sz w:val="20"/>
          <w:szCs w:val="20"/>
        </w:rPr>
        <w:t>is</w:t>
      </w:r>
      <w:r w:rsidRPr="00DD44B5">
        <w:rPr>
          <w:bCs/>
          <w:sz w:val="20"/>
          <w:szCs w:val="20"/>
        </w:rPr>
        <w:t xml:space="preserve"> implemented evidenced-based change project has been deemed effective in positively influencing confidence in new graduate nurses transitioning into clinical practice. Recommendations for the implementation site includes inclusion of key activities and resources provided in the current nurse residency curriculum.</w:t>
      </w:r>
      <w:r w:rsidR="00D755B4">
        <w:rPr>
          <w:bCs/>
          <w:sz w:val="20"/>
          <w:szCs w:val="20"/>
        </w:rPr>
        <w:t xml:space="preserve"> </w:t>
      </w:r>
      <w:r w:rsidR="009A5C86" w:rsidRPr="00DD44B5">
        <w:rPr>
          <w:bCs/>
          <w:sz w:val="20"/>
          <w:szCs w:val="20"/>
        </w:rPr>
        <w:t>After a comprehensive literature review, the evidence substantiated an intervention targeted at supporting new graduate nurses with a transition program.</w:t>
      </w:r>
      <w:r w:rsidR="00D755B4">
        <w:rPr>
          <w:bCs/>
          <w:sz w:val="20"/>
          <w:szCs w:val="20"/>
        </w:rPr>
        <w:t xml:space="preserve"> </w:t>
      </w:r>
      <w:r w:rsidR="009A5C86" w:rsidRPr="00DD44B5">
        <w:rPr>
          <w:bCs/>
          <w:sz w:val="20"/>
          <w:szCs w:val="20"/>
        </w:rPr>
        <w:t xml:space="preserve">The literature found that confidence was directly correlated with competence that was significantly lacking in newly graduated nurses. “Strategic implementation of specific programs that focus on building new nursing graduates’ confidence and competence can go a long way in helping to make their transition from academia to the practice environment a professionally rewarding time” </w:t>
      </w:r>
      <w:r w:rsidR="00963AE5">
        <w:rPr>
          <w:bCs/>
          <w:color w:val="FF0000"/>
          <w:sz w:val="20"/>
          <w:szCs w:val="20"/>
        </w:rPr>
        <w:t>[3]</w:t>
      </w:r>
      <w:r w:rsidR="009A5C86" w:rsidRPr="00DD44B5">
        <w:rPr>
          <w:bCs/>
          <w:sz w:val="20"/>
          <w:szCs w:val="20"/>
        </w:rPr>
        <w:t>. Data analysis of the pretest and post-test Revised New Graduate Nurse Experience Survey did not demonstrate the projected post score outcome results, however, there was one question that produced favorable results in decreasing difficulty of new graduate nurse’s organization of patient care needs.</w:t>
      </w:r>
      <w:r w:rsidR="00B5157F" w:rsidRPr="00DD44B5">
        <w:rPr>
          <w:bCs/>
          <w:sz w:val="20"/>
          <w:szCs w:val="20"/>
        </w:rPr>
        <w:t xml:space="preserve"> Data analysis of the pretest and post-test Revised New Graduate Nurse Experience Survey demonstrated that this evidence-based change project was successful in identifying the critical need for confidence-based interventions in the targeted population. The selected benchmark for this project was 20%. A 24.14% improvement in one of the key assessment items makes those new graduates that much more competent and aids in their transition success.</w:t>
      </w:r>
    </w:p>
    <w:p w14:paraId="30CA38D8" w14:textId="77777777" w:rsidR="002B5BA9" w:rsidRPr="00DD44B5" w:rsidRDefault="002B5BA9" w:rsidP="003051D1">
      <w:pPr>
        <w:contextualSpacing/>
        <w:mirrorIndents/>
        <w:jc w:val="both"/>
        <w:rPr>
          <w:bCs/>
          <w:sz w:val="20"/>
          <w:szCs w:val="20"/>
        </w:rPr>
      </w:pPr>
    </w:p>
    <w:p w14:paraId="1B80E48C" w14:textId="77777777" w:rsidR="003D2FF2" w:rsidRPr="00DD44B5" w:rsidRDefault="003D2FF2" w:rsidP="003051D1">
      <w:pPr>
        <w:contextualSpacing/>
        <w:mirrorIndents/>
        <w:jc w:val="both"/>
        <w:rPr>
          <w:b/>
          <w:bCs/>
          <w:sz w:val="22"/>
          <w:szCs w:val="22"/>
        </w:rPr>
      </w:pPr>
      <w:r w:rsidRPr="00DD44B5">
        <w:rPr>
          <w:b/>
          <w:bCs/>
          <w:sz w:val="22"/>
          <w:szCs w:val="22"/>
        </w:rPr>
        <w:t>Limitations</w:t>
      </w:r>
    </w:p>
    <w:p w14:paraId="3ACC9434" w14:textId="77777777" w:rsidR="003D2FF2" w:rsidRPr="00DD44B5" w:rsidRDefault="003D2FF2" w:rsidP="003051D1">
      <w:pPr>
        <w:contextualSpacing/>
        <w:mirrorIndents/>
        <w:jc w:val="both"/>
        <w:rPr>
          <w:bCs/>
          <w:sz w:val="20"/>
          <w:szCs w:val="20"/>
        </w:rPr>
      </w:pPr>
    </w:p>
    <w:p w14:paraId="342F47C1" w14:textId="60026CB1" w:rsidR="003D2FF2" w:rsidRPr="00DD44B5" w:rsidRDefault="003D2FF2" w:rsidP="003051D1">
      <w:pPr>
        <w:contextualSpacing/>
        <w:mirrorIndents/>
        <w:jc w:val="both"/>
        <w:rPr>
          <w:sz w:val="20"/>
          <w:szCs w:val="20"/>
        </w:rPr>
      </w:pPr>
      <w:r w:rsidRPr="00DD44B5">
        <w:rPr>
          <w:sz w:val="20"/>
          <w:szCs w:val="20"/>
        </w:rPr>
        <w:t xml:space="preserve">One limitation of this study is that it had a small sample size, which limits the generalizability of the outcomes. Consideration of different instrumentation is also a plausible thought to render greater identification of the specific challenges’ participants are experiencing and how best to address them. An additional consideration would be allotment of more time to reinforce confidence building initiatives. Four weeks was a narrow window for such a hefty </w:t>
      </w:r>
      <w:r w:rsidRPr="00DD44B5">
        <w:rPr>
          <w:sz w:val="20"/>
          <w:szCs w:val="20"/>
        </w:rPr>
        <w:lastRenderedPageBreak/>
        <w:t>deficit to be addressed. It would also be beneficial to consider efforts to increase generalizability of the results. There is significant work to be done, this project was a start and provided some revealing information about the progression and regression of confidence throughout the first year of professional practice.</w:t>
      </w:r>
    </w:p>
    <w:p w14:paraId="2C80CF29" w14:textId="77777777" w:rsidR="00B5157F" w:rsidRPr="00DD44B5" w:rsidRDefault="00B5157F" w:rsidP="003051D1">
      <w:pPr>
        <w:contextualSpacing/>
        <w:mirrorIndents/>
        <w:jc w:val="both"/>
        <w:rPr>
          <w:bCs/>
          <w:sz w:val="20"/>
          <w:szCs w:val="20"/>
        </w:rPr>
      </w:pPr>
    </w:p>
    <w:p w14:paraId="58F39062" w14:textId="6FD72A5B" w:rsidR="008F2A0A" w:rsidRPr="00DD44B5" w:rsidRDefault="008F2A0A" w:rsidP="003051D1">
      <w:pPr>
        <w:contextualSpacing/>
        <w:mirrorIndents/>
        <w:jc w:val="both"/>
        <w:rPr>
          <w:b/>
          <w:bCs/>
          <w:sz w:val="22"/>
          <w:szCs w:val="22"/>
        </w:rPr>
      </w:pPr>
      <w:r w:rsidRPr="00DD44B5">
        <w:rPr>
          <w:b/>
          <w:bCs/>
          <w:sz w:val="22"/>
          <w:szCs w:val="22"/>
        </w:rPr>
        <w:t>Conclusion</w:t>
      </w:r>
    </w:p>
    <w:p w14:paraId="12F6D83F" w14:textId="77777777" w:rsidR="002B5BA9" w:rsidRPr="00DD44B5" w:rsidRDefault="002B5BA9" w:rsidP="003051D1">
      <w:pPr>
        <w:contextualSpacing/>
        <w:mirrorIndents/>
        <w:jc w:val="both"/>
        <w:rPr>
          <w:bCs/>
          <w:sz w:val="20"/>
          <w:szCs w:val="20"/>
        </w:rPr>
      </w:pPr>
    </w:p>
    <w:p w14:paraId="117674EA" w14:textId="4EA653FC" w:rsidR="003D2FF2" w:rsidRPr="00DD44B5" w:rsidRDefault="00B5157F" w:rsidP="003051D1">
      <w:pPr>
        <w:contextualSpacing/>
        <w:mirrorIndents/>
        <w:jc w:val="both"/>
        <w:rPr>
          <w:bCs/>
          <w:sz w:val="20"/>
          <w:szCs w:val="20"/>
        </w:rPr>
      </w:pPr>
      <w:r w:rsidRPr="00DD44B5">
        <w:rPr>
          <w:bCs/>
          <w:sz w:val="20"/>
          <w:szCs w:val="20"/>
        </w:rPr>
        <w:t xml:space="preserve">What was made evident by the project was the significant deficits new graduate nurses face related to challenges encountered during their transition to practice. </w:t>
      </w:r>
      <w:r w:rsidR="003D2FF2" w:rsidRPr="00DD44B5">
        <w:rPr>
          <w:bCs/>
          <w:sz w:val="20"/>
          <w:szCs w:val="20"/>
        </w:rPr>
        <w:t xml:space="preserve">Healthcare organizations have struggled to retain newly graduated nurses who are transitioning into a novice nurse role; therefore, innovative strategies need to be implemented </w:t>
      </w:r>
      <w:r w:rsidRPr="00DD44B5">
        <w:rPr>
          <w:bCs/>
          <w:sz w:val="20"/>
          <w:szCs w:val="20"/>
        </w:rPr>
        <w:t>to</w:t>
      </w:r>
      <w:r w:rsidR="003D2FF2" w:rsidRPr="00DD44B5">
        <w:rPr>
          <w:bCs/>
          <w:sz w:val="20"/>
          <w:szCs w:val="20"/>
        </w:rPr>
        <w:t xml:space="preserve"> staunch the high turnover rates of this population. Nurse residency programs have shown great promise in mitigating the loss of these nurses, however more emphasis needs to be placed on not simply increasing the</w:t>
      </w:r>
      <w:r w:rsidRPr="00DD44B5">
        <w:rPr>
          <w:bCs/>
          <w:sz w:val="20"/>
          <w:szCs w:val="20"/>
        </w:rPr>
        <w:t xml:space="preserve"> leadership, patient outcomes and professional development</w:t>
      </w:r>
      <w:r w:rsidR="003D2FF2" w:rsidRPr="00DD44B5">
        <w:rPr>
          <w:bCs/>
          <w:sz w:val="20"/>
          <w:szCs w:val="20"/>
        </w:rPr>
        <w:t xml:space="preserve"> but also </w:t>
      </w:r>
      <w:r w:rsidRPr="00DD44B5">
        <w:rPr>
          <w:bCs/>
          <w:sz w:val="20"/>
          <w:szCs w:val="20"/>
        </w:rPr>
        <w:t xml:space="preserve">on </w:t>
      </w:r>
      <w:r w:rsidR="003D2FF2" w:rsidRPr="00DD44B5">
        <w:rPr>
          <w:bCs/>
          <w:sz w:val="20"/>
          <w:szCs w:val="20"/>
        </w:rPr>
        <w:t xml:space="preserve">increasing the new nurse’s confidence as they transition to the nurse novice role. </w:t>
      </w:r>
      <w:r w:rsidRPr="00DD44B5">
        <w:rPr>
          <w:bCs/>
          <w:sz w:val="20"/>
          <w:szCs w:val="20"/>
        </w:rPr>
        <w:t>Based on</w:t>
      </w:r>
      <w:r w:rsidR="003D2FF2" w:rsidRPr="00DD44B5">
        <w:rPr>
          <w:bCs/>
          <w:sz w:val="20"/>
          <w:szCs w:val="20"/>
        </w:rPr>
        <w:t xml:space="preserve"> this study, the inclusion of confidence building exercises have shown significant benefit and warrants more investigation as to the efficacy of including confidence building into the nurs</w:t>
      </w:r>
      <w:r w:rsidRPr="00DD44B5">
        <w:rPr>
          <w:bCs/>
          <w:sz w:val="20"/>
          <w:szCs w:val="20"/>
        </w:rPr>
        <w:t>e</w:t>
      </w:r>
      <w:r w:rsidR="003D2FF2" w:rsidRPr="00DD44B5">
        <w:rPr>
          <w:bCs/>
          <w:sz w:val="20"/>
          <w:szCs w:val="20"/>
        </w:rPr>
        <w:t xml:space="preserve"> residency curriculum.</w:t>
      </w:r>
    </w:p>
    <w:p w14:paraId="786558F0" w14:textId="77777777" w:rsidR="004B1FF4" w:rsidRPr="00DD44B5" w:rsidRDefault="004B1FF4" w:rsidP="003051D1">
      <w:pPr>
        <w:contextualSpacing/>
        <w:mirrorIndents/>
        <w:jc w:val="both"/>
        <w:rPr>
          <w:sz w:val="20"/>
          <w:szCs w:val="20"/>
        </w:rPr>
      </w:pPr>
    </w:p>
    <w:p w14:paraId="6EF54F25" w14:textId="2EB82B16" w:rsidR="008F2A0A" w:rsidRPr="00DD44B5" w:rsidRDefault="008F2A0A" w:rsidP="008358C4">
      <w:pPr>
        <w:contextualSpacing/>
        <w:mirrorIndents/>
        <w:jc w:val="center"/>
        <w:rPr>
          <w:b/>
          <w:sz w:val="22"/>
          <w:szCs w:val="22"/>
        </w:rPr>
      </w:pPr>
      <w:r w:rsidRPr="00DD44B5">
        <w:rPr>
          <w:b/>
          <w:sz w:val="22"/>
          <w:szCs w:val="22"/>
        </w:rPr>
        <w:t>References</w:t>
      </w:r>
    </w:p>
    <w:p w14:paraId="7451F3DE" w14:textId="77777777" w:rsidR="00575B13" w:rsidRDefault="00575B13" w:rsidP="00575B13">
      <w:pPr>
        <w:contextualSpacing/>
        <w:mirrorIndents/>
        <w:jc w:val="both"/>
        <w:rPr>
          <w:rFonts w:eastAsia="Calibri"/>
          <w:sz w:val="20"/>
          <w:szCs w:val="20"/>
        </w:rPr>
      </w:pPr>
    </w:p>
    <w:p w14:paraId="53EA2398" w14:textId="0FA2D1A9" w:rsidR="00437A3A" w:rsidRPr="000D1D96" w:rsidRDefault="00AA03FB" w:rsidP="000D1D96">
      <w:pPr>
        <w:pStyle w:val="ListParagraph"/>
        <w:numPr>
          <w:ilvl w:val="0"/>
          <w:numId w:val="44"/>
        </w:numPr>
        <w:spacing w:after="0" w:line="240" w:lineRule="auto"/>
        <w:mirrorIndents/>
        <w:jc w:val="both"/>
        <w:rPr>
          <w:rFonts w:ascii="Times New Roman" w:hAnsi="Times New Roman" w:cs="Times New Roman"/>
          <w:sz w:val="20"/>
          <w:szCs w:val="20"/>
        </w:rPr>
      </w:pPr>
      <w:hyperlink r:id="rId8" w:history="1">
        <w:r w:rsidRPr="000D1D96">
          <w:rPr>
            <w:rStyle w:val="Hyperlink"/>
            <w:rFonts w:ascii="Times New Roman" w:eastAsia="Calibri" w:hAnsi="Times New Roman" w:cs="Times New Roman"/>
            <w:sz w:val="20"/>
            <w:szCs w:val="20"/>
            <w:u w:val="none"/>
          </w:rPr>
          <w:t xml:space="preserve">Nursing Solutions, </w:t>
        </w:r>
        <w:proofErr w:type="spellStart"/>
        <w:r w:rsidRPr="000D1D96">
          <w:rPr>
            <w:rStyle w:val="Hyperlink"/>
            <w:rFonts w:ascii="Times New Roman" w:eastAsia="Calibri" w:hAnsi="Times New Roman" w:cs="Times New Roman"/>
            <w:sz w:val="20"/>
            <w:szCs w:val="20"/>
            <w:u w:val="none"/>
          </w:rPr>
          <w:t>Inc</w:t>
        </w:r>
        <w:proofErr w:type="spellEnd"/>
        <w:r w:rsidRPr="000D1D96">
          <w:rPr>
            <w:rStyle w:val="Hyperlink"/>
            <w:rFonts w:ascii="Times New Roman" w:eastAsia="Calibri" w:hAnsi="Times New Roman" w:cs="Times New Roman"/>
            <w:sz w:val="20"/>
            <w:szCs w:val="20"/>
            <w:u w:val="none"/>
          </w:rPr>
          <w:t xml:space="preserve"> (2017) National health care retention &amp; RN staffing report.</w:t>
        </w:r>
      </w:hyperlink>
    </w:p>
    <w:p w14:paraId="7D961BA4" w14:textId="5CCC47D4" w:rsidR="00AA03FB" w:rsidRPr="000D1D96" w:rsidRDefault="00FF19D7" w:rsidP="000D1D96">
      <w:pPr>
        <w:pStyle w:val="ListParagraph"/>
        <w:numPr>
          <w:ilvl w:val="0"/>
          <w:numId w:val="44"/>
        </w:numPr>
        <w:spacing w:after="0" w:line="240" w:lineRule="auto"/>
        <w:mirrorIndents/>
        <w:jc w:val="both"/>
        <w:rPr>
          <w:rFonts w:ascii="Times New Roman" w:hAnsi="Times New Roman" w:cs="Times New Roman"/>
          <w:sz w:val="20"/>
          <w:szCs w:val="20"/>
        </w:rPr>
      </w:pPr>
      <w:hyperlink r:id="rId9" w:history="1">
        <w:r w:rsidRPr="000D1D96">
          <w:rPr>
            <w:rStyle w:val="Hyperlink"/>
            <w:rFonts w:ascii="Times New Roman" w:hAnsi="Times New Roman" w:cs="Times New Roman"/>
            <w:sz w:val="20"/>
            <w:szCs w:val="20"/>
            <w:u w:val="none"/>
          </w:rPr>
          <w:t xml:space="preserve">Pittman P, Herrera C, Bass E, </w:t>
        </w:r>
        <w:proofErr w:type="gramStart"/>
        <w:r w:rsidRPr="000D1D96">
          <w:rPr>
            <w:rStyle w:val="Hyperlink"/>
            <w:rFonts w:ascii="Times New Roman" w:hAnsi="Times New Roman" w:cs="Times New Roman"/>
            <w:sz w:val="20"/>
            <w:szCs w:val="20"/>
            <w:u w:val="none"/>
          </w:rPr>
          <w:t>et</w:t>
        </w:r>
        <w:proofErr w:type="gramEnd"/>
        <w:r w:rsidRPr="000D1D96">
          <w:rPr>
            <w:rStyle w:val="Hyperlink"/>
            <w:rFonts w:ascii="Times New Roman" w:hAnsi="Times New Roman" w:cs="Times New Roman"/>
            <w:sz w:val="20"/>
            <w:szCs w:val="20"/>
            <w:u w:val="none"/>
          </w:rPr>
          <w:t xml:space="preserve"> al. (2013) Residency programs for new nurse graduates: How widespread are they and what are the primary obstacles to further adoption? </w:t>
        </w:r>
        <w:r w:rsidRPr="000D1D96">
          <w:rPr>
            <w:rStyle w:val="Hyperlink"/>
            <w:rFonts w:ascii="Times New Roman" w:hAnsi="Times New Roman" w:cs="Times New Roman"/>
            <w:iCs/>
            <w:sz w:val="20"/>
            <w:szCs w:val="20"/>
            <w:u w:val="none"/>
          </w:rPr>
          <w:t xml:space="preserve">Journal of Nursing Administration 43: </w:t>
        </w:r>
        <w:r w:rsidRPr="000D1D96">
          <w:rPr>
            <w:rStyle w:val="Hyperlink"/>
            <w:rFonts w:ascii="Times New Roman" w:hAnsi="Times New Roman" w:cs="Times New Roman"/>
            <w:sz w:val="20"/>
            <w:szCs w:val="20"/>
            <w:u w:val="none"/>
          </w:rPr>
          <w:t>597-602</w:t>
        </w:r>
        <w:r w:rsidRPr="000D1D96">
          <w:rPr>
            <w:rStyle w:val="Hyperlink"/>
            <w:rFonts w:ascii="Times New Roman" w:hAnsi="Times New Roman" w:cs="Times New Roman"/>
            <w:iCs/>
            <w:sz w:val="20"/>
            <w:szCs w:val="20"/>
            <w:u w:val="none"/>
          </w:rPr>
          <w:t>.</w:t>
        </w:r>
      </w:hyperlink>
    </w:p>
    <w:p w14:paraId="23EC7BFD" w14:textId="66860049" w:rsidR="001532FA" w:rsidRPr="000D1D96" w:rsidRDefault="001532FA" w:rsidP="000D1D96">
      <w:pPr>
        <w:pStyle w:val="ListParagraph"/>
        <w:numPr>
          <w:ilvl w:val="0"/>
          <w:numId w:val="44"/>
        </w:numPr>
        <w:spacing w:after="0" w:line="240" w:lineRule="auto"/>
        <w:mirrorIndents/>
        <w:jc w:val="both"/>
        <w:rPr>
          <w:rFonts w:ascii="Times New Roman" w:hAnsi="Times New Roman" w:cs="Times New Roman"/>
          <w:sz w:val="20"/>
          <w:szCs w:val="20"/>
        </w:rPr>
      </w:pPr>
      <w:hyperlink r:id="rId10" w:history="1">
        <w:proofErr w:type="spellStart"/>
        <w:r w:rsidRPr="000D1D96">
          <w:rPr>
            <w:rStyle w:val="Hyperlink"/>
            <w:rFonts w:ascii="Times New Roman" w:eastAsia="Calibri" w:hAnsi="Times New Roman" w:cs="Times New Roman"/>
            <w:sz w:val="20"/>
            <w:szCs w:val="20"/>
            <w:u w:val="none"/>
          </w:rPr>
          <w:t>Hofler</w:t>
        </w:r>
        <w:proofErr w:type="spellEnd"/>
        <w:r w:rsidRPr="000D1D96">
          <w:rPr>
            <w:rStyle w:val="Hyperlink"/>
            <w:rFonts w:ascii="Times New Roman" w:eastAsia="Calibri" w:hAnsi="Times New Roman" w:cs="Times New Roman"/>
            <w:sz w:val="20"/>
            <w:szCs w:val="20"/>
            <w:u w:val="none"/>
          </w:rPr>
          <w:t xml:space="preserve"> L, Thomas K (2016) Transition of new graduate nurses to the workforce: challenges and solutions in the changing health care environment. North Carolina Medical Journal 77: 133-136.</w:t>
        </w:r>
      </w:hyperlink>
    </w:p>
    <w:p w14:paraId="3DC5E422" w14:textId="64945655" w:rsidR="006E577B" w:rsidRPr="000D1D96" w:rsidRDefault="006E577B" w:rsidP="000D1D96">
      <w:pPr>
        <w:pStyle w:val="ListParagraph"/>
        <w:numPr>
          <w:ilvl w:val="0"/>
          <w:numId w:val="44"/>
        </w:numPr>
        <w:spacing w:after="0" w:line="240" w:lineRule="auto"/>
        <w:mirrorIndents/>
        <w:jc w:val="both"/>
        <w:rPr>
          <w:rFonts w:ascii="Times New Roman" w:hAnsi="Times New Roman" w:cs="Times New Roman"/>
          <w:sz w:val="20"/>
          <w:szCs w:val="20"/>
        </w:rPr>
      </w:pPr>
      <w:hyperlink r:id="rId11" w:history="1">
        <w:r w:rsidRPr="000D1D96">
          <w:rPr>
            <w:rStyle w:val="Hyperlink"/>
            <w:rFonts w:ascii="Times New Roman" w:hAnsi="Times New Roman" w:cs="Times New Roman"/>
            <w:sz w:val="20"/>
            <w:szCs w:val="20"/>
            <w:u w:val="none"/>
          </w:rPr>
          <w:t>Roth JW (2008) The North Carolina evidence-based transition-to-practice initiative. Policy, Politics, &amp; Nursing Practice 9: 215-219.</w:t>
        </w:r>
      </w:hyperlink>
    </w:p>
    <w:p w14:paraId="29C0F769" w14:textId="2AB1626F" w:rsidR="00794BE3" w:rsidRPr="000D1D96" w:rsidRDefault="00794BE3" w:rsidP="000D1D96">
      <w:pPr>
        <w:pStyle w:val="ListParagraph"/>
        <w:numPr>
          <w:ilvl w:val="0"/>
          <w:numId w:val="44"/>
        </w:numPr>
        <w:spacing w:after="0" w:line="240" w:lineRule="auto"/>
        <w:mirrorIndents/>
        <w:jc w:val="both"/>
        <w:rPr>
          <w:rFonts w:ascii="Times New Roman" w:hAnsi="Times New Roman" w:cs="Times New Roman"/>
          <w:sz w:val="20"/>
          <w:szCs w:val="20"/>
        </w:rPr>
      </w:pPr>
      <w:hyperlink r:id="rId12" w:history="1">
        <w:proofErr w:type="spellStart"/>
        <w:r w:rsidRPr="000D1D96">
          <w:rPr>
            <w:rStyle w:val="Hyperlink"/>
            <w:rFonts w:ascii="Times New Roman" w:eastAsia="Calibri" w:hAnsi="Times New Roman" w:cs="Times New Roman"/>
            <w:sz w:val="20"/>
            <w:szCs w:val="20"/>
            <w:u w:val="none"/>
          </w:rPr>
          <w:t>Hebda</w:t>
        </w:r>
        <w:proofErr w:type="spellEnd"/>
        <w:r w:rsidRPr="000D1D96">
          <w:rPr>
            <w:rStyle w:val="Hyperlink"/>
            <w:rFonts w:ascii="Times New Roman" w:eastAsia="Calibri" w:hAnsi="Times New Roman" w:cs="Times New Roman"/>
            <w:sz w:val="20"/>
            <w:szCs w:val="20"/>
            <w:u w:val="none"/>
          </w:rPr>
          <w:t xml:space="preserve"> T, Czar P (2013) Handbook of informatics for nurses &amp; healthcare professionals </w:t>
        </w:r>
        <w:r w:rsidR="00573F45" w:rsidRPr="000D1D96">
          <w:rPr>
            <w:rStyle w:val="Hyperlink"/>
            <w:rFonts w:ascii="Times New Roman" w:eastAsia="Calibri" w:hAnsi="Times New Roman" w:cs="Times New Roman"/>
            <w:sz w:val="20"/>
            <w:szCs w:val="20"/>
            <w:u w:val="none"/>
          </w:rPr>
          <w:t>(5</w:t>
        </w:r>
        <w:r w:rsidR="00573F45" w:rsidRPr="000D1D96">
          <w:rPr>
            <w:rStyle w:val="Hyperlink"/>
            <w:rFonts w:ascii="Times New Roman" w:eastAsia="Calibri" w:hAnsi="Times New Roman" w:cs="Times New Roman"/>
            <w:color w:val="FF0000"/>
            <w:sz w:val="20"/>
            <w:szCs w:val="20"/>
            <w:u w:val="none"/>
            <w:vertAlign w:val="superscript"/>
          </w:rPr>
          <w:t>th</w:t>
        </w:r>
        <w:r w:rsidR="00573F45" w:rsidRPr="000D1D96">
          <w:rPr>
            <w:rStyle w:val="Hyperlink"/>
            <w:rFonts w:ascii="Times New Roman" w:eastAsia="Calibri" w:hAnsi="Times New Roman" w:cs="Times New Roman"/>
            <w:sz w:val="20"/>
            <w:szCs w:val="20"/>
            <w:u w:val="none"/>
          </w:rPr>
          <w:t xml:space="preserve"> E</w:t>
        </w:r>
        <w:r w:rsidRPr="000D1D96">
          <w:rPr>
            <w:rStyle w:val="Hyperlink"/>
            <w:rFonts w:ascii="Times New Roman" w:eastAsia="Calibri" w:hAnsi="Times New Roman" w:cs="Times New Roman"/>
            <w:sz w:val="20"/>
            <w:szCs w:val="20"/>
            <w:u w:val="none"/>
          </w:rPr>
          <w:t>dition.). Upper Saddle River, NJ: Pearson.</w:t>
        </w:r>
      </w:hyperlink>
    </w:p>
    <w:p w14:paraId="1A6908EE" w14:textId="5CFEF207" w:rsidR="00AA03FB" w:rsidRPr="000D1D96" w:rsidRDefault="00E62151" w:rsidP="009209F8">
      <w:pPr>
        <w:pStyle w:val="ListParagraph"/>
        <w:numPr>
          <w:ilvl w:val="0"/>
          <w:numId w:val="44"/>
        </w:numPr>
        <w:spacing w:after="0" w:line="240" w:lineRule="auto"/>
        <w:mirrorIndents/>
        <w:jc w:val="both"/>
        <w:rPr>
          <w:rFonts w:ascii="Times New Roman" w:hAnsi="Times New Roman" w:cs="Times New Roman"/>
          <w:sz w:val="20"/>
          <w:szCs w:val="20"/>
        </w:rPr>
      </w:pPr>
      <w:hyperlink r:id="rId13" w:history="1">
        <w:r w:rsidRPr="0073507D">
          <w:rPr>
            <w:rStyle w:val="Hyperlink"/>
            <w:rFonts w:ascii="Times New Roman" w:hAnsi="Times New Roman" w:cs="Times New Roman"/>
            <w:sz w:val="20"/>
            <w:szCs w:val="20"/>
            <w:u w:val="none"/>
          </w:rPr>
          <w:t>Casey K, Fink R (2015) Casey-Fink graduate nurse experience survey Reliability and validity issues.</w:t>
        </w:r>
      </w:hyperlink>
    </w:p>
    <w:sectPr w:rsidR="00AA03FB" w:rsidRPr="000D1D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4B6" w14:textId="77777777" w:rsidR="00E604BE" w:rsidRDefault="00E604BE" w:rsidP="00E5175D">
      <w:r>
        <w:separator/>
      </w:r>
    </w:p>
  </w:endnote>
  <w:endnote w:type="continuationSeparator" w:id="0">
    <w:p w14:paraId="662C6899" w14:textId="77777777" w:rsidR="00E604BE" w:rsidRDefault="00E604BE"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9834" w14:textId="77777777" w:rsidR="00E604BE" w:rsidRDefault="00E604BE" w:rsidP="00E5175D">
      <w:r>
        <w:separator/>
      </w:r>
    </w:p>
  </w:footnote>
  <w:footnote w:type="continuationSeparator" w:id="0">
    <w:p w14:paraId="77B25FFF" w14:textId="77777777" w:rsidR="00E604BE" w:rsidRDefault="00E604BE"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BA30" w14:textId="77777777" w:rsidR="00FC51EC" w:rsidRPr="00030D21" w:rsidRDefault="00FC51EC" w:rsidP="00FC51EC">
    <w:pPr>
      <w:tabs>
        <w:tab w:val="left" w:pos="7426"/>
      </w:tabs>
      <w:contextualSpacing/>
      <w:mirrorIndents/>
      <w:jc w:val="both"/>
      <w:rPr>
        <w:sz w:val="20"/>
        <w:szCs w:val="20"/>
      </w:rPr>
    </w:pPr>
    <w:r w:rsidRPr="00030D21">
      <w:rPr>
        <w:noProof/>
        <w:sz w:val="20"/>
        <w:szCs w:val="20"/>
      </w:rPr>
      <w:drawing>
        <wp:anchor distT="0" distB="0" distL="114300" distR="114300" simplePos="0" relativeHeight="251659264" behindDoc="0" locked="0" layoutInCell="1" allowOverlap="1" wp14:anchorId="3C402C02" wp14:editId="04E519F4">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0AD8108" w14:textId="77777777" w:rsidR="00FC51EC" w:rsidRPr="005D27C1" w:rsidRDefault="00FC51EC" w:rsidP="00FC51EC">
    <w:pPr>
      <w:tabs>
        <w:tab w:val="left" w:pos="7426"/>
      </w:tabs>
      <w:contextualSpacing/>
      <w:mirrorIndents/>
      <w:jc w:val="both"/>
      <w:rPr>
        <w:sz w:val="22"/>
        <w:szCs w:val="22"/>
      </w:rPr>
    </w:pPr>
    <w:r w:rsidRPr="005D27C1">
      <w:rPr>
        <w:sz w:val="22"/>
        <w:szCs w:val="22"/>
      </w:rPr>
      <w:t>Columbus Publishers</w:t>
    </w:r>
  </w:p>
  <w:p w14:paraId="0B3BCF39" w14:textId="77777777" w:rsidR="00FC51EC" w:rsidRPr="005D27C1" w:rsidRDefault="00FC51EC" w:rsidP="00FC51EC">
    <w:pPr>
      <w:tabs>
        <w:tab w:val="left" w:pos="7426"/>
      </w:tabs>
      <w:contextualSpacing/>
      <w:mirrorIndents/>
      <w:jc w:val="both"/>
      <w:rPr>
        <w:sz w:val="22"/>
        <w:szCs w:val="22"/>
      </w:rPr>
    </w:pPr>
    <w:r w:rsidRPr="005D27C1">
      <w:rPr>
        <w:sz w:val="22"/>
        <w:szCs w:val="22"/>
      </w:rPr>
      <w:t>International Journal of Nursing and Health Care Science</w:t>
    </w:r>
  </w:p>
  <w:p w14:paraId="108983D8" w14:textId="77777777" w:rsidR="00FC51EC" w:rsidRPr="005D27C1" w:rsidRDefault="00FC51EC" w:rsidP="00FC51EC">
    <w:pPr>
      <w:contextualSpacing/>
      <w:mirrorIndents/>
      <w:jc w:val="both"/>
      <w:rPr>
        <w:sz w:val="22"/>
        <w:szCs w:val="22"/>
      </w:rPr>
    </w:pPr>
    <w:r w:rsidRPr="005D27C1">
      <w:rPr>
        <w:sz w:val="22"/>
        <w:szCs w:val="22"/>
      </w:rPr>
      <w:t>Volume 01: Issue 06</w:t>
    </w:r>
  </w:p>
  <w:p w14:paraId="1076D3F0" w14:textId="277755A7" w:rsidR="00030D21" w:rsidRDefault="00030D21" w:rsidP="002C5030">
    <w:pPr>
      <w:contextualSpacing/>
      <w:mirrorIndents/>
      <w:jc w:val="both"/>
      <w:rPr>
        <w:sz w:val="20"/>
        <w:szCs w:val="20"/>
      </w:rPr>
    </w:pPr>
    <w:r w:rsidRPr="005D27C1">
      <w:rPr>
        <w:sz w:val="22"/>
        <w:szCs w:val="22"/>
      </w:rPr>
      <w:t>Robertson-Jones T.</w:t>
    </w:r>
    <w:r w:rsidRPr="00030D21">
      <w:rPr>
        <w:sz w:val="20"/>
        <w:szCs w:val="20"/>
      </w:rPr>
      <w:t xml:space="preserve"> </w:t>
    </w:r>
  </w:p>
  <w:p w14:paraId="281DA842" w14:textId="77777777" w:rsidR="0039603E" w:rsidRPr="00030D21" w:rsidRDefault="0039603E" w:rsidP="002C5030">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7B9E"/>
    <w:multiLevelType w:val="hybridMultilevel"/>
    <w:tmpl w:val="3CDE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B686D"/>
    <w:multiLevelType w:val="hybridMultilevel"/>
    <w:tmpl w:val="4746B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22ACA"/>
    <w:multiLevelType w:val="hybridMultilevel"/>
    <w:tmpl w:val="2E30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96A48"/>
    <w:multiLevelType w:val="hybridMultilevel"/>
    <w:tmpl w:val="87788E72"/>
    <w:lvl w:ilvl="0" w:tplc="31EC865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24FB6"/>
    <w:multiLevelType w:val="hybridMultilevel"/>
    <w:tmpl w:val="4C7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21"/>
  </w:num>
  <w:num w:numId="5">
    <w:abstractNumId w:val="40"/>
  </w:num>
  <w:num w:numId="6">
    <w:abstractNumId w:val="1"/>
  </w:num>
  <w:num w:numId="7">
    <w:abstractNumId w:val="3"/>
  </w:num>
  <w:num w:numId="8">
    <w:abstractNumId w:val="39"/>
  </w:num>
  <w:num w:numId="9">
    <w:abstractNumId w:val="9"/>
  </w:num>
  <w:num w:numId="10">
    <w:abstractNumId w:val="31"/>
  </w:num>
  <w:num w:numId="11">
    <w:abstractNumId w:val="18"/>
  </w:num>
  <w:num w:numId="12">
    <w:abstractNumId w:val="16"/>
  </w:num>
  <w:num w:numId="13">
    <w:abstractNumId w:val="27"/>
  </w:num>
  <w:num w:numId="14">
    <w:abstractNumId w:val="24"/>
  </w:num>
  <w:num w:numId="15">
    <w:abstractNumId w:val="19"/>
  </w:num>
  <w:num w:numId="16">
    <w:abstractNumId w:val="0"/>
  </w:num>
  <w:num w:numId="17">
    <w:abstractNumId w:val="36"/>
  </w:num>
  <w:num w:numId="18">
    <w:abstractNumId w:val="4"/>
  </w:num>
  <w:num w:numId="19">
    <w:abstractNumId w:val="3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num>
  <w:num w:numId="30">
    <w:abstractNumId w:val="33"/>
  </w:num>
  <w:num w:numId="31">
    <w:abstractNumId w:val="34"/>
  </w:num>
  <w:num w:numId="32">
    <w:abstractNumId w:val="25"/>
  </w:num>
  <w:num w:numId="33">
    <w:abstractNumId w:val="12"/>
  </w:num>
  <w:num w:numId="34">
    <w:abstractNumId w:val="10"/>
  </w:num>
  <w:num w:numId="35">
    <w:abstractNumId w:val="20"/>
  </w:num>
  <w:num w:numId="36">
    <w:abstractNumId w:val="41"/>
  </w:num>
  <w:num w:numId="37">
    <w:abstractNumId w:val="42"/>
  </w:num>
  <w:num w:numId="38">
    <w:abstractNumId w:val="11"/>
  </w:num>
  <w:num w:numId="39">
    <w:abstractNumId w:val="6"/>
  </w:num>
  <w:num w:numId="40">
    <w:abstractNumId w:val="37"/>
  </w:num>
  <w:num w:numId="41">
    <w:abstractNumId w:val="17"/>
  </w:num>
  <w:num w:numId="42">
    <w:abstractNumId w:val="29"/>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5CA8"/>
    <w:rsid w:val="00006D33"/>
    <w:rsid w:val="000221C0"/>
    <w:rsid w:val="0002233F"/>
    <w:rsid w:val="00025AC0"/>
    <w:rsid w:val="00030D21"/>
    <w:rsid w:val="00040407"/>
    <w:rsid w:val="00045A0C"/>
    <w:rsid w:val="0004678F"/>
    <w:rsid w:val="00047809"/>
    <w:rsid w:val="00055E43"/>
    <w:rsid w:val="00071F33"/>
    <w:rsid w:val="00072F07"/>
    <w:rsid w:val="000803B8"/>
    <w:rsid w:val="00083F7E"/>
    <w:rsid w:val="00091DF8"/>
    <w:rsid w:val="000938B6"/>
    <w:rsid w:val="00093E90"/>
    <w:rsid w:val="00094ED8"/>
    <w:rsid w:val="0009607C"/>
    <w:rsid w:val="000972A2"/>
    <w:rsid w:val="000A4730"/>
    <w:rsid w:val="000A59BB"/>
    <w:rsid w:val="000A606D"/>
    <w:rsid w:val="000A78AA"/>
    <w:rsid w:val="000B0646"/>
    <w:rsid w:val="000B163C"/>
    <w:rsid w:val="000B1F99"/>
    <w:rsid w:val="000B47CA"/>
    <w:rsid w:val="000B5481"/>
    <w:rsid w:val="000C03C8"/>
    <w:rsid w:val="000C2848"/>
    <w:rsid w:val="000C3FC6"/>
    <w:rsid w:val="000D160A"/>
    <w:rsid w:val="000D1D96"/>
    <w:rsid w:val="000D2F34"/>
    <w:rsid w:val="000D4205"/>
    <w:rsid w:val="000E0298"/>
    <w:rsid w:val="000E7376"/>
    <w:rsid w:val="00104ED6"/>
    <w:rsid w:val="00110108"/>
    <w:rsid w:val="001115A5"/>
    <w:rsid w:val="00113A3A"/>
    <w:rsid w:val="00130A6A"/>
    <w:rsid w:val="001356CC"/>
    <w:rsid w:val="0013671F"/>
    <w:rsid w:val="001532FA"/>
    <w:rsid w:val="00164E4B"/>
    <w:rsid w:val="00171FA6"/>
    <w:rsid w:val="00184F79"/>
    <w:rsid w:val="00190708"/>
    <w:rsid w:val="00195013"/>
    <w:rsid w:val="001A00B8"/>
    <w:rsid w:val="001A156B"/>
    <w:rsid w:val="001B3505"/>
    <w:rsid w:val="001C1491"/>
    <w:rsid w:val="001C51F5"/>
    <w:rsid w:val="001C6579"/>
    <w:rsid w:val="001C6F6D"/>
    <w:rsid w:val="001D4961"/>
    <w:rsid w:val="001D6822"/>
    <w:rsid w:val="001E29E0"/>
    <w:rsid w:val="001F0D37"/>
    <w:rsid w:val="001F7520"/>
    <w:rsid w:val="002042BB"/>
    <w:rsid w:val="00214BA5"/>
    <w:rsid w:val="0022114E"/>
    <w:rsid w:val="0023475B"/>
    <w:rsid w:val="0023560C"/>
    <w:rsid w:val="00243DDA"/>
    <w:rsid w:val="002538DD"/>
    <w:rsid w:val="002566B8"/>
    <w:rsid w:val="00257574"/>
    <w:rsid w:val="00261F56"/>
    <w:rsid w:val="00263FF9"/>
    <w:rsid w:val="00265693"/>
    <w:rsid w:val="00282008"/>
    <w:rsid w:val="002830DD"/>
    <w:rsid w:val="0028706D"/>
    <w:rsid w:val="002A006E"/>
    <w:rsid w:val="002A3FA3"/>
    <w:rsid w:val="002A6940"/>
    <w:rsid w:val="002B0C41"/>
    <w:rsid w:val="002B29D3"/>
    <w:rsid w:val="002B4987"/>
    <w:rsid w:val="002B4A9C"/>
    <w:rsid w:val="002B5BA9"/>
    <w:rsid w:val="002C2035"/>
    <w:rsid w:val="002C5030"/>
    <w:rsid w:val="002C7168"/>
    <w:rsid w:val="002D01A8"/>
    <w:rsid w:val="002D1DBC"/>
    <w:rsid w:val="002D5DE9"/>
    <w:rsid w:val="002E400A"/>
    <w:rsid w:val="002E6F52"/>
    <w:rsid w:val="002F0442"/>
    <w:rsid w:val="002F0D3C"/>
    <w:rsid w:val="003051D1"/>
    <w:rsid w:val="00310E7D"/>
    <w:rsid w:val="0031791A"/>
    <w:rsid w:val="003211A1"/>
    <w:rsid w:val="0032223A"/>
    <w:rsid w:val="003234F1"/>
    <w:rsid w:val="00340842"/>
    <w:rsid w:val="00341A40"/>
    <w:rsid w:val="0034316F"/>
    <w:rsid w:val="0034600D"/>
    <w:rsid w:val="00357459"/>
    <w:rsid w:val="0036088C"/>
    <w:rsid w:val="00360EF1"/>
    <w:rsid w:val="00361C7A"/>
    <w:rsid w:val="00362B24"/>
    <w:rsid w:val="003635F0"/>
    <w:rsid w:val="0036362A"/>
    <w:rsid w:val="003658CF"/>
    <w:rsid w:val="00366630"/>
    <w:rsid w:val="003668CE"/>
    <w:rsid w:val="00374371"/>
    <w:rsid w:val="003822DA"/>
    <w:rsid w:val="0038687C"/>
    <w:rsid w:val="0039603E"/>
    <w:rsid w:val="003A03E0"/>
    <w:rsid w:val="003A2ACD"/>
    <w:rsid w:val="003A7313"/>
    <w:rsid w:val="003A7366"/>
    <w:rsid w:val="003B5460"/>
    <w:rsid w:val="003C2FB4"/>
    <w:rsid w:val="003C6D39"/>
    <w:rsid w:val="003D2D9C"/>
    <w:rsid w:val="003D2FF2"/>
    <w:rsid w:val="003E362E"/>
    <w:rsid w:val="003E459A"/>
    <w:rsid w:val="003F55FF"/>
    <w:rsid w:val="00403AF0"/>
    <w:rsid w:val="00403D9E"/>
    <w:rsid w:val="004101EA"/>
    <w:rsid w:val="00412928"/>
    <w:rsid w:val="00417147"/>
    <w:rsid w:val="00422E48"/>
    <w:rsid w:val="00427CCB"/>
    <w:rsid w:val="00430F10"/>
    <w:rsid w:val="00437A3A"/>
    <w:rsid w:val="00460215"/>
    <w:rsid w:val="004651B2"/>
    <w:rsid w:val="00465E0E"/>
    <w:rsid w:val="00475C81"/>
    <w:rsid w:val="0047683E"/>
    <w:rsid w:val="00481A09"/>
    <w:rsid w:val="004855C0"/>
    <w:rsid w:val="0049224D"/>
    <w:rsid w:val="004B0E1D"/>
    <w:rsid w:val="004B1FF4"/>
    <w:rsid w:val="004C45FA"/>
    <w:rsid w:val="004D3919"/>
    <w:rsid w:val="004E41A9"/>
    <w:rsid w:val="004F4502"/>
    <w:rsid w:val="00503DB6"/>
    <w:rsid w:val="00517328"/>
    <w:rsid w:val="00523840"/>
    <w:rsid w:val="00533F81"/>
    <w:rsid w:val="00537E5B"/>
    <w:rsid w:val="00541C85"/>
    <w:rsid w:val="005424CD"/>
    <w:rsid w:val="00542796"/>
    <w:rsid w:val="005468AE"/>
    <w:rsid w:val="00546C1B"/>
    <w:rsid w:val="00547068"/>
    <w:rsid w:val="00554126"/>
    <w:rsid w:val="00573F45"/>
    <w:rsid w:val="00575B13"/>
    <w:rsid w:val="00576BA6"/>
    <w:rsid w:val="00577691"/>
    <w:rsid w:val="00580CAD"/>
    <w:rsid w:val="00585A66"/>
    <w:rsid w:val="00586D7F"/>
    <w:rsid w:val="00586F9D"/>
    <w:rsid w:val="00592E00"/>
    <w:rsid w:val="00593882"/>
    <w:rsid w:val="005943E2"/>
    <w:rsid w:val="005A1730"/>
    <w:rsid w:val="005A6D39"/>
    <w:rsid w:val="005B3A43"/>
    <w:rsid w:val="005B65E2"/>
    <w:rsid w:val="005B7DCD"/>
    <w:rsid w:val="005C2ADE"/>
    <w:rsid w:val="005D27C1"/>
    <w:rsid w:val="005D2842"/>
    <w:rsid w:val="005D4DAA"/>
    <w:rsid w:val="005E3FD6"/>
    <w:rsid w:val="005E747B"/>
    <w:rsid w:val="005E7776"/>
    <w:rsid w:val="005F277A"/>
    <w:rsid w:val="005F6FA2"/>
    <w:rsid w:val="00601423"/>
    <w:rsid w:val="00606B02"/>
    <w:rsid w:val="0061295E"/>
    <w:rsid w:val="006251A7"/>
    <w:rsid w:val="00630309"/>
    <w:rsid w:val="00645965"/>
    <w:rsid w:val="0065403C"/>
    <w:rsid w:val="006640BA"/>
    <w:rsid w:val="006678B5"/>
    <w:rsid w:val="006724EC"/>
    <w:rsid w:val="006760D7"/>
    <w:rsid w:val="006A4062"/>
    <w:rsid w:val="006B60C4"/>
    <w:rsid w:val="006C4EB9"/>
    <w:rsid w:val="006C7B44"/>
    <w:rsid w:val="006D4E73"/>
    <w:rsid w:val="006E577B"/>
    <w:rsid w:val="006E7EE0"/>
    <w:rsid w:val="006F066A"/>
    <w:rsid w:val="006F4768"/>
    <w:rsid w:val="00706992"/>
    <w:rsid w:val="0073507D"/>
    <w:rsid w:val="007355C2"/>
    <w:rsid w:val="00743FFC"/>
    <w:rsid w:val="00747B9E"/>
    <w:rsid w:val="00751E68"/>
    <w:rsid w:val="007525E9"/>
    <w:rsid w:val="00752C84"/>
    <w:rsid w:val="007560EF"/>
    <w:rsid w:val="00765A53"/>
    <w:rsid w:val="00782FA7"/>
    <w:rsid w:val="00783E54"/>
    <w:rsid w:val="00794BE3"/>
    <w:rsid w:val="00795D1D"/>
    <w:rsid w:val="0079689D"/>
    <w:rsid w:val="007A4CE4"/>
    <w:rsid w:val="007A4EF6"/>
    <w:rsid w:val="007B31A7"/>
    <w:rsid w:val="007B34BF"/>
    <w:rsid w:val="007B60D4"/>
    <w:rsid w:val="007B6D26"/>
    <w:rsid w:val="007C27C2"/>
    <w:rsid w:val="007C2ED6"/>
    <w:rsid w:val="007D1379"/>
    <w:rsid w:val="007D5992"/>
    <w:rsid w:val="007E0771"/>
    <w:rsid w:val="007E5819"/>
    <w:rsid w:val="007F5FC9"/>
    <w:rsid w:val="008046D8"/>
    <w:rsid w:val="00805A87"/>
    <w:rsid w:val="00806500"/>
    <w:rsid w:val="0081659B"/>
    <w:rsid w:val="00832424"/>
    <w:rsid w:val="008358C4"/>
    <w:rsid w:val="00836DDF"/>
    <w:rsid w:val="00842623"/>
    <w:rsid w:val="00842C64"/>
    <w:rsid w:val="00844E8D"/>
    <w:rsid w:val="00850BE6"/>
    <w:rsid w:val="0085376A"/>
    <w:rsid w:val="00857E65"/>
    <w:rsid w:val="00862606"/>
    <w:rsid w:val="00867842"/>
    <w:rsid w:val="008719B1"/>
    <w:rsid w:val="00873406"/>
    <w:rsid w:val="00873A19"/>
    <w:rsid w:val="00875B4D"/>
    <w:rsid w:val="008801EF"/>
    <w:rsid w:val="00880C16"/>
    <w:rsid w:val="00881163"/>
    <w:rsid w:val="008866E6"/>
    <w:rsid w:val="008A2003"/>
    <w:rsid w:val="008A26D2"/>
    <w:rsid w:val="008B5662"/>
    <w:rsid w:val="008C1040"/>
    <w:rsid w:val="008C12FD"/>
    <w:rsid w:val="008C253B"/>
    <w:rsid w:val="008D5DF2"/>
    <w:rsid w:val="008E3E44"/>
    <w:rsid w:val="008E665A"/>
    <w:rsid w:val="008F2A0A"/>
    <w:rsid w:val="008F3B7E"/>
    <w:rsid w:val="00905B1B"/>
    <w:rsid w:val="00906A87"/>
    <w:rsid w:val="00907F23"/>
    <w:rsid w:val="00914187"/>
    <w:rsid w:val="009232B4"/>
    <w:rsid w:val="0093292D"/>
    <w:rsid w:val="00933F1B"/>
    <w:rsid w:val="009353BE"/>
    <w:rsid w:val="00935639"/>
    <w:rsid w:val="009368DD"/>
    <w:rsid w:val="00945E8C"/>
    <w:rsid w:val="00947809"/>
    <w:rsid w:val="00947A84"/>
    <w:rsid w:val="00952AE2"/>
    <w:rsid w:val="00956C5D"/>
    <w:rsid w:val="00963AE5"/>
    <w:rsid w:val="00966321"/>
    <w:rsid w:val="00976B0D"/>
    <w:rsid w:val="0098538A"/>
    <w:rsid w:val="009A145B"/>
    <w:rsid w:val="009A5C86"/>
    <w:rsid w:val="009A7047"/>
    <w:rsid w:val="009B729F"/>
    <w:rsid w:val="009C5721"/>
    <w:rsid w:val="009D581E"/>
    <w:rsid w:val="009E3D1A"/>
    <w:rsid w:val="009E6B0D"/>
    <w:rsid w:val="009F2CC3"/>
    <w:rsid w:val="009F405D"/>
    <w:rsid w:val="00A0338B"/>
    <w:rsid w:val="00A0702F"/>
    <w:rsid w:val="00A12C5E"/>
    <w:rsid w:val="00A16D66"/>
    <w:rsid w:val="00A24C3C"/>
    <w:rsid w:val="00A24D0E"/>
    <w:rsid w:val="00A2562F"/>
    <w:rsid w:val="00A27022"/>
    <w:rsid w:val="00A27AB6"/>
    <w:rsid w:val="00A35A09"/>
    <w:rsid w:val="00A36F73"/>
    <w:rsid w:val="00A376D4"/>
    <w:rsid w:val="00A40AD4"/>
    <w:rsid w:val="00A52E10"/>
    <w:rsid w:val="00A54F45"/>
    <w:rsid w:val="00A5674D"/>
    <w:rsid w:val="00A71390"/>
    <w:rsid w:val="00A72105"/>
    <w:rsid w:val="00A80452"/>
    <w:rsid w:val="00A836A0"/>
    <w:rsid w:val="00A974B1"/>
    <w:rsid w:val="00A97D1A"/>
    <w:rsid w:val="00AA03FB"/>
    <w:rsid w:val="00AA64FF"/>
    <w:rsid w:val="00AA6B10"/>
    <w:rsid w:val="00AB201F"/>
    <w:rsid w:val="00AB53DB"/>
    <w:rsid w:val="00AC11DB"/>
    <w:rsid w:val="00AC23AE"/>
    <w:rsid w:val="00AC2E96"/>
    <w:rsid w:val="00AC5B82"/>
    <w:rsid w:val="00AC7680"/>
    <w:rsid w:val="00AD42A8"/>
    <w:rsid w:val="00AE1D6E"/>
    <w:rsid w:val="00AE75C0"/>
    <w:rsid w:val="00B150DA"/>
    <w:rsid w:val="00B15EAA"/>
    <w:rsid w:val="00B16610"/>
    <w:rsid w:val="00B17196"/>
    <w:rsid w:val="00B2264F"/>
    <w:rsid w:val="00B250DD"/>
    <w:rsid w:val="00B335ED"/>
    <w:rsid w:val="00B33E3B"/>
    <w:rsid w:val="00B3423C"/>
    <w:rsid w:val="00B427DB"/>
    <w:rsid w:val="00B477DB"/>
    <w:rsid w:val="00B5157F"/>
    <w:rsid w:val="00B5172F"/>
    <w:rsid w:val="00B555B8"/>
    <w:rsid w:val="00B60241"/>
    <w:rsid w:val="00B67A94"/>
    <w:rsid w:val="00B7088A"/>
    <w:rsid w:val="00B81005"/>
    <w:rsid w:val="00B832D7"/>
    <w:rsid w:val="00B8453A"/>
    <w:rsid w:val="00B91AA8"/>
    <w:rsid w:val="00B966D9"/>
    <w:rsid w:val="00B97401"/>
    <w:rsid w:val="00BA39DA"/>
    <w:rsid w:val="00BA5BE7"/>
    <w:rsid w:val="00BB5A6B"/>
    <w:rsid w:val="00BB6E9E"/>
    <w:rsid w:val="00BB7285"/>
    <w:rsid w:val="00BC056C"/>
    <w:rsid w:val="00BD0508"/>
    <w:rsid w:val="00BD202B"/>
    <w:rsid w:val="00BF0AEE"/>
    <w:rsid w:val="00BF2114"/>
    <w:rsid w:val="00C0586C"/>
    <w:rsid w:val="00C17B0E"/>
    <w:rsid w:val="00C2606E"/>
    <w:rsid w:val="00C26C6F"/>
    <w:rsid w:val="00C30776"/>
    <w:rsid w:val="00C31F5A"/>
    <w:rsid w:val="00C50309"/>
    <w:rsid w:val="00C53F7C"/>
    <w:rsid w:val="00C546D2"/>
    <w:rsid w:val="00C55AC0"/>
    <w:rsid w:val="00C626CA"/>
    <w:rsid w:val="00C62E49"/>
    <w:rsid w:val="00C6481E"/>
    <w:rsid w:val="00C81ADF"/>
    <w:rsid w:val="00C82E0B"/>
    <w:rsid w:val="00C85D4C"/>
    <w:rsid w:val="00C86E82"/>
    <w:rsid w:val="00C95272"/>
    <w:rsid w:val="00CA12B7"/>
    <w:rsid w:val="00CA19FE"/>
    <w:rsid w:val="00CA2F48"/>
    <w:rsid w:val="00CA53F1"/>
    <w:rsid w:val="00CA64D5"/>
    <w:rsid w:val="00CC09FC"/>
    <w:rsid w:val="00CC0AE3"/>
    <w:rsid w:val="00CC3533"/>
    <w:rsid w:val="00CE60D6"/>
    <w:rsid w:val="00CF3F05"/>
    <w:rsid w:val="00D01933"/>
    <w:rsid w:val="00D05DEB"/>
    <w:rsid w:val="00D1599E"/>
    <w:rsid w:val="00D20EB6"/>
    <w:rsid w:val="00D2349B"/>
    <w:rsid w:val="00D26347"/>
    <w:rsid w:val="00D313E7"/>
    <w:rsid w:val="00D33E41"/>
    <w:rsid w:val="00D37979"/>
    <w:rsid w:val="00D454B1"/>
    <w:rsid w:val="00D504BE"/>
    <w:rsid w:val="00D52D52"/>
    <w:rsid w:val="00D62FE9"/>
    <w:rsid w:val="00D7275F"/>
    <w:rsid w:val="00D755B4"/>
    <w:rsid w:val="00D75E3A"/>
    <w:rsid w:val="00D77C5E"/>
    <w:rsid w:val="00D95807"/>
    <w:rsid w:val="00DD44B5"/>
    <w:rsid w:val="00DD657E"/>
    <w:rsid w:val="00DD78DE"/>
    <w:rsid w:val="00DE0CF9"/>
    <w:rsid w:val="00DE3B60"/>
    <w:rsid w:val="00DF28F3"/>
    <w:rsid w:val="00E02D56"/>
    <w:rsid w:val="00E06824"/>
    <w:rsid w:val="00E149E4"/>
    <w:rsid w:val="00E15BA1"/>
    <w:rsid w:val="00E20738"/>
    <w:rsid w:val="00E26369"/>
    <w:rsid w:val="00E3109F"/>
    <w:rsid w:val="00E31D06"/>
    <w:rsid w:val="00E404BC"/>
    <w:rsid w:val="00E4139D"/>
    <w:rsid w:val="00E457A4"/>
    <w:rsid w:val="00E45DE6"/>
    <w:rsid w:val="00E47E3E"/>
    <w:rsid w:val="00E5175D"/>
    <w:rsid w:val="00E53921"/>
    <w:rsid w:val="00E53F26"/>
    <w:rsid w:val="00E604BE"/>
    <w:rsid w:val="00E60E1D"/>
    <w:rsid w:val="00E62151"/>
    <w:rsid w:val="00E6406B"/>
    <w:rsid w:val="00E67FC0"/>
    <w:rsid w:val="00E77C2B"/>
    <w:rsid w:val="00E8682F"/>
    <w:rsid w:val="00E86859"/>
    <w:rsid w:val="00E93E5C"/>
    <w:rsid w:val="00EA1F76"/>
    <w:rsid w:val="00EA41A8"/>
    <w:rsid w:val="00EA5D86"/>
    <w:rsid w:val="00EB3520"/>
    <w:rsid w:val="00EB5C5C"/>
    <w:rsid w:val="00EB7F7A"/>
    <w:rsid w:val="00EC0101"/>
    <w:rsid w:val="00EC115E"/>
    <w:rsid w:val="00EC3249"/>
    <w:rsid w:val="00EC4205"/>
    <w:rsid w:val="00ED0191"/>
    <w:rsid w:val="00ED58DA"/>
    <w:rsid w:val="00EE55F2"/>
    <w:rsid w:val="00EF2173"/>
    <w:rsid w:val="00EF3222"/>
    <w:rsid w:val="00EF3B90"/>
    <w:rsid w:val="00EF661F"/>
    <w:rsid w:val="00F14870"/>
    <w:rsid w:val="00F166E6"/>
    <w:rsid w:val="00F20469"/>
    <w:rsid w:val="00F20977"/>
    <w:rsid w:val="00F2519F"/>
    <w:rsid w:val="00F315BD"/>
    <w:rsid w:val="00F31FBE"/>
    <w:rsid w:val="00F4082C"/>
    <w:rsid w:val="00F40DC4"/>
    <w:rsid w:val="00F43014"/>
    <w:rsid w:val="00F45107"/>
    <w:rsid w:val="00F47479"/>
    <w:rsid w:val="00F47552"/>
    <w:rsid w:val="00F51AB3"/>
    <w:rsid w:val="00F53208"/>
    <w:rsid w:val="00F5437A"/>
    <w:rsid w:val="00F56402"/>
    <w:rsid w:val="00F60866"/>
    <w:rsid w:val="00F70D27"/>
    <w:rsid w:val="00F83AC5"/>
    <w:rsid w:val="00F85928"/>
    <w:rsid w:val="00FA1F65"/>
    <w:rsid w:val="00FA62B1"/>
    <w:rsid w:val="00FB301C"/>
    <w:rsid w:val="00FB4FBF"/>
    <w:rsid w:val="00FC3FED"/>
    <w:rsid w:val="00FC51EC"/>
    <w:rsid w:val="00FD4301"/>
    <w:rsid w:val="00FE5E4E"/>
    <w:rsid w:val="00FF19D7"/>
    <w:rsid w:val="00FF2709"/>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252D"/>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7285"/>
    <w:pPr>
      <w:keepNext/>
      <w:keepLines/>
      <w:spacing w:before="40"/>
      <w:outlineLvl w:val="2"/>
    </w:pPr>
    <w:rPr>
      <w:rFonts w:asciiTheme="majorHAnsi" w:eastAsiaTheme="majorEastAsia" w:hAnsiTheme="majorHAnsi" w:cstheme="majorBidi"/>
      <w:color w:val="243F60" w:themeColor="accent1" w:themeShade="7F"/>
      <w:szCs w:val="30"/>
      <w:lang w:bidi="th-TH"/>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normaltextrun">
    <w:name w:val="normaltextrun"/>
    <w:basedOn w:val="DefaultParagraphFont"/>
    <w:rsid w:val="00EA5D86"/>
  </w:style>
  <w:style w:type="character" w:customStyle="1" w:styleId="eop">
    <w:name w:val="eop"/>
    <w:basedOn w:val="DefaultParagraphFont"/>
    <w:rsid w:val="00EA5D86"/>
  </w:style>
  <w:style w:type="paragraph" w:customStyle="1" w:styleId="paragraph">
    <w:name w:val="paragraph"/>
    <w:basedOn w:val="Normal"/>
    <w:rsid w:val="00EA5D86"/>
    <w:pPr>
      <w:spacing w:before="100" w:beforeAutospacing="1" w:after="100" w:afterAutospacing="1"/>
    </w:pPr>
  </w:style>
  <w:style w:type="character" w:customStyle="1" w:styleId="Heading3Char">
    <w:name w:val="Heading 3 Char"/>
    <w:basedOn w:val="DefaultParagraphFont"/>
    <w:link w:val="Heading3"/>
    <w:uiPriority w:val="9"/>
    <w:semiHidden/>
    <w:rsid w:val="00BB7285"/>
    <w:rPr>
      <w:rFonts w:asciiTheme="majorHAnsi" w:eastAsiaTheme="majorEastAsia" w:hAnsiTheme="majorHAnsi" w:cstheme="majorBidi"/>
      <w:color w:val="243F60" w:themeColor="accent1" w:themeShade="7F"/>
      <w:sz w:val="24"/>
      <w:szCs w:val="30"/>
      <w:lang w:bidi="th-TH"/>
    </w:rPr>
  </w:style>
  <w:style w:type="paragraph" w:styleId="BodyText3">
    <w:name w:val="Body Text 3"/>
    <w:basedOn w:val="Normal"/>
    <w:link w:val="BodyText3Char"/>
    <w:rsid w:val="00BB7285"/>
    <w:rPr>
      <w:rFonts w:ascii="Cordia New" w:eastAsia="Cordia New" w:hAnsi="Cordia New" w:cs="Cordia New"/>
      <w:sz w:val="32"/>
      <w:szCs w:val="32"/>
      <w:lang w:bidi="th-TH"/>
    </w:rPr>
  </w:style>
  <w:style w:type="character" w:customStyle="1" w:styleId="BodyText3Char">
    <w:name w:val="Body Text 3 Char"/>
    <w:basedOn w:val="DefaultParagraphFont"/>
    <w:link w:val="BodyText3"/>
    <w:rsid w:val="00BB7285"/>
    <w:rPr>
      <w:rFonts w:ascii="Cordia New" w:eastAsia="Cordia New" w:hAnsi="Cordia New" w:cs="Cordia New"/>
      <w:sz w:val="32"/>
      <w:szCs w:val="32"/>
      <w:lang w:bidi="th-TH"/>
    </w:rPr>
  </w:style>
  <w:style w:type="character" w:customStyle="1" w:styleId="ListParagraphChar">
    <w:name w:val="List Paragraph Char"/>
    <w:link w:val="ListParagraph"/>
    <w:uiPriority w:val="34"/>
    <w:rsid w:val="00BB7285"/>
  </w:style>
  <w:style w:type="character" w:styleId="SubtleReference">
    <w:name w:val="Subtle Reference"/>
    <w:basedOn w:val="DefaultParagraphFont"/>
    <w:uiPriority w:val="31"/>
    <w:qFormat/>
    <w:rsid w:val="00BB7285"/>
    <w:rPr>
      <w:smallCaps/>
      <w:color w:val="C0504D" w:themeColor="accent2"/>
      <w:u w:val="single"/>
    </w:rPr>
  </w:style>
  <w:style w:type="paragraph" w:customStyle="1" w:styleId="Title2">
    <w:name w:val="Title 2"/>
    <w:basedOn w:val="Normal"/>
    <w:uiPriority w:val="1"/>
    <w:qFormat/>
    <w:rsid w:val="008B5662"/>
    <w:pPr>
      <w:spacing w:line="480" w:lineRule="auto"/>
      <w:jc w:val="center"/>
    </w:pPr>
    <w:rPr>
      <w:rFonts w:asciiTheme="minorHAnsi" w:eastAsiaTheme="minorEastAsia" w:hAnsiTheme="minorHAnsi" w:cstheme="minorBidi"/>
      <w:kern w:val="24"/>
      <w:lang w:eastAsia="ja-JP"/>
    </w:rPr>
  </w:style>
  <w:style w:type="table" w:customStyle="1" w:styleId="LightShading1">
    <w:name w:val="Light Shading1"/>
    <w:basedOn w:val="TableNormal"/>
    <w:next w:val="LightShading"/>
    <w:uiPriority w:val="60"/>
    <w:qFormat/>
    <w:rsid w:val="00806500"/>
    <w:pPr>
      <w:spacing w:after="0" w:line="240" w:lineRule="auto"/>
    </w:pPr>
    <w:rPr>
      <w:color w:val="00000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806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Accent11">
    <w:name w:val="Medium List 2 - Accent 11"/>
    <w:basedOn w:val="TableNormal"/>
    <w:next w:val="MediumList2-Accent1"/>
    <w:uiPriority w:val="66"/>
    <w:rsid w:val="00806500"/>
    <w:pPr>
      <w:spacing w:after="0" w:line="240" w:lineRule="auto"/>
    </w:pPr>
    <w:rPr>
      <w:rFonts w:ascii="Cambria" w:eastAsia="SimSun" w:hAnsi="Cambria" w:cs="Times New Roman"/>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806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342">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8309774">
      <w:bodyDiv w:val="1"/>
      <w:marLeft w:val="0"/>
      <w:marRight w:val="0"/>
      <w:marTop w:val="0"/>
      <w:marBottom w:val="0"/>
      <w:divBdr>
        <w:top w:val="none" w:sz="0" w:space="0" w:color="auto"/>
        <w:left w:val="none" w:sz="0" w:space="0" w:color="auto"/>
        <w:bottom w:val="none" w:sz="0" w:space="0" w:color="auto"/>
        <w:right w:val="none" w:sz="0" w:space="0" w:color="auto"/>
      </w:divBdr>
    </w:div>
    <w:div w:id="81336466">
      <w:bodyDiv w:val="1"/>
      <w:marLeft w:val="0"/>
      <w:marRight w:val="0"/>
      <w:marTop w:val="0"/>
      <w:marBottom w:val="0"/>
      <w:divBdr>
        <w:top w:val="none" w:sz="0" w:space="0" w:color="auto"/>
        <w:left w:val="none" w:sz="0" w:space="0" w:color="auto"/>
        <w:bottom w:val="none" w:sz="0" w:space="0" w:color="auto"/>
        <w:right w:val="none" w:sz="0" w:space="0" w:color="auto"/>
      </w:divBdr>
    </w:div>
    <w:div w:id="481699530">
      <w:bodyDiv w:val="1"/>
      <w:marLeft w:val="0"/>
      <w:marRight w:val="0"/>
      <w:marTop w:val="0"/>
      <w:marBottom w:val="0"/>
      <w:divBdr>
        <w:top w:val="none" w:sz="0" w:space="0" w:color="auto"/>
        <w:left w:val="none" w:sz="0" w:space="0" w:color="auto"/>
        <w:bottom w:val="none" w:sz="0" w:space="0" w:color="auto"/>
        <w:right w:val="none" w:sz="0" w:space="0" w:color="auto"/>
      </w:divBdr>
    </w:div>
    <w:div w:id="1122652763">
      <w:bodyDiv w:val="1"/>
      <w:marLeft w:val="0"/>
      <w:marRight w:val="0"/>
      <w:marTop w:val="0"/>
      <w:marBottom w:val="0"/>
      <w:divBdr>
        <w:top w:val="none" w:sz="0" w:space="0" w:color="auto"/>
        <w:left w:val="none" w:sz="0" w:space="0" w:color="auto"/>
        <w:bottom w:val="none" w:sz="0" w:space="0" w:color="auto"/>
        <w:right w:val="none" w:sz="0" w:space="0" w:color="auto"/>
      </w:divBdr>
    </w:div>
    <w:div w:id="12270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inursingsolutions.com/Documents/Library/NSI_National_Health_Care_Retention_Report.pdfhttps:/www.nsinursingsolutions.com/Documents/Library/NSI_National_Health_Care_Retention_Report.pdf" TargetMode="External"/><Relationship Id="rId13" Type="http://schemas.openxmlformats.org/officeDocument/2006/relationships/hyperlink" Target="https://hal.archives-ouvertes.fr/hal-02883032/docu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arson.com/us/higher-education/product/Hebda-Handbook-of-Informatics-for-Nurses-Healthcare-Professionals-5th-Edition/978013257495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85446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med.ncbi.nlm.nih.gov/26961840/" TargetMode="External"/><Relationship Id="rId4" Type="http://schemas.openxmlformats.org/officeDocument/2006/relationships/webSettings" Target="webSettings.xml"/><Relationship Id="rId9" Type="http://schemas.openxmlformats.org/officeDocument/2006/relationships/hyperlink" Target="https://pubmed.ncbi.nlm.nih.gov/241532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8</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182</cp:revision>
  <dcterms:created xsi:type="dcterms:W3CDTF">2021-06-04T12:51:00Z</dcterms:created>
  <dcterms:modified xsi:type="dcterms:W3CDTF">2021-06-05T15:25:00Z</dcterms:modified>
</cp:coreProperties>
</file>