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335C0" w14:textId="77777777" w:rsidR="00CF22D7" w:rsidRPr="004F5370" w:rsidRDefault="00CF22D7" w:rsidP="00CF22D7">
      <w:pPr>
        <w:contextualSpacing/>
        <w:mirrorIndents/>
        <w:jc w:val="both"/>
        <w:rPr>
          <w:b/>
          <w:sz w:val="22"/>
          <w:szCs w:val="22"/>
        </w:rPr>
      </w:pPr>
      <w:bookmarkStart w:id="0" w:name="_Hlk67163465"/>
      <w:bookmarkStart w:id="1" w:name="_Hlk77934542"/>
      <w:bookmarkStart w:id="2" w:name="_Toc328411057"/>
      <w:bookmarkStart w:id="3" w:name="_Toc328505530"/>
      <w:bookmarkStart w:id="4" w:name="_Toc328506123"/>
      <w:bookmarkStart w:id="5" w:name="_Toc328507744"/>
      <w:bookmarkStart w:id="6" w:name="_Toc328928423"/>
      <w:bookmarkStart w:id="7" w:name="_Toc328928421"/>
      <w:bookmarkStart w:id="8" w:name="_Toc328506122"/>
      <w:bookmarkStart w:id="9" w:name="_Toc328505528"/>
      <w:bookmarkStart w:id="10" w:name="_Toc328411055"/>
      <w:bookmarkStart w:id="11" w:name="_Toc412551528"/>
      <w:r>
        <w:rPr>
          <w:b/>
          <w:sz w:val="22"/>
          <w:szCs w:val="22"/>
        </w:rPr>
        <w:t xml:space="preserve">Research </w:t>
      </w:r>
      <w:r w:rsidRPr="004F5370">
        <w:rPr>
          <w:b/>
          <w:sz w:val="22"/>
          <w:szCs w:val="22"/>
        </w:rPr>
        <w:t>Article</w:t>
      </w:r>
    </w:p>
    <w:p w14:paraId="53B1FD36" w14:textId="77777777" w:rsidR="00CF22D7" w:rsidRPr="008D3E65" w:rsidRDefault="00CF22D7" w:rsidP="00CF22D7">
      <w:pPr>
        <w:contextualSpacing/>
        <w:mirrorIndents/>
        <w:jc w:val="both"/>
        <w:rPr>
          <w:sz w:val="20"/>
          <w:szCs w:val="20"/>
        </w:rPr>
      </w:pPr>
    </w:p>
    <w:p w14:paraId="03A99F05" w14:textId="77777777" w:rsidR="009E4B75" w:rsidRPr="005432BF" w:rsidRDefault="009E4B75" w:rsidP="009E4B75">
      <w:pPr>
        <w:contextualSpacing/>
        <w:mirrorIndents/>
        <w:jc w:val="center"/>
        <w:rPr>
          <w:b/>
          <w:sz w:val="30"/>
          <w:szCs w:val="30"/>
        </w:rPr>
      </w:pPr>
      <w:r w:rsidRPr="005432BF">
        <w:rPr>
          <w:b/>
          <w:sz w:val="30"/>
          <w:szCs w:val="30"/>
        </w:rPr>
        <w:t>Factors Associated with Intentions to Leave Bedside Nursing During Early Nursing Career Development</w:t>
      </w:r>
    </w:p>
    <w:p w14:paraId="700860AA" w14:textId="77777777" w:rsidR="00CF22D7" w:rsidRPr="008D3E65" w:rsidRDefault="00CF22D7" w:rsidP="00CF22D7">
      <w:pPr>
        <w:contextualSpacing/>
        <w:mirrorIndents/>
        <w:jc w:val="both"/>
        <w:rPr>
          <w:sz w:val="20"/>
          <w:szCs w:val="20"/>
        </w:rPr>
      </w:pPr>
    </w:p>
    <w:p w14:paraId="0C714416" w14:textId="444820CB" w:rsidR="00CF22D7" w:rsidRDefault="00E1220C" w:rsidP="00CF22D7">
      <w:pPr>
        <w:contextualSpacing/>
        <w:mirrorIndents/>
        <w:jc w:val="both"/>
        <w:rPr>
          <w:b/>
          <w:sz w:val="22"/>
          <w:szCs w:val="22"/>
        </w:rPr>
      </w:pPr>
      <w:r w:rsidRPr="00E1220C">
        <w:rPr>
          <w:b/>
          <w:sz w:val="22"/>
          <w:szCs w:val="22"/>
        </w:rPr>
        <w:t>Kelly-Anne McLaughlin Varcoe DNP, MSN, RN</w:t>
      </w:r>
      <w:r w:rsidR="00CF22D7" w:rsidRPr="005F0C19">
        <w:rPr>
          <w:b/>
          <w:color w:val="FF0000"/>
          <w:sz w:val="22"/>
          <w:szCs w:val="22"/>
          <w:vertAlign w:val="superscript"/>
        </w:rPr>
        <w:t>#</w:t>
      </w:r>
    </w:p>
    <w:p w14:paraId="704DA9E0" w14:textId="77777777" w:rsidR="00CF22D7" w:rsidRPr="00FD5837" w:rsidRDefault="00CF22D7" w:rsidP="00CF22D7">
      <w:pPr>
        <w:contextualSpacing/>
        <w:mirrorIndents/>
        <w:jc w:val="both"/>
        <w:rPr>
          <w:sz w:val="20"/>
          <w:szCs w:val="20"/>
        </w:rPr>
      </w:pPr>
    </w:p>
    <w:p w14:paraId="6E7AE4D1" w14:textId="0896B949" w:rsidR="00CF22D7" w:rsidRPr="00D9532F" w:rsidRDefault="00A107CE" w:rsidP="00CF22D7">
      <w:pPr>
        <w:contextualSpacing/>
        <w:mirrorIndents/>
        <w:jc w:val="both"/>
        <w:rPr>
          <w:sz w:val="20"/>
          <w:szCs w:val="20"/>
        </w:rPr>
      </w:pPr>
      <w:r>
        <w:rPr>
          <w:sz w:val="20"/>
          <w:szCs w:val="20"/>
        </w:rPr>
        <w:t xml:space="preserve">Department </w:t>
      </w:r>
      <w:r w:rsidR="00CF22D7" w:rsidRPr="00D9532F">
        <w:rPr>
          <w:sz w:val="20"/>
          <w:szCs w:val="20"/>
        </w:rPr>
        <w:t>of Nu</w:t>
      </w:r>
      <w:r w:rsidR="00CF22D7">
        <w:rPr>
          <w:sz w:val="20"/>
          <w:szCs w:val="20"/>
        </w:rPr>
        <w:t xml:space="preserve">rsing, </w:t>
      </w:r>
      <w:r w:rsidR="008666BA" w:rsidRPr="008666BA">
        <w:rPr>
          <w:sz w:val="20"/>
          <w:szCs w:val="20"/>
        </w:rPr>
        <w:t>East Stroudsburg University</w:t>
      </w:r>
      <w:r w:rsidR="00CF22D7">
        <w:rPr>
          <w:sz w:val="20"/>
          <w:szCs w:val="20"/>
        </w:rPr>
        <w:t>,</w:t>
      </w:r>
      <w:r w:rsidR="00CF22D7" w:rsidRPr="00D9532F">
        <w:rPr>
          <w:sz w:val="20"/>
          <w:szCs w:val="20"/>
        </w:rPr>
        <w:t xml:space="preserve"> </w:t>
      </w:r>
      <w:r w:rsidR="00351349" w:rsidRPr="00351349">
        <w:rPr>
          <w:sz w:val="20"/>
          <w:szCs w:val="20"/>
        </w:rPr>
        <w:t>Pennsylvania</w:t>
      </w:r>
      <w:r w:rsidR="00351349">
        <w:rPr>
          <w:sz w:val="20"/>
          <w:szCs w:val="20"/>
        </w:rPr>
        <w:t>, USA</w:t>
      </w:r>
    </w:p>
    <w:p w14:paraId="0A1D202A" w14:textId="77777777" w:rsidR="00CF22D7" w:rsidRPr="00D9532F" w:rsidRDefault="00CF22D7" w:rsidP="00CF22D7">
      <w:pPr>
        <w:contextualSpacing/>
        <w:mirrorIndents/>
        <w:jc w:val="both"/>
        <w:rPr>
          <w:sz w:val="20"/>
          <w:szCs w:val="20"/>
        </w:rPr>
      </w:pPr>
    </w:p>
    <w:p w14:paraId="17076407" w14:textId="65F6D93E" w:rsidR="00CF22D7" w:rsidRDefault="00CF22D7" w:rsidP="00CF22D7">
      <w:pPr>
        <w:contextualSpacing/>
        <w:mirrorIndents/>
        <w:jc w:val="both"/>
        <w:rPr>
          <w:sz w:val="20"/>
          <w:szCs w:val="20"/>
        </w:rPr>
      </w:pPr>
      <w:r w:rsidRPr="00DF4AD6">
        <w:rPr>
          <w:b/>
          <w:color w:val="FF0000"/>
          <w:sz w:val="20"/>
          <w:szCs w:val="20"/>
          <w:vertAlign w:val="superscript"/>
        </w:rPr>
        <w:t>#</w:t>
      </w:r>
      <w:r w:rsidRPr="00DF4AD6">
        <w:rPr>
          <w:b/>
          <w:sz w:val="20"/>
          <w:szCs w:val="20"/>
        </w:rPr>
        <w:t>Corresponding author:</w:t>
      </w:r>
      <w:r w:rsidRPr="008D3E65">
        <w:rPr>
          <w:sz w:val="20"/>
          <w:szCs w:val="20"/>
        </w:rPr>
        <w:t xml:space="preserve"> </w:t>
      </w:r>
      <w:r w:rsidR="00992774" w:rsidRPr="00992774">
        <w:rPr>
          <w:sz w:val="20"/>
          <w:szCs w:val="20"/>
        </w:rPr>
        <w:t>Kelly-Anne McLaughlin Varcoe DNP, MSN, RN</w:t>
      </w:r>
      <w:r w:rsidR="00AB3501">
        <w:rPr>
          <w:sz w:val="20"/>
          <w:szCs w:val="20"/>
        </w:rPr>
        <w:t xml:space="preserve">, </w:t>
      </w:r>
      <w:r w:rsidR="00992774" w:rsidRPr="00992774">
        <w:rPr>
          <w:sz w:val="20"/>
          <w:szCs w:val="20"/>
        </w:rPr>
        <w:t>Assistant Professor</w:t>
      </w:r>
      <w:r w:rsidR="00AB3501">
        <w:rPr>
          <w:sz w:val="20"/>
          <w:szCs w:val="20"/>
        </w:rPr>
        <w:t xml:space="preserve">, </w:t>
      </w:r>
      <w:r w:rsidR="005131E6" w:rsidRPr="005131E6">
        <w:rPr>
          <w:sz w:val="20"/>
          <w:szCs w:val="20"/>
        </w:rPr>
        <w:t>Department of Nursing, East Stroudsburg University</w:t>
      </w:r>
      <w:r w:rsidR="005131E6">
        <w:rPr>
          <w:sz w:val="20"/>
          <w:szCs w:val="20"/>
        </w:rPr>
        <w:t xml:space="preserve">, </w:t>
      </w:r>
      <w:r w:rsidR="00DD01F3" w:rsidRPr="00DD01F3">
        <w:rPr>
          <w:sz w:val="20"/>
          <w:szCs w:val="20"/>
        </w:rPr>
        <w:t>200 Prospect Street</w:t>
      </w:r>
      <w:r w:rsidR="00DD01F3">
        <w:rPr>
          <w:sz w:val="20"/>
          <w:szCs w:val="20"/>
        </w:rPr>
        <w:t xml:space="preserve">, </w:t>
      </w:r>
      <w:r w:rsidR="00DD01F3" w:rsidRPr="00DD01F3">
        <w:rPr>
          <w:sz w:val="20"/>
          <w:szCs w:val="20"/>
        </w:rPr>
        <w:t>East Stroudsburg, PA 18301-2999</w:t>
      </w:r>
      <w:r w:rsidR="00980787">
        <w:rPr>
          <w:sz w:val="20"/>
          <w:szCs w:val="20"/>
        </w:rPr>
        <w:t>, USA</w:t>
      </w:r>
    </w:p>
    <w:p w14:paraId="49F90563" w14:textId="77777777" w:rsidR="00980787" w:rsidRPr="008D3E65" w:rsidRDefault="00980787" w:rsidP="00CF22D7">
      <w:pPr>
        <w:contextualSpacing/>
        <w:mirrorIndents/>
        <w:jc w:val="both"/>
        <w:rPr>
          <w:sz w:val="20"/>
          <w:szCs w:val="20"/>
        </w:rPr>
      </w:pPr>
    </w:p>
    <w:p w14:paraId="1195257B" w14:textId="56EE3552" w:rsidR="00CF22D7" w:rsidRDefault="00CF22D7" w:rsidP="00CF22D7">
      <w:pPr>
        <w:contextualSpacing/>
        <w:mirrorIndents/>
        <w:jc w:val="both"/>
        <w:rPr>
          <w:sz w:val="20"/>
          <w:szCs w:val="20"/>
        </w:rPr>
      </w:pPr>
      <w:r w:rsidRPr="00BF2EAD">
        <w:rPr>
          <w:b/>
          <w:sz w:val="20"/>
          <w:szCs w:val="20"/>
        </w:rPr>
        <w:t>How to cite this article:</w:t>
      </w:r>
      <w:r>
        <w:rPr>
          <w:sz w:val="20"/>
          <w:szCs w:val="20"/>
        </w:rPr>
        <w:t xml:space="preserve"> </w:t>
      </w:r>
      <w:r w:rsidR="00C53894" w:rsidRPr="00C53894">
        <w:rPr>
          <w:sz w:val="20"/>
          <w:szCs w:val="20"/>
        </w:rPr>
        <w:t xml:space="preserve">Varcoe </w:t>
      </w:r>
      <w:r w:rsidR="00C53894">
        <w:rPr>
          <w:sz w:val="20"/>
          <w:szCs w:val="20"/>
        </w:rPr>
        <w:t xml:space="preserve">KM </w:t>
      </w:r>
      <w:r w:rsidRPr="008D3E65">
        <w:rPr>
          <w:sz w:val="20"/>
          <w:szCs w:val="20"/>
        </w:rPr>
        <w:t>(2021</w:t>
      </w:r>
      <w:r w:rsidRPr="00DC5A80">
        <w:t xml:space="preserve"> </w:t>
      </w:r>
      <w:r w:rsidR="00385DE9" w:rsidRPr="00385DE9">
        <w:rPr>
          <w:sz w:val="20"/>
          <w:szCs w:val="20"/>
        </w:rPr>
        <w:t>Factors Associated with Inten</w:t>
      </w:r>
      <w:r w:rsidR="00104D6D">
        <w:rPr>
          <w:sz w:val="20"/>
          <w:szCs w:val="20"/>
        </w:rPr>
        <w:t>tions to Leave Bedside Nursing d</w:t>
      </w:r>
      <w:r w:rsidR="00385DE9" w:rsidRPr="00385DE9">
        <w:rPr>
          <w:sz w:val="20"/>
          <w:szCs w:val="20"/>
        </w:rPr>
        <w:t>uring Early Nursing Career Development</w:t>
      </w:r>
      <w:r w:rsidRPr="008D3E65">
        <w:rPr>
          <w:sz w:val="20"/>
          <w:szCs w:val="20"/>
        </w:rPr>
        <w:t>. Int J Nurs</w:t>
      </w:r>
      <w:r w:rsidR="006639E6">
        <w:rPr>
          <w:sz w:val="20"/>
          <w:szCs w:val="20"/>
        </w:rPr>
        <w:t xml:space="preserve"> &amp; Healt Car Scie 01(16</w:t>
      </w:r>
      <w:r w:rsidR="000B13A7">
        <w:rPr>
          <w:sz w:val="20"/>
          <w:szCs w:val="20"/>
        </w:rPr>
        <w:t>): 2021-90</w:t>
      </w:r>
      <w:r w:rsidRPr="008D3E65">
        <w:rPr>
          <w:sz w:val="20"/>
          <w:szCs w:val="20"/>
        </w:rPr>
        <w:t>.</w:t>
      </w:r>
    </w:p>
    <w:p w14:paraId="21CB975C" w14:textId="77777777" w:rsidR="00CF22D7" w:rsidRPr="008D3E65" w:rsidRDefault="00CF22D7" w:rsidP="00CF22D7">
      <w:pPr>
        <w:contextualSpacing/>
        <w:mirrorIndents/>
        <w:jc w:val="both"/>
        <w:rPr>
          <w:sz w:val="20"/>
          <w:szCs w:val="20"/>
        </w:rPr>
      </w:pPr>
    </w:p>
    <w:p w14:paraId="1A7A5654" w14:textId="26958477" w:rsidR="00CF22D7" w:rsidRDefault="00CF22D7" w:rsidP="00CF22D7">
      <w:pPr>
        <w:contextualSpacing/>
        <w:mirrorIndents/>
        <w:jc w:val="both"/>
        <w:rPr>
          <w:sz w:val="20"/>
          <w:szCs w:val="20"/>
        </w:rPr>
      </w:pPr>
      <w:r w:rsidRPr="00D52692">
        <w:rPr>
          <w:b/>
          <w:sz w:val="20"/>
          <w:szCs w:val="20"/>
        </w:rPr>
        <w:t>Submission Date:</w:t>
      </w:r>
      <w:r w:rsidRPr="008D3E65">
        <w:rPr>
          <w:sz w:val="20"/>
          <w:szCs w:val="20"/>
        </w:rPr>
        <w:t xml:space="preserve"> </w:t>
      </w:r>
      <w:r w:rsidR="00481C2B">
        <w:rPr>
          <w:sz w:val="20"/>
          <w:szCs w:val="20"/>
        </w:rPr>
        <w:t>06 October</w:t>
      </w:r>
      <w:r w:rsidRPr="008D3E65">
        <w:rPr>
          <w:sz w:val="20"/>
          <w:szCs w:val="20"/>
        </w:rPr>
        <w:t xml:space="preserve">, 2021; </w:t>
      </w:r>
      <w:r w:rsidRPr="00D52692">
        <w:rPr>
          <w:b/>
          <w:sz w:val="20"/>
          <w:szCs w:val="20"/>
        </w:rPr>
        <w:t>Accepted Date:</w:t>
      </w:r>
      <w:r w:rsidRPr="008D3E65">
        <w:rPr>
          <w:sz w:val="20"/>
          <w:szCs w:val="20"/>
        </w:rPr>
        <w:t xml:space="preserve"> </w:t>
      </w:r>
      <w:r w:rsidR="00DB5C92">
        <w:rPr>
          <w:sz w:val="20"/>
          <w:szCs w:val="20"/>
        </w:rPr>
        <w:t>01 November</w:t>
      </w:r>
      <w:r w:rsidRPr="008D3E65">
        <w:rPr>
          <w:sz w:val="20"/>
          <w:szCs w:val="20"/>
        </w:rPr>
        <w:t xml:space="preserve">, 2021; </w:t>
      </w:r>
      <w:r w:rsidRPr="00D52692">
        <w:rPr>
          <w:b/>
          <w:sz w:val="20"/>
          <w:szCs w:val="20"/>
        </w:rPr>
        <w:t>Published Online:</w:t>
      </w:r>
      <w:r w:rsidRPr="008D3E65">
        <w:rPr>
          <w:sz w:val="20"/>
          <w:szCs w:val="20"/>
        </w:rPr>
        <w:t xml:space="preserve"> </w:t>
      </w:r>
      <w:r>
        <w:rPr>
          <w:sz w:val="20"/>
          <w:szCs w:val="20"/>
        </w:rPr>
        <w:t>0</w:t>
      </w:r>
      <w:r w:rsidR="00F226F5">
        <w:rPr>
          <w:sz w:val="20"/>
          <w:szCs w:val="20"/>
        </w:rPr>
        <w:t>8</w:t>
      </w:r>
      <w:r>
        <w:rPr>
          <w:sz w:val="20"/>
          <w:szCs w:val="20"/>
        </w:rPr>
        <w:t xml:space="preserve"> November</w:t>
      </w:r>
      <w:r w:rsidRPr="008D3E65">
        <w:rPr>
          <w:sz w:val="20"/>
          <w:szCs w:val="20"/>
        </w:rPr>
        <w:t>, 2021</w:t>
      </w:r>
      <w:bookmarkEnd w:id="0"/>
      <w:bookmarkEnd w:id="1"/>
    </w:p>
    <w:bookmarkEnd w:id="2"/>
    <w:bookmarkEnd w:id="3"/>
    <w:bookmarkEnd w:id="4"/>
    <w:bookmarkEnd w:id="5"/>
    <w:bookmarkEnd w:id="6"/>
    <w:p w14:paraId="3C0C3C62" w14:textId="252E7E22" w:rsidR="00022E93" w:rsidRPr="005432BF" w:rsidRDefault="00022E93" w:rsidP="005E5641">
      <w:pPr>
        <w:contextualSpacing/>
        <w:mirrorIndents/>
        <w:jc w:val="both"/>
        <w:rPr>
          <w:sz w:val="20"/>
          <w:szCs w:val="20"/>
        </w:rPr>
      </w:pPr>
    </w:p>
    <w:p w14:paraId="3C753E83" w14:textId="77777777" w:rsidR="003E1254" w:rsidRPr="005432BF" w:rsidRDefault="00C824BF" w:rsidP="005E5641">
      <w:pPr>
        <w:contextualSpacing/>
        <w:mirrorIndents/>
        <w:jc w:val="both"/>
        <w:rPr>
          <w:b/>
          <w:sz w:val="22"/>
          <w:szCs w:val="22"/>
        </w:rPr>
      </w:pPr>
      <w:r w:rsidRPr="005432BF">
        <w:rPr>
          <w:b/>
          <w:sz w:val="22"/>
          <w:szCs w:val="22"/>
        </w:rPr>
        <w:t>Abstract</w:t>
      </w:r>
      <w:bookmarkEnd w:id="7"/>
      <w:bookmarkEnd w:id="8"/>
      <w:bookmarkEnd w:id="9"/>
      <w:bookmarkEnd w:id="10"/>
      <w:bookmarkEnd w:id="11"/>
    </w:p>
    <w:p w14:paraId="78EC094B" w14:textId="77777777" w:rsidR="00022E93" w:rsidRPr="005432BF" w:rsidRDefault="00022E93" w:rsidP="005E5641">
      <w:pPr>
        <w:contextualSpacing/>
        <w:mirrorIndents/>
        <w:jc w:val="both"/>
        <w:rPr>
          <w:sz w:val="20"/>
          <w:szCs w:val="20"/>
        </w:rPr>
      </w:pPr>
    </w:p>
    <w:p w14:paraId="122D7D0F" w14:textId="71C36E4E" w:rsidR="00A65658" w:rsidRPr="005432BF" w:rsidRDefault="002D6575" w:rsidP="005E5641">
      <w:pPr>
        <w:contextualSpacing/>
        <w:mirrorIndents/>
        <w:jc w:val="both"/>
        <w:rPr>
          <w:sz w:val="20"/>
          <w:szCs w:val="20"/>
        </w:rPr>
      </w:pPr>
      <w:r w:rsidRPr="005432BF">
        <w:rPr>
          <w:b/>
          <w:sz w:val="20"/>
          <w:szCs w:val="20"/>
        </w:rPr>
        <w:t>Introduction:</w:t>
      </w:r>
      <w:r w:rsidRPr="005432BF">
        <w:rPr>
          <w:sz w:val="20"/>
          <w:szCs w:val="20"/>
        </w:rPr>
        <w:t xml:space="preserve"> </w:t>
      </w:r>
      <w:r w:rsidR="003E1254" w:rsidRPr="005432BF">
        <w:rPr>
          <w:sz w:val="20"/>
          <w:szCs w:val="20"/>
        </w:rPr>
        <w:t xml:space="preserve">The transition from student to nurse is a predictably stressful developmental period. Early transition experiences can contribute to newly graduated registered nurses developing intentions to leave direct patient care. This study applied </w:t>
      </w:r>
      <w:r w:rsidR="003E1254" w:rsidRPr="004F361D">
        <w:rPr>
          <w:bCs/>
          <w:sz w:val="20"/>
          <w:szCs w:val="20"/>
        </w:rPr>
        <w:t xml:space="preserve">Duchscher’s </w:t>
      </w:r>
      <w:r w:rsidR="00A66EBA">
        <w:rPr>
          <w:bCs/>
          <w:color w:val="FF0000"/>
          <w:sz w:val="20"/>
          <w:szCs w:val="20"/>
        </w:rPr>
        <w:t>[1]</w:t>
      </w:r>
      <w:r w:rsidR="003E1254" w:rsidRPr="005432BF">
        <w:rPr>
          <w:bCs/>
          <w:sz w:val="20"/>
          <w:szCs w:val="20"/>
        </w:rPr>
        <w:t xml:space="preserve"> Transition Stages Theory</w:t>
      </w:r>
      <w:r w:rsidR="003E1254" w:rsidRPr="005432BF">
        <w:rPr>
          <w:sz w:val="20"/>
          <w:szCs w:val="20"/>
        </w:rPr>
        <w:t xml:space="preserve"> as a lens to examine the </w:t>
      </w:r>
      <w:r w:rsidR="00DB2C4B" w:rsidRPr="005432BF">
        <w:rPr>
          <w:sz w:val="20"/>
          <w:szCs w:val="20"/>
        </w:rPr>
        <w:t>Newly Graduated Registered Nurse (</w:t>
      </w:r>
      <w:r w:rsidR="003E1254" w:rsidRPr="005432BF">
        <w:rPr>
          <w:sz w:val="20"/>
          <w:szCs w:val="20"/>
        </w:rPr>
        <w:t>NGRN) transition and associated challenges and their intention to leave bedside nursing within two years of starting practice.</w:t>
      </w:r>
    </w:p>
    <w:p w14:paraId="762350D5" w14:textId="66CE4277" w:rsidR="00A65658" w:rsidRPr="005432BF" w:rsidRDefault="003E1254" w:rsidP="005E5641">
      <w:pPr>
        <w:contextualSpacing/>
        <w:mirrorIndents/>
        <w:jc w:val="both"/>
        <w:rPr>
          <w:sz w:val="20"/>
          <w:szCs w:val="20"/>
        </w:rPr>
      </w:pPr>
      <w:r w:rsidRPr="005432BF">
        <w:rPr>
          <w:b/>
          <w:sz w:val="20"/>
          <w:szCs w:val="20"/>
        </w:rPr>
        <w:t>Methods:</w:t>
      </w:r>
      <w:r w:rsidRPr="005432BF">
        <w:rPr>
          <w:sz w:val="20"/>
          <w:szCs w:val="20"/>
        </w:rPr>
        <w:t xml:space="preserve"> A descriptive correlational design was used to explore factors associated with newly graduated registered nurses’ intentions to leave bedside practice. </w:t>
      </w:r>
      <w:r w:rsidR="00A92C48" w:rsidRPr="005432BF">
        <w:rPr>
          <w:sz w:val="20"/>
          <w:szCs w:val="20"/>
        </w:rPr>
        <w:t>This study utilized the</w:t>
      </w:r>
      <w:r w:rsidR="00F5106C" w:rsidRPr="005432BF">
        <w:rPr>
          <w:sz w:val="20"/>
          <w:szCs w:val="20"/>
        </w:rPr>
        <w:t xml:space="preserve"> </w:t>
      </w:r>
      <w:r w:rsidRPr="005432BF">
        <w:rPr>
          <w:sz w:val="20"/>
          <w:szCs w:val="20"/>
        </w:rPr>
        <w:t>Casey-Fink Graduate Nurse Experience Survey</w:t>
      </w:r>
      <w:r w:rsidRPr="005432BF">
        <w:rPr>
          <w:color w:val="FF0000"/>
          <w:sz w:val="20"/>
          <w:szCs w:val="20"/>
          <w:vertAlign w:val="superscript"/>
        </w:rPr>
        <w:t>©</w:t>
      </w:r>
      <w:r w:rsidR="00A92C48" w:rsidRPr="005432BF">
        <w:rPr>
          <w:sz w:val="20"/>
          <w:szCs w:val="20"/>
        </w:rPr>
        <w:t xml:space="preserve">, a validated survey designed </w:t>
      </w:r>
      <w:r w:rsidRPr="005432BF">
        <w:rPr>
          <w:sz w:val="20"/>
          <w:szCs w:val="20"/>
        </w:rPr>
        <w:t>to measure new graduate registered nurses’ transition including perceptions of support, professional satisfaction, communication and</w:t>
      </w:r>
      <w:r w:rsidR="00A65658" w:rsidRPr="005432BF">
        <w:rPr>
          <w:sz w:val="20"/>
          <w:szCs w:val="20"/>
        </w:rPr>
        <w:t xml:space="preserve"> leadership, stress and safety</w:t>
      </w:r>
      <w:r w:rsidR="00A92C48" w:rsidRPr="005432BF">
        <w:rPr>
          <w:sz w:val="20"/>
          <w:szCs w:val="20"/>
        </w:rPr>
        <w:t xml:space="preserve"> was used</w:t>
      </w:r>
      <w:r w:rsidR="00A65658" w:rsidRPr="005432BF">
        <w:rPr>
          <w:sz w:val="20"/>
          <w:szCs w:val="20"/>
        </w:rPr>
        <w:t>.</w:t>
      </w:r>
    </w:p>
    <w:p w14:paraId="43E0F7E9" w14:textId="77777777" w:rsidR="00A65658" w:rsidRPr="005432BF" w:rsidRDefault="003E1254" w:rsidP="005E5641">
      <w:pPr>
        <w:contextualSpacing/>
        <w:mirrorIndents/>
        <w:jc w:val="both"/>
        <w:rPr>
          <w:sz w:val="20"/>
          <w:szCs w:val="20"/>
        </w:rPr>
      </w:pPr>
      <w:r w:rsidRPr="005432BF">
        <w:rPr>
          <w:b/>
          <w:sz w:val="20"/>
          <w:szCs w:val="20"/>
        </w:rPr>
        <w:t>Analysis:</w:t>
      </w:r>
      <w:r w:rsidRPr="005432BF">
        <w:rPr>
          <w:sz w:val="20"/>
          <w:szCs w:val="20"/>
        </w:rPr>
        <w:t xml:space="preserve"> Survey scores, months in practice, and other demographics were evaluate</w:t>
      </w:r>
      <w:r w:rsidR="00A65658" w:rsidRPr="005432BF">
        <w:rPr>
          <w:sz w:val="20"/>
          <w:szCs w:val="20"/>
        </w:rPr>
        <w:t xml:space="preserve">d using a logistic regression. </w:t>
      </w:r>
    </w:p>
    <w:p w14:paraId="28937B4A" w14:textId="597B7E35" w:rsidR="00A65658" w:rsidRPr="005432BF" w:rsidRDefault="003E1254" w:rsidP="005E5641">
      <w:pPr>
        <w:contextualSpacing/>
        <w:mirrorIndents/>
        <w:jc w:val="both"/>
        <w:rPr>
          <w:sz w:val="20"/>
          <w:szCs w:val="20"/>
        </w:rPr>
      </w:pPr>
      <w:r w:rsidRPr="005432BF">
        <w:rPr>
          <w:sz w:val="20"/>
          <w:szCs w:val="20"/>
        </w:rPr>
        <w:t xml:space="preserve">Results: Four hundred nine registered nurses </w:t>
      </w:r>
      <w:r w:rsidR="00A92C48" w:rsidRPr="005432BF">
        <w:rPr>
          <w:sz w:val="20"/>
          <w:szCs w:val="20"/>
        </w:rPr>
        <w:t xml:space="preserve">in the United States licensed in New Jersey, </w:t>
      </w:r>
      <w:r w:rsidRPr="005432BF">
        <w:rPr>
          <w:sz w:val="20"/>
          <w:szCs w:val="20"/>
        </w:rPr>
        <w:t xml:space="preserve">with up to two </w:t>
      </w:r>
      <w:r w:rsidR="001F1977" w:rsidRPr="005432BF">
        <w:rPr>
          <w:sz w:val="20"/>
          <w:szCs w:val="20"/>
        </w:rPr>
        <w:t>years’ experience</w:t>
      </w:r>
      <w:r w:rsidRPr="005432BF">
        <w:rPr>
          <w:sz w:val="20"/>
          <w:szCs w:val="20"/>
        </w:rPr>
        <w:t xml:space="preserve"> responded to the online survey.</w:t>
      </w:r>
      <w:r w:rsidR="00F5106C" w:rsidRPr="005432BF">
        <w:rPr>
          <w:sz w:val="20"/>
          <w:szCs w:val="20"/>
        </w:rPr>
        <w:t xml:space="preserve"> </w:t>
      </w:r>
      <w:r w:rsidRPr="005432BF">
        <w:rPr>
          <w:sz w:val="20"/>
          <w:szCs w:val="20"/>
        </w:rPr>
        <w:t xml:space="preserve">One third of the survey respondents (n = 115) reported intention to leave within two years. Factors found to effect intentions include professional satisfaction, support, months of employment and the number of preceptors a nurse has had </w:t>
      </w:r>
      <w:r w:rsidR="00A65658" w:rsidRPr="005432BF">
        <w:rPr>
          <w:sz w:val="20"/>
          <w:szCs w:val="20"/>
        </w:rPr>
        <w:t>during the orientation period.</w:t>
      </w:r>
    </w:p>
    <w:p w14:paraId="3CED90F6" w14:textId="396840C0" w:rsidR="00C824BF" w:rsidRPr="005432BF" w:rsidRDefault="003E1254" w:rsidP="005E5641">
      <w:pPr>
        <w:contextualSpacing/>
        <w:mirrorIndents/>
        <w:jc w:val="both"/>
        <w:rPr>
          <w:sz w:val="20"/>
          <w:szCs w:val="20"/>
        </w:rPr>
      </w:pPr>
      <w:r w:rsidRPr="005432BF">
        <w:rPr>
          <w:b/>
          <w:sz w:val="20"/>
          <w:szCs w:val="20"/>
        </w:rPr>
        <w:t>Conclusion:</w:t>
      </w:r>
      <w:r w:rsidR="00BD5C29" w:rsidRPr="005432BF">
        <w:rPr>
          <w:sz w:val="20"/>
          <w:szCs w:val="20"/>
        </w:rPr>
        <w:t xml:space="preserve"> </w:t>
      </w:r>
      <w:r w:rsidRPr="005432BF">
        <w:rPr>
          <w:sz w:val="20"/>
          <w:szCs w:val="20"/>
        </w:rPr>
        <w:t>This study provides a better understanding of the issues and experiences affecting RNs as they transition to practice.</w:t>
      </w:r>
      <w:r w:rsidR="00F5106C" w:rsidRPr="005432BF">
        <w:rPr>
          <w:sz w:val="20"/>
          <w:szCs w:val="20"/>
        </w:rPr>
        <w:t xml:space="preserve"> </w:t>
      </w:r>
      <w:r w:rsidRPr="005432BF">
        <w:rPr>
          <w:sz w:val="20"/>
          <w:szCs w:val="20"/>
        </w:rPr>
        <w:t>Early identification and intervention measures can mitigate RN attrition rates, RN role dissatisfaction, and loss of well-trained nurses delivering saf</w:t>
      </w:r>
      <w:r w:rsidR="00C824BF" w:rsidRPr="005432BF">
        <w:rPr>
          <w:sz w:val="20"/>
          <w:szCs w:val="20"/>
        </w:rPr>
        <w:t xml:space="preserve">e patient care at the bedside. </w:t>
      </w:r>
    </w:p>
    <w:p w14:paraId="00DF075C" w14:textId="77777777" w:rsidR="00C824BF" w:rsidRPr="005432BF" w:rsidRDefault="00C824BF" w:rsidP="005E5641">
      <w:pPr>
        <w:contextualSpacing/>
        <w:mirrorIndents/>
        <w:jc w:val="both"/>
        <w:rPr>
          <w:sz w:val="20"/>
          <w:szCs w:val="20"/>
        </w:rPr>
      </w:pPr>
    </w:p>
    <w:p w14:paraId="735B2A44" w14:textId="2E1DF60D" w:rsidR="00022E93" w:rsidRPr="005432BF" w:rsidRDefault="003E1254" w:rsidP="005E5641">
      <w:pPr>
        <w:contextualSpacing/>
        <w:mirrorIndents/>
        <w:jc w:val="both"/>
        <w:rPr>
          <w:sz w:val="20"/>
          <w:szCs w:val="20"/>
        </w:rPr>
      </w:pPr>
      <w:r w:rsidRPr="005432BF">
        <w:rPr>
          <w:b/>
          <w:bCs/>
          <w:sz w:val="22"/>
          <w:szCs w:val="22"/>
        </w:rPr>
        <w:t>Keywords</w:t>
      </w:r>
      <w:r w:rsidRPr="005432BF">
        <w:rPr>
          <w:b/>
          <w:sz w:val="22"/>
          <w:szCs w:val="22"/>
        </w:rPr>
        <w:t>:</w:t>
      </w:r>
      <w:r w:rsidR="00B04445" w:rsidRPr="005432BF">
        <w:rPr>
          <w:sz w:val="20"/>
          <w:szCs w:val="20"/>
        </w:rPr>
        <w:t xml:space="preserve"> </w:t>
      </w:r>
      <w:r w:rsidR="00032484" w:rsidRPr="005432BF">
        <w:rPr>
          <w:sz w:val="20"/>
          <w:szCs w:val="20"/>
        </w:rPr>
        <w:t xml:space="preserve">Attrition; </w:t>
      </w:r>
      <w:r w:rsidR="00EA5B91" w:rsidRPr="005432BF">
        <w:rPr>
          <w:sz w:val="20"/>
          <w:szCs w:val="20"/>
        </w:rPr>
        <w:t xml:space="preserve">Job satisfaction; </w:t>
      </w:r>
      <w:proofErr w:type="gramStart"/>
      <w:r w:rsidR="00B04445" w:rsidRPr="005432BF">
        <w:rPr>
          <w:sz w:val="20"/>
          <w:szCs w:val="20"/>
        </w:rPr>
        <w:t>New</w:t>
      </w:r>
      <w:proofErr w:type="gramEnd"/>
      <w:r w:rsidR="00B04445" w:rsidRPr="005432BF">
        <w:rPr>
          <w:sz w:val="20"/>
          <w:szCs w:val="20"/>
        </w:rPr>
        <w:t xml:space="preserve"> graduate nurse;</w:t>
      </w:r>
      <w:r w:rsidRPr="005432BF">
        <w:rPr>
          <w:sz w:val="20"/>
          <w:szCs w:val="20"/>
        </w:rPr>
        <w:t xml:space="preserve"> </w:t>
      </w:r>
      <w:r w:rsidR="00B04445" w:rsidRPr="005432BF">
        <w:rPr>
          <w:sz w:val="20"/>
          <w:szCs w:val="20"/>
        </w:rPr>
        <w:t>N</w:t>
      </w:r>
      <w:r w:rsidRPr="005432BF">
        <w:rPr>
          <w:sz w:val="20"/>
          <w:szCs w:val="20"/>
        </w:rPr>
        <w:t>ovice nurse</w:t>
      </w:r>
      <w:r w:rsidR="00B04445" w:rsidRPr="005432BF">
        <w:rPr>
          <w:sz w:val="20"/>
          <w:szCs w:val="20"/>
        </w:rPr>
        <w:t>;</w:t>
      </w:r>
      <w:r w:rsidRPr="005432BF">
        <w:rPr>
          <w:sz w:val="20"/>
          <w:szCs w:val="20"/>
        </w:rPr>
        <w:t xml:space="preserve"> </w:t>
      </w:r>
      <w:r w:rsidR="00B04445" w:rsidRPr="005432BF">
        <w:rPr>
          <w:sz w:val="20"/>
          <w:szCs w:val="20"/>
        </w:rPr>
        <w:t>Perceptions; T</w:t>
      </w:r>
      <w:r w:rsidRPr="005432BF">
        <w:rPr>
          <w:sz w:val="20"/>
          <w:szCs w:val="20"/>
        </w:rPr>
        <w:t>urnover</w:t>
      </w:r>
    </w:p>
    <w:p w14:paraId="4E751EB9" w14:textId="7E287C6A" w:rsidR="0027279F" w:rsidRPr="005432BF" w:rsidRDefault="0027279F" w:rsidP="005E5641">
      <w:pPr>
        <w:contextualSpacing/>
        <w:mirrorIndents/>
        <w:jc w:val="both"/>
        <w:rPr>
          <w:sz w:val="20"/>
          <w:szCs w:val="20"/>
        </w:rPr>
      </w:pPr>
    </w:p>
    <w:p w14:paraId="7239ED35" w14:textId="1FCF3C6F" w:rsidR="0027279F" w:rsidRPr="005432BF" w:rsidRDefault="0027279F" w:rsidP="005E5641">
      <w:pPr>
        <w:contextualSpacing/>
        <w:mirrorIndents/>
        <w:jc w:val="both"/>
        <w:rPr>
          <w:b/>
          <w:sz w:val="22"/>
          <w:szCs w:val="22"/>
        </w:rPr>
      </w:pPr>
      <w:r w:rsidRPr="005432BF">
        <w:rPr>
          <w:b/>
          <w:sz w:val="22"/>
          <w:szCs w:val="22"/>
        </w:rPr>
        <w:t>Introduction</w:t>
      </w:r>
    </w:p>
    <w:p w14:paraId="6C4E42FE" w14:textId="77777777" w:rsidR="0027279F" w:rsidRPr="005432BF" w:rsidRDefault="0027279F" w:rsidP="005E5641">
      <w:pPr>
        <w:contextualSpacing/>
        <w:mirrorIndents/>
        <w:jc w:val="both"/>
        <w:rPr>
          <w:sz w:val="20"/>
          <w:szCs w:val="20"/>
        </w:rPr>
      </w:pPr>
    </w:p>
    <w:p w14:paraId="1785F4BE" w14:textId="4925A2C2" w:rsidR="00467A0E" w:rsidRPr="005432BF" w:rsidRDefault="003E1254" w:rsidP="005E5641">
      <w:pPr>
        <w:contextualSpacing/>
        <w:mirrorIndents/>
        <w:jc w:val="both"/>
        <w:rPr>
          <w:sz w:val="20"/>
          <w:szCs w:val="20"/>
        </w:rPr>
      </w:pPr>
      <w:r w:rsidRPr="005432BF">
        <w:rPr>
          <w:sz w:val="20"/>
          <w:szCs w:val="20"/>
        </w:rPr>
        <w:t xml:space="preserve">Newly </w:t>
      </w:r>
      <w:r w:rsidR="003B17D5" w:rsidRPr="005432BF">
        <w:rPr>
          <w:sz w:val="20"/>
          <w:szCs w:val="20"/>
        </w:rPr>
        <w:t xml:space="preserve">Graduated Registered Nurses </w:t>
      </w:r>
      <w:r w:rsidRPr="005432BF">
        <w:rPr>
          <w:sz w:val="20"/>
          <w:szCs w:val="20"/>
        </w:rPr>
        <w:t xml:space="preserve">(NGRNs), riding a wave of confidence upon completion of a rigorous nursing curriculum and a challenging licensure exam often experience disillusionment once they enter the healthcare workforce </w:t>
      </w:r>
      <w:r w:rsidR="00411BA1">
        <w:rPr>
          <w:color w:val="FF0000"/>
          <w:sz w:val="20"/>
          <w:szCs w:val="20"/>
        </w:rPr>
        <w:t>[1]</w:t>
      </w:r>
      <w:r w:rsidRPr="005432BF">
        <w:rPr>
          <w:sz w:val="20"/>
          <w:szCs w:val="20"/>
        </w:rPr>
        <w:t>.</w:t>
      </w:r>
      <w:r w:rsidR="00F5106C" w:rsidRPr="005432BF">
        <w:rPr>
          <w:sz w:val="20"/>
          <w:szCs w:val="20"/>
        </w:rPr>
        <w:t xml:space="preserve"> </w:t>
      </w:r>
      <w:r w:rsidRPr="005432BF">
        <w:rPr>
          <w:sz w:val="20"/>
          <w:szCs w:val="20"/>
        </w:rPr>
        <w:t xml:space="preserve">The period of transition for the NGRNs consists of many challenges including adaptation to the new role, accelerated competence expectations, and a complex higher acuity work environment </w:t>
      </w:r>
      <w:r w:rsidR="008A382A">
        <w:rPr>
          <w:color w:val="FF0000"/>
          <w:sz w:val="20"/>
          <w:szCs w:val="20"/>
        </w:rPr>
        <w:t>[2]</w:t>
      </w:r>
      <w:r w:rsidRPr="005432BF">
        <w:rPr>
          <w:sz w:val="20"/>
          <w:szCs w:val="20"/>
        </w:rPr>
        <w:t>.</w:t>
      </w:r>
      <w:r w:rsidR="00F5106C" w:rsidRPr="005432BF">
        <w:rPr>
          <w:sz w:val="20"/>
          <w:szCs w:val="20"/>
        </w:rPr>
        <w:t xml:space="preserve"> </w:t>
      </w:r>
      <w:r w:rsidRPr="0085788B">
        <w:rPr>
          <w:sz w:val="20"/>
          <w:szCs w:val="20"/>
        </w:rPr>
        <w:t xml:space="preserve">Duchscher </w:t>
      </w:r>
      <w:r w:rsidR="0085788B">
        <w:rPr>
          <w:color w:val="FF0000"/>
          <w:sz w:val="20"/>
          <w:szCs w:val="20"/>
        </w:rPr>
        <w:t>[1]</w:t>
      </w:r>
      <w:r w:rsidRPr="005432BF">
        <w:rPr>
          <w:sz w:val="20"/>
          <w:szCs w:val="20"/>
        </w:rPr>
        <w:t xml:space="preserve"> defined the novice nurse transition as a 12-month journey where nurses evolve through the stages of doing, being and knowing.</w:t>
      </w:r>
      <w:r w:rsidR="00F5106C" w:rsidRPr="005432BF">
        <w:rPr>
          <w:sz w:val="20"/>
          <w:szCs w:val="20"/>
        </w:rPr>
        <w:t xml:space="preserve"> </w:t>
      </w:r>
      <w:r w:rsidRPr="005432BF">
        <w:rPr>
          <w:sz w:val="20"/>
          <w:szCs w:val="20"/>
        </w:rPr>
        <w:t xml:space="preserve">NGRNs are challenged as they progress through the transition into practice to achieve satisfaction and success in their career </w:t>
      </w:r>
      <w:r w:rsidR="00A21322">
        <w:rPr>
          <w:color w:val="FF0000"/>
          <w:sz w:val="20"/>
          <w:szCs w:val="20"/>
        </w:rPr>
        <w:t>[1]</w:t>
      </w:r>
      <w:r w:rsidR="00467A0E" w:rsidRPr="005432BF">
        <w:rPr>
          <w:sz w:val="20"/>
          <w:szCs w:val="20"/>
        </w:rPr>
        <w:t>.</w:t>
      </w:r>
    </w:p>
    <w:p w14:paraId="7DF37B6B" w14:textId="77777777" w:rsidR="00467A0E" w:rsidRPr="005432BF" w:rsidRDefault="00467A0E" w:rsidP="005E5641">
      <w:pPr>
        <w:contextualSpacing/>
        <w:mirrorIndents/>
        <w:jc w:val="both"/>
        <w:rPr>
          <w:sz w:val="20"/>
          <w:szCs w:val="20"/>
        </w:rPr>
      </w:pPr>
    </w:p>
    <w:p w14:paraId="37C3282B" w14:textId="42B17698" w:rsidR="00386D4F" w:rsidRPr="005432BF" w:rsidRDefault="003E1254" w:rsidP="005E5641">
      <w:pPr>
        <w:contextualSpacing/>
        <w:mirrorIndents/>
        <w:jc w:val="both"/>
        <w:rPr>
          <w:sz w:val="20"/>
          <w:szCs w:val="20"/>
        </w:rPr>
      </w:pPr>
      <w:r w:rsidRPr="005432BF">
        <w:rPr>
          <w:sz w:val="20"/>
          <w:szCs w:val="20"/>
        </w:rPr>
        <w:t xml:space="preserve">Due to increased implementation of technology, as well as a heightened focus on patient quality outcomes, the current acute care environment is demanding and chaotic </w:t>
      </w:r>
      <w:r w:rsidR="009B40FF">
        <w:rPr>
          <w:color w:val="FF0000"/>
          <w:sz w:val="20"/>
          <w:szCs w:val="20"/>
        </w:rPr>
        <w:t>[3]</w:t>
      </w:r>
      <w:r w:rsidRPr="005432BF">
        <w:rPr>
          <w:sz w:val="20"/>
          <w:szCs w:val="20"/>
        </w:rPr>
        <w:t>.</w:t>
      </w:r>
      <w:r w:rsidR="00F5106C" w:rsidRPr="005432BF">
        <w:rPr>
          <w:sz w:val="20"/>
          <w:szCs w:val="20"/>
        </w:rPr>
        <w:t xml:space="preserve"> </w:t>
      </w:r>
      <w:r w:rsidRPr="002A2157">
        <w:rPr>
          <w:sz w:val="20"/>
          <w:szCs w:val="20"/>
        </w:rPr>
        <w:t>Brewer</w:t>
      </w:r>
      <w:r w:rsidR="009556A2">
        <w:rPr>
          <w:sz w:val="20"/>
          <w:szCs w:val="20"/>
        </w:rPr>
        <w:t xml:space="preserve">, </w:t>
      </w:r>
      <w:r w:rsidR="00A92C48" w:rsidRPr="002A2157">
        <w:rPr>
          <w:sz w:val="20"/>
          <w:szCs w:val="20"/>
        </w:rPr>
        <w:t>et al.</w:t>
      </w:r>
      <w:r w:rsidRPr="002A2157">
        <w:rPr>
          <w:sz w:val="20"/>
          <w:szCs w:val="20"/>
        </w:rPr>
        <w:t xml:space="preserve"> </w:t>
      </w:r>
      <w:r w:rsidR="002A2157">
        <w:rPr>
          <w:color w:val="FF0000"/>
          <w:sz w:val="20"/>
          <w:szCs w:val="20"/>
        </w:rPr>
        <w:t>[4]</w:t>
      </w:r>
      <w:r w:rsidRPr="005432BF">
        <w:rPr>
          <w:sz w:val="20"/>
          <w:szCs w:val="20"/>
        </w:rPr>
        <w:t xml:space="preserve"> estimated that as many as 26% of NGRNs left their first job within two years, and 43% within three years.</w:t>
      </w:r>
      <w:r w:rsidR="00F5106C" w:rsidRPr="005432BF">
        <w:rPr>
          <w:sz w:val="20"/>
          <w:szCs w:val="20"/>
        </w:rPr>
        <w:t xml:space="preserve"> </w:t>
      </w:r>
      <w:r w:rsidRPr="005432BF">
        <w:rPr>
          <w:sz w:val="20"/>
          <w:szCs w:val="20"/>
        </w:rPr>
        <w:t>More troubling is the potential impact on patient safety; new nurse attrition typically occurs in the acute care bedside role, leaving less experienced nurses as the majority of caregivers at the bedside.</w:t>
      </w:r>
      <w:r w:rsidR="00F5106C" w:rsidRPr="005432BF">
        <w:rPr>
          <w:sz w:val="20"/>
          <w:szCs w:val="20"/>
        </w:rPr>
        <w:t xml:space="preserve"> </w:t>
      </w:r>
      <w:r w:rsidRPr="005432BF">
        <w:rPr>
          <w:sz w:val="20"/>
          <w:szCs w:val="20"/>
        </w:rPr>
        <w:t xml:space="preserve">The revolving door of inexperienced nurses providing care at </w:t>
      </w:r>
      <w:r w:rsidRPr="005432BF">
        <w:rPr>
          <w:sz w:val="20"/>
          <w:szCs w:val="20"/>
        </w:rPr>
        <w:lastRenderedPageBreak/>
        <w:t xml:space="preserve">the bedside is detrimental to hospital organization’s bottom line with as much as 800 million US healthcare dollars lost yearly to attrition </w:t>
      </w:r>
      <w:r w:rsidR="009A1DB2">
        <w:rPr>
          <w:color w:val="FF0000"/>
          <w:sz w:val="20"/>
          <w:szCs w:val="20"/>
        </w:rPr>
        <w:t>[4]</w:t>
      </w:r>
      <w:r w:rsidRPr="005432BF">
        <w:rPr>
          <w:sz w:val="20"/>
          <w:szCs w:val="20"/>
        </w:rPr>
        <w:t>.</w:t>
      </w:r>
    </w:p>
    <w:p w14:paraId="0366E325" w14:textId="77777777" w:rsidR="00386D4F" w:rsidRPr="005432BF" w:rsidRDefault="00386D4F" w:rsidP="005E5641">
      <w:pPr>
        <w:contextualSpacing/>
        <w:mirrorIndents/>
        <w:jc w:val="both"/>
        <w:rPr>
          <w:sz w:val="20"/>
          <w:szCs w:val="20"/>
        </w:rPr>
      </w:pPr>
    </w:p>
    <w:p w14:paraId="03350CAB" w14:textId="23140629" w:rsidR="00216267" w:rsidRPr="005432BF" w:rsidRDefault="003E1254" w:rsidP="005E5641">
      <w:pPr>
        <w:contextualSpacing/>
        <w:mirrorIndents/>
        <w:jc w:val="both"/>
        <w:rPr>
          <w:sz w:val="20"/>
          <w:szCs w:val="20"/>
        </w:rPr>
      </w:pPr>
      <w:r w:rsidRPr="005432BF">
        <w:rPr>
          <w:sz w:val="20"/>
          <w:szCs w:val="20"/>
        </w:rPr>
        <w:t>The stressful healthcare environment is causing many novice nurses to leave acute care beside positions.</w:t>
      </w:r>
      <w:r w:rsidR="00F5106C" w:rsidRPr="005432BF">
        <w:rPr>
          <w:sz w:val="20"/>
          <w:szCs w:val="20"/>
        </w:rPr>
        <w:t xml:space="preserve"> </w:t>
      </w:r>
      <w:r w:rsidRPr="005432BF">
        <w:rPr>
          <w:sz w:val="20"/>
          <w:szCs w:val="20"/>
        </w:rPr>
        <w:t xml:space="preserve">Many NGRNs are dissatisfied with their new roles and may intend to leave early in their career </w:t>
      </w:r>
      <w:r w:rsidR="00501078">
        <w:rPr>
          <w:color w:val="FF0000"/>
          <w:sz w:val="20"/>
          <w:szCs w:val="20"/>
        </w:rPr>
        <w:t>[5]</w:t>
      </w:r>
      <w:r w:rsidRPr="005432BF">
        <w:rPr>
          <w:sz w:val="20"/>
          <w:szCs w:val="20"/>
        </w:rPr>
        <w:t>.</w:t>
      </w:r>
      <w:r w:rsidR="00F5106C" w:rsidRPr="005432BF">
        <w:rPr>
          <w:sz w:val="20"/>
          <w:szCs w:val="20"/>
        </w:rPr>
        <w:t xml:space="preserve"> </w:t>
      </w:r>
      <w:r w:rsidRPr="005432BF">
        <w:rPr>
          <w:sz w:val="20"/>
          <w:szCs w:val="20"/>
        </w:rPr>
        <w:t xml:space="preserve">Specifically, researchers have found that NGRNs may feel under qualified to perform safe patient care independently, question work conditions that jeopardize patient safety, feel stressed by time requirements for documentation, and often intend to leave their positions within the first two years of practice </w:t>
      </w:r>
      <w:r w:rsidR="00291A2E">
        <w:rPr>
          <w:color w:val="FF0000"/>
          <w:sz w:val="20"/>
          <w:szCs w:val="20"/>
        </w:rPr>
        <w:t>[</w:t>
      </w:r>
      <w:r w:rsidR="00A3689A">
        <w:rPr>
          <w:color w:val="FF0000"/>
          <w:sz w:val="20"/>
          <w:szCs w:val="20"/>
        </w:rPr>
        <w:t>6</w:t>
      </w:r>
      <w:proofErr w:type="gramStart"/>
      <w:r w:rsidR="007A592B">
        <w:rPr>
          <w:color w:val="FF0000"/>
          <w:sz w:val="20"/>
          <w:szCs w:val="20"/>
        </w:rPr>
        <w:t>,7</w:t>
      </w:r>
      <w:proofErr w:type="gramEnd"/>
      <w:r w:rsidR="00291A2E">
        <w:rPr>
          <w:color w:val="FF0000"/>
          <w:sz w:val="20"/>
          <w:szCs w:val="20"/>
        </w:rPr>
        <w:t>]</w:t>
      </w:r>
      <w:r w:rsidRPr="005432BF">
        <w:rPr>
          <w:sz w:val="20"/>
          <w:szCs w:val="20"/>
        </w:rPr>
        <w:t>.</w:t>
      </w:r>
    </w:p>
    <w:p w14:paraId="48F308A1" w14:textId="77777777" w:rsidR="00216267" w:rsidRPr="005432BF" w:rsidRDefault="00216267" w:rsidP="005E5641">
      <w:pPr>
        <w:contextualSpacing/>
        <w:mirrorIndents/>
        <w:jc w:val="both"/>
        <w:rPr>
          <w:sz w:val="20"/>
          <w:szCs w:val="20"/>
        </w:rPr>
      </w:pPr>
    </w:p>
    <w:p w14:paraId="19133B5F" w14:textId="2B51AE0D" w:rsidR="00563C9A" w:rsidRPr="005432BF" w:rsidRDefault="003E1254" w:rsidP="005E5641">
      <w:pPr>
        <w:contextualSpacing/>
        <w:mirrorIndents/>
        <w:jc w:val="both"/>
        <w:rPr>
          <w:bCs/>
          <w:sz w:val="20"/>
          <w:szCs w:val="20"/>
        </w:rPr>
      </w:pPr>
      <w:r w:rsidRPr="005432BF">
        <w:rPr>
          <w:sz w:val="20"/>
          <w:szCs w:val="20"/>
        </w:rPr>
        <w:t xml:space="preserve">The challenges addressed above are an expected part of a NGRN’s transition to practice as predicted in </w:t>
      </w:r>
      <w:r w:rsidRPr="000E46FC">
        <w:rPr>
          <w:bCs/>
          <w:sz w:val="20"/>
          <w:szCs w:val="20"/>
        </w:rPr>
        <w:t xml:space="preserve">Duchscher’s Transition Stages Theory </w:t>
      </w:r>
      <w:r w:rsidR="00670FA7">
        <w:rPr>
          <w:bCs/>
          <w:color w:val="FF0000"/>
          <w:sz w:val="20"/>
          <w:szCs w:val="20"/>
        </w:rPr>
        <w:t>[1]</w:t>
      </w:r>
      <w:r w:rsidRPr="005432BF">
        <w:rPr>
          <w:bCs/>
          <w:sz w:val="20"/>
          <w:szCs w:val="20"/>
        </w:rPr>
        <w:t>.</w:t>
      </w:r>
      <w:r w:rsidR="00F5106C" w:rsidRPr="005432BF">
        <w:rPr>
          <w:bCs/>
          <w:sz w:val="20"/>
          <w:szCs w:val="20"/>
        </w:rPr>
        <w:t xml:space="preserve"> </w:t>
      </w:r>
      <w:r w:rsidRPr="005432BF">
        <w:rPr>
          <w:bCs/>
          <w:sz w:val="20"/>
          <w:szCs w:val="20"/>
        </w:rPr>
        <w:t>The failure to weather these challenges may impede a NGRN’s development and result in intentions to leave bedside practice for other roles within nursing or to leave practice entirely.</w:t>
      </w:r>
      <w:r w:rsidR="00F5106C" w:rsidRPr="005432BF">
        <w:rPr>
          <w:bCs/>
          <w:sz w:val="20"/>
          <w:szCs w:val="20"/>
        </w:rPr>
        <w:t xml:space="preserve"> </w:t>
      </w:r>
      <w:r w:rsidRPr="005432BF">
        <w:rPr>
          <w:bCs/>
          <w:sz w:val="20"/>
          <w:szCs w:val="20"/>
        </w:rPr>
        <w:t>There are gaps in our knowledge about the association between intension to leave acute care withi</w:t>
      </w:r>
      <w:r w:rsidR="00E55C51" w:rsidRPr="005432BF">
        <w:rPr>
          <w:bCs/>
          <w:sz w:val="20"/>
          <w:szCs w:val="20"/>
        </w:rPr>
        <w:t>n early practice transition.</w:t>
      </w:r>
    </w:p>
    <w:p w14:paraId="35257148" w14:textId="78779A83" w:rsidR="00E55C51" w:rsidRPr="005432BF" w:rsidRDefault="00E55C51" w:rsidP="005E5641">
      <w:pPr>
        <w:contextualSpacing/>
        <w:mirrorIndents/>
        <w:jc w:val="both"/>
        <w:rPr>
          <w:sz w:val="20"/>
          <w:szCs w:val="20"/>
        </w:rPr>
      </w:pPr>
    </w:p>
    <w:p w14:paraId="11D96702" w14:textId="3F533F22" w:rsidR="003E1254" w:rsidRPr="005432BF" w:rsidRDefault="003E1254" w:rsidP="005E5641">
      <w:pPr>
        <w:contextualSpacing/>
        <w:mirrorIndents/>
        <w:jc w:val="both"/>
        <w:rPr>
          <w:sz w:val="20"/>
          <w:szCs w:val="20"/>
        </w:rPr>
      </w:pPr>
      <w:r w:rsidRPr="005432BF">
        <w:rPr>
          <w:sz w:val="20"/>
          <w:szCs w:val="20"/>
        </w:rPr>
        <w:t xml:space="preserve">Although most nursing programs provide students with hundreds of hours of clinical experience in the acute care healthcare environment, new graduate nurses are often disillusioned with their first nursing position, and feel unprepared for their new roles </w:t>
      </w:r>
      <w:r w:rsidR="004E0E92">
        <w:rPr>
          <w:color w:val="FF0000"/>
          <w:sz w:val="20"/>
          <w:szCs w:val="20"/>
        </w:rPr>
        <w:t>[1]</w:t>
      </w:r>
      <w:r w:rsidRPr="005432BF">
        <w:rPr>
          <w:sz w:val="20"/>
          <w:szCs w:val="20"/>
        </w:rPr>
        <w:t>.</w:t>
      </w:r>
      <w:r w:rsidR="00F5106C" w:rsidRPr="005432BF">
        <w:rPr>
          <w:sz w:val="20"/>
          <w:szCs w:val="20"/>
        </w:rPr>
        <w:t xml:space="preserve"> </w:t>
      </w:r>
      <w:r w:rsidRPr="005432BF">
        <w:rPr>
          <w:sz w:val="20"/>
          <w:szCs w:val="20"/>
        </w:rPr>
        <w:t xml:space="preserve">Approximately one quarter of NGRNs plan to leave the acute care bedside role within the first two years of practice, pursue advanced degrees to provide opportunities leading them away from direct patient care in the acute care setting, or leave the nursing profession entirely </w:t>
      </w:r>
      <w:r w:rsidR="0064758D">
        <w:rPr>
          <w:color w:val="FF0000"/>
          <w:sz w:val="20"/>
          <w:szCs w:val="20"/>
        </w:rPr>
        <w:t>[4</w:t>
      </w:r>
      <w:r w:rsidR="00225C60">
        <w:rPr>
          <w:color w:val="FF0000"/>
          <w:sz w:val="20"/>
          <w:szCs w:val="20"/>
        </w:rPr>
        <w:t>,8</w:t>
      </w:r>
      <w:r w:rsidR="0064758D">
        <w:rPr>
          <w:color w:val="FF0000"/>
          <w:sz w:val="20"/>
          <w:szCs w:val="20"/>
        </w:rPr>
        <w:t>]</w:t>
      </w:r>
      <w:r w:rsidRPr="005432BF">
        <w:rPr>
          <w:sz w:val="20"/>
          <w:szCs w:val="20"/>
        </w:rPr>
        <w:t>.</w:t>
      </w:r>
      <w:r w:rsidR="00F5106C" w:rsidRPr="005432BF">
        <w:rPr>
          <w:sz w:val="20"/>
          <w:szCs w:val="20"/>
        </w:rPr>
        <w:t xml:space="preserve"> </w:t>
      </w:r>
      <w:r w:rsidRPr="005432BF">
        <w:rPr>
          <w:bCs/>
          <w:sz w:val="20"/>
          <w:szCs w:val="20"/>
        </w:rPr>
        <w:t>Duchscher’s Transition Stages Theory</w:t>
      </w:r>
      <w:r w:rsidRPr="005432BF">
        <w:rPr>
          <w:sz w:val="20"/>
          <w:szCs w:val="20"/>
        </w:rPr>
        <w:t xml:space="preserve"> posits that many of the stressful perceptions of the NGRN are normal during the transition from student to registered nurse </w:t>
      </w:r>
      <w:r w:rsidR="00827484">
        <w:rPr>
          <w:color w:val="FF0000"/>
          <w:sz w:val="20"/>
          <w:szCs w:val="20"/>
        </w:rPr>
        <w:t>[1]</w:t>
      </w:r>
      <w:r w:rsidRPr="005432BF">
        <w:rPr>
          <w:sz w:val="20"/>
          <w:szCs w:val="20"/>
        </w:rPr>
        <w:t>.</w:t>
      </w:r>
      <w:r w:rsidR="00F5106C" w:rsidRPr="005432BF">
        <w:rPr>
          <w:sz w:val="20"/>
          <w:szCs w:val="20"/>
        </w:rPr>
        <w:t xml:space="preserve"> </w:t>
      </w:r>
      <w:r w:rsidRPr="005432BF">
        <w:rPr>
          <w:sz w:val="20"/>
          <w:szCs w:val="20"/>
        </w:rPr>
        <w:t>There is a gap in our knowledge in the relationship between alterations in transition/development and the intention to leave bedside practice.</w:t>
      </w:r>
      <w:r w:rsidR="00F5106C" w:rsidRPr="005432BF">
        <w:rPr>
          <w:sz w:val="20"/>
          <w:szCs w:val="20"/>
        </w:rPr>
        <w:t xml:space="preserve"> </w:t>
      </w:r>
      <w:r w:rsidRPr="005432BF">
        <w:rPr>
          <w:sz w:val="20"/>
          <w:szCs w:val="20"/>
        </w:rPr>
        <w:t xml:space="preserve">Using </w:t>
      </w:r>
      <w:r w:rsidRPr="005432BF">
        <w:rPr>
          <w:bCs/>
          <w:sz w:val="20"/>
          <w:szCs w:val="20"/>
        </w:rPr>
        <w:t>Duchscher’s Transition Stages Theory</w:t>
      </w:r>
      <w:r w:rsidRPr="005432BF">
        <w:rPr>
          <w:sz w:val="20"/>
          <w:szCs w:val="20"/>
        </w:rPr>
        <w:t xml:space="preserve"> as a lens, this study seeks to identify modifiable factors that contribute to development of the intention to leave and provide knowledge to reduce the attrition of NGRNs in acute care.</w:t>
      </w:r>
    </w:p>
    <w:p w14:paraId="5C5173BE" w14:textId="77777777" w:rsidR="00563C9A" w:rsidRPr="005432BF" w:rsidRDefault="00563C9A" w:rsidP="005E5641">
      <w:pPr>
        <w:contextualSpacing/>
        <w:mirrorIndents/>
        <w:jc w:val="both"/>
        <w:rPr>
          <w:sz w:val="20"/>
          <w:szCs w:val="20"/>
        </w:rPr>
      </w:pPr>
    </w:p>
    <w:p w14:paraId="3BD22CD2" w14:textId="77777777" w:rsidR="003E1254" w:rsidRPr="00916B37" w:rsidRDefault="003E1254" w:rsidP="005E5641">
      <w:pPr>
        <w:contextualSpacing/>
        <w:mirrorIndents/>
        <w:jc w:val="both"/>
        <w:rPr>
          <w:b/>
          <w:sz w:val="22"/>
          <w:szCs w:val="22"/>
        </w:rPr>
      </w:pPr>
      <w:bookmarkStart w:id="12" w:name="_Toc412552598"/>
      <w:bookmarkStart w:id="13" w:name="_Toc328411060"/>
      <w:bookmarkStart w:id="14" w:name="_Toc328505533"/>
      <w:bookmarkStart w:id="15" w:name="_Toc328506126"/>
      <w:bookmarkStart w:id="16" w:name="_Toc328928426"/>
      <w:r w:rsidRPr="00916B37">
        <w:rPr>
          <w:b/>
          <w:sz w:val="22"/>
          <w:szCs w:val="22"/>
        </w:rPr>
        <w:t>Statement of the Problem</w:t>
      </w:r>
      <w:bookmarkEnd w:id="12"/>
      <w:bookmarkEnd w:id="13"/>
      <w:bookmarkEnd w:id="14"/>
      <w:bookmarkEnd w:id="15"/>
      <w:bookmarkEnd w:id="16"/>
    </w:p>
    <w:p w14:paraId="090E443E" w14:textId="77777777" w:rsidR="00563C9A" w:rsidRPr="005432BF" w:rsidRDefault="00563C9A" w:rsidP="005E5641">
      <w:pPr>
        <w:contextualSpacing/>
        <w:mirrorIndents/>
        <w:jc w:val="both"/>
        <w:rPr>
          <w:sz w:val="20"/>
          <w:szCs w:val="20"/>
        </w:rPr>
      </w:pPr>
    </w:p>
    <w:p w14:paraId="035CAABC" w14:textId="32607E47" w:rsidR="003E1254" w:rsidRPr="005432BF" w:rsidRDefault="003E1254" w:rsidP="005E5641">
      <w:pPr>
        <w:contextualSpacing/>
        <w:mirrorIndents/>
        <w:jc w:val="both"/>
        <w:rPr>
          <w:sz w:val="20"/>
          <w:szCs w:val="20"/>
        </w:rPr>
      </w:pPr>
      <w:r w:rsidRPr="005432BF">
        <w:rPr>
          <w:sz w:val="20"/>
          <w:szCs w:val="20"/>
        </w:rPr>
        <w:t>Lack of experienced nurses at the bedside has tremendous safety implications.</w:t>
      </w:r>
      <w:r w:rsidR="00F5106C" w:rsidRPr="005432BF">
        <w:rPr>
          <w:sz w:val="20"/>
          <w:szCs w:val="20"/>
        </w:rPr>
        <w:t xml:space="preserve"> </w:t>
      </w:r>
      <w:r w:rsidRPr="005432BF">
        <w:rPr>
          <w:sz w:val="20"/>
          <w:szCs w:val="20"/>
        </w:rPr>
        <w:t xml:space="preserve">The </w:t>
      </w:r>
      <w:r w:rsidRPr="00FF2596">
        <w:rPr>
          <w:sz w:val="20"/>
          <w:szCs w:val="20"/>
        </w:rPr>
        <w:t xml:space="preserve">IOM </w:t>
      </w:r>
      <w:r w:rsidR="00FF2596">
        <w:rPr>
          <w:color w:val="FF0000"/>
          <w:sz w:val="20"/>
          <w:szCs w:val="20"/>
        </w:rPr>
        <w:t>[9]</w:t>
      </w:r>
      <w:r w:rsidRPr="005432BF">
        <w:rPr>
          <w:sz w:val="20"/>
          <w:szCs w:val="20"/>
        </w:rPr>
        <w:t xml:space="preserve"> stated that safety is paramount to reinventing the United States health care system, affirming that care delivery should be safe and innovative.</w:t>
      </w:r>
      <w:r w:rsidR="00F5106C" w:rsidRPr="005432BF">
        <w:rPr>
          <w:sz w:val="20"/>
          <w:szCs w:val="20"/>
        </w:rPr>
        <w:t xml:space="preserve"> </w:t>
      </w:r>
      <w:r w:rsidRPr="005432BF">
        <w:rPr>
          <w:sz w:val="20"/>
          <w:szCs w:val="20"/>
        </w:rPr>
        <w:t xml:space="preserve">NGRN’s express concern regarding performing skills safely, and preceptors echo concern that new to practice nurses are unaware of what they don’t know, thus putting patients at risk </w:t>
      </w:r>
      <w:r w:rsidR="00010DF3">
        <w:rPr>
          <w:color w:val="FF0000"/>
          <w:sz w:val="20"/>
          <w:szCs w:val="20"/>
        </w:rPr>
        <w:t>[10]</w:t>
      </w:r>
      <w:r w:rsidRPr="005432BF">
        <w:rPr>
          <w:sz w:val="20"/>
          <w:szCs w:val="20"/>
        </w:rPr>
        <w:t>.</w:t>
      </w:r>
      <w:r w:rsidR="00F5106C" w:rsidRPr="005432BF">
        <w:rPr>
          <w:sz w:val="20"/>
          <w:szCs w:val="20"/>
        </w:rPr>
        <w:t xml:space="preserve"> </w:t>
      </w:r>
      <w:r w:rsidRPr="00917A43">
        <w:rPr>
          <w:sz w:val="20"/>
          <w:szCs w:val="20"/>
        </w:rPr>
        <w:t xml:space="preserve">James </w:t>
      </w:r>
      <w:r w:rsidR="00917A43">
        <w:rPr>
          <w:color w:val="FF0000"/>
          <w:sz w:val="20"/>
          <w:szCs w:val="20"/>
        </w:rPr>
        <w:t>[3]</w:t>
      </w:r>
      <w:r w:rsidRPr="005432BF">
        <w:rPr>
          <w:sz w:val="20"/>
          <w:szCs w:val="20"/>
        </w:rPr>
        <w:t xml:space="preserve"> estimated that 210,000 to 400,000 premature patient deaths per year are due to medication errors.</w:t>
      </w:r>
      <w:r w:rsidR="00F5106C" w:rsidRPr="005432BF">
        <w:rPr>
          <w:sz w:val="20"/>
          <w:szCs w:val="20"/>
        </w:rPr>
        <w:t xml:space="preserve"> </w:t>
      </w:r>
      <w:r w:rsidRPr="005432BF">
        <w:rPr>
          <w:sz w:val="20"/>
          <w:szCs w:val="20"/>
        </w:rPr>
        <w:t xml:space="preserve">NGRNs, in a fast-paced, stressful environment who are taking care of complex patients, are at a high risk of committing medication errors, as well as increasing the risk for infection, falls, and other safety-related measures </w:t>
      </w:r>
      <w:r w:rsidR="00E61B96">
        <w:rPr>
          <w:color w:val="FF0000"/>
          <w:sz w:val="20"/>
          <w:szCs w:val="20"/>
        </w:rPr>
        <w:t>[3]</w:t>
      </w:r>
      <w:r w:rsidRPr="005432BF">
        <w:rPr>
          <w:sz w:val="20"/>
          <w:szCs w:val="20"/>
        </w:rPr>
        <w:t>.</w:t>
      </w:r>
      <w:r w:rsidR="00F5106C" w:rsidRPr="005432BF">
        <w:rPr>
          <w:sz w:val="20"/>
          <w:szCs w:val="20"/>
        </w:rPr>
        <w:t xml:space="preserve"> </w:t>
      </w:r>
      <w:r w:rsidR="00106350">
        <w:rPr>
          <w:sz w:val="20"/>
          <w:szCs w:val="20"/>
        </w:rPr>
        <w:t xml:space="preserve">Djukic, </w:t>
      </w:r>
      <w:r w:rsidR="00B15790" w:rsidRPr="00B15790">
        <w:rPr>
          <w:sz w:val="20"/>
          <w:szCs w:val="20"/>
        </w:rPr>
        <w:t xml:space="preserve">et al. </w:t>
      </w:r>
      <w:r w:rsidR="00B15790">
        <w:rPr>
          <w:color w:val="FF0000"/>
          <w:sz w:val="20"/>
          <w:szCs w:val="20"/>
        </w:rPr>
        <w:t>[11]</w:t>
      </w:r>
      <w:r w:rsidRPr="005432BF">
        <w:rPr>
          <w:sz w:val="20"/>
          <w:szCs w:val="20"/>
        </w:rPr>
        <w:t xml:space="preserve"> surveyed NGRNs with up to thirty-six months of experience and found that only 68 percent felt very prepared to prevent nosocomial infections in their patients.</w:t>
      </w:r>
      <w:r w:rsidR="00F5106C" w:rsidRPr="005432BF">
        <w:rPr>
          <w:sz w:val="20"/>
          <w:szCs w:val="20"/>
        </w:rPr>
        <w:t xml:space="preserve"> </w:t>
      </w:r>
      <w:r w:rsidRPr="005432BF">
        <w:rPr>
          <w:sz w:val="20"/>
          <w:szCs w:val="20"/>
        </w:rPr>
        <w:t xml:space="preserve">Nursing schools and hospital organizations must investigate how to redesign their curriculum as well as recruitment and training practices to meet the needs of new nurses, and allow for successful transition to the registered nurse role </w:t>
      </w:r>
      <w:r w:rsidR="002060A6">
        <w:rPr>
          <w:color w:val="FF0000"/>
          <w:sz w:val="20"/>
          <w:szCs w:val="20"/>
        </w:rPr>
        <w:t>[12</w:t>
      </w:r>
      <w:proofErr w:type="gramStart"/>
      <w:r w:rsidR="00864964">
        <w:rPr>
          <w:color w:val="FF0000"/>
          <w:sz w:val="20"/>
          <w:szCs w:val="20"/>
        </w:rPr>
        <w:t>,13</w:t>
      </w:r>
      <w:proofErr w:type="gramEnd"/>
      <w:r w:rsidR="002060A6">
        <w:rPr>
          <w:color w:val="FF0000"/>
          <w:sz w:val="20"/>
          <w:szCs w:val="20"/>
        </w:rPr>
        <w:t>]</w:t>
      </w:r>
      <w:r w:rsidR="006301B7" w:rsidRPr="005432BF">
        <w:rPr>
          <w:sz w:val="20"/>
          <w:szCs w:val="20"/>
        </w:rPr>
        <w:t>.</w:t>
      </w:r>
    </w:p>
    <w:p w14:paraId="4EB96535" w14:textId="77777777" w:rsidR="006301B7" w:rsidRPr="005432BF" w:rsidRDefault="006301B7" w:rsidP="005E5641">
      <w:pPr>
        <w:contextualSpacing/>
        <w:mirrorIndents/>
        <w:jc w:val="both"/>
        <w:rPr>
          <w:sz w:val="20"/>
          <w:szCs w:val="20"/>
        </w:rPr>
      </w:pPr>
    </w:p>
    <w:p w14:paraId="150EA838" w14:textId="21F2D61D" w:rsidR="003E1254" w:rsidRPr="005432BF" w:rsidRDefault="003E1254" w:rsidP="005E5641">
      <w:pPr>
        <w:contextualSpacing/>
        <w:mirrorIndents/>
        <w:jc w:val="both"/>
        <w:rPr>
          <w:sz w:val="20"/>
          <w:szCs w:val="20"/>
        </w:rPr>
      </w:pPr>
      <w:r w:rsidRPr="005432BF">
        <w:rPr>
          <w:sz w:val="20"/>
          <w:szCs w:val="20"/>
        </w:rPr>
        <w:t>It is important to examine the factors that contribute to NGRN’s transition into the role and responsibilities of clinical practice.</w:t>
      </w:r>
      <w:r w:rsidR="00F5106C" w:rsidRPr="005432BF">
        <w:rPr>
          <w:sz w:val="20"/>
          <w:szCs w:val="20"/>
        </w:rPr>
        <w:t xml:space="preserve"> </w:t>
      </w:r>
      <w:r w:rsidRPr="005432BF">
        <w:rPr>
          <w:sz w:val="20"/>
          <w:szCs w:val="20"/>
        </w:rPr>
        <w:t>An unsuccessful transition may lead a NGRN to leave or plan to leave direct patient care at the bedside setting.</w:t>
      </w:r>
      <w:r w:rsidR="00F5106C" w:rsidRPr="005432BF">
        <w:rPr>
          <w:sz w:val="20"/>
          <w:szCs w:val="20"/>
        </w:rPr>
        <w:t xml:space="preserve"> </w:t>
      </w:r>
      <w:r w:rsidRPr="005432BF">
        <w:rPr>
          <w:sz w:val="20"/>
          <w:szCs w:val="20"/>
        </w:rPr>
        <w:t>The literature has examined many contributing factors impacting NGRNs leaving direct patient care.</w:t>
      </w:r>
      <w:r w:rsidR="00F5106C" w:rsidRPr="005432BF">
        <w:rPr>
          <w:sz w:val="20"/>
          <w:szCs w:val="20"/>
        </w:rPr>
        <w:t xml:space="preserve"> </w:t>
      </w:r>
      <w:r w:rsidRPr="005432BF">
        <w:rPr>
          <w:sz w:val="20"/>
          <w:szCs w:val="20"/>
        </w:rPr>
        <w:t xml:space="preserve">These factors include demanding work schedules, rotating shifts, feeling unprepared to provide safe care, difficulty maintaining healthy work-life balance, inadequate staffing, and coping with unpredictable, chaotic, and challenging patient care assignments </w:t>
      </w:r>
      <w:r w:rsidR="006F4ED5">
        <w:rPr>
          <w:color w:val="FF0000"/>
          <w:sz w:val="20"/>
          <w:szCs w:val="20"/>
        </w:rPr>
        <w:t>[14]</w:t>
      </w:r>
      <w:r w:rsidRPr="005432BF">
        <w:rPr>
          <w:sz w:val="20"/>
          <w:szCs w:val="20"/>
        </w:rPr>
        <w:t>.</w:t>
      </w:r>
    </w:p>
    <w:p w14:paraId="6E582F7A" w14:textId="77777777" w:rsidR="00AB6958" w:rsidRPr="005432BF" w:rsidRDefault="00AB6958" w:rsidP="005E5641">
      <w:pPr>
        <w:contextualSpacing/>
        <w:mirrorIndents/>
        <w:jc w:val="both"/>
        <w:rPr>
          <w:sz w:val="20"/>
          <w:szCs w:val="20"/>
        </w:rPr>
      </w:pPr>
    </w:p>
    <w:p w14:paraId="67AE05FA" w14:textId="2C389C3C" w:rsidR="00AB6958" w:rsidRPr="005432BF" w:rsidRDefault="003E1254" w:rsidP="005E5641">
      <w:pPr>
        <w:contextualSpacing/>
        <w:mirrorIndents/>
        <w:jc w:val="both"/>
        <w:rPr>
          <w:sz w:val="20"/>
          <w:szCs w:val="20"/>
        </w:rPr>
      </w:pPr>
      <w:r w:rsidRPr="005432BF">
        <w:rPr>
          <w:sz w:val="20"/>
          <w:szCs w:val="20"/>
        </w:rPr>
        <w:t>There have been numerous studies relating nurses’ job dissatisfaction with the intention to leave</w:t>
      </w:r>
      <w:r w:rsidR="00E276CB">
        <w:rPr>
          <w:sz w:val="20"/>
          <w:szCs w:val="20"/>
        </w:rPr>
        <w:t xml:space="preserve"> </w:t>
      </w:r>
      <w:r w:rsidR="008A7C26">
        <w:rPr>
          <w:color w:val="FF0000"/>
          <w:sz w:val="20"/>
          <w:szCs w:val="20"/>
        </w:rPr>
        <w:t>[4</w:t>
      </w:r>
      <w:r w:rsidR="006A7DF5">
        <w:rPr>
          <w:color w:val="FF0000"/>
          <w:sz w:val="20"/>
          <w:szCs w:val="20"/>
        </w:rPr>
        <w:t>-</w:t>
      </w:r>
      <w:r w:rsidR="003D19C7">
        <w:rPr>
          <w:color w:val="FF0000"/>
          <w:sz w:val="20"/>
          <w:szCs w:val="20"/>
        </w:rPr>
        <w:t>6</w:t>
      </w:r>
      <w:proofErr w:type="gramStart"/>
      <w:r w:rsidR="003D19C7">
        <w:rPr>
          <w:color w:val="FF0000"/>
          <w:sz w:val="20"/>
          <w:szCs w:val="20"/>
        </w:rPr>
        <w:t>,8</w:t>
      </w:r>
      <w:proofErr w:type="gramEnd"/>
      <w:r w:rsidR="00AE2A78">
        <w:rPr>
          <w:color w:val="FF0000"/>
          <w:sz w:val="20"/>
          <w:szCs w:val="20"/>
        </w:rPr>
        <w:t>]</w:t>
      </w:r>
      <w:r w:rsidRPr="005432BF">
        <w:rPr>
          <w:sz w:val="20"/>
          <w:szCs w:val="20"/>
        </w:rPr>
        <w:t>.</w:t>
      </w:r>
      <w:r w:rsidR="00F5106C" w:rsidRPr="005432BF">
        <w:rPr>
          <w:sz w:val="20"/>
          <w:szCs w:val="20"/>
        </w:rPr>
        <w:t xml:space="preserve"> </w:t>
      </w:r>
      <w:r w:rsidRPr="005432BF">
        <w:rPr>
          <w:sz w:val="20"/>
          <w:szCs w:val="20"/>
        </w:rPr>
        <w:t>Although nurse attrition is not a new issue, the present status of the healthcare environment is dynamic, with many technological challenges, high patient acuity and strict patient outcome measures.</w:t>
      </w:r>
      <w:r w:rsidR="00F5106C" w:rsidRPr="005432BF">
        <w:rPr>
          <w:sz w:val="20"/>
          <w:szCs w:val="20"/>
        </w:rPr>
        <w:t xml:space="preserve"> </w:t>
      </w:r>
      <w:r w:rsidRPr="005432BF">
        <w:rPr>
          <w:sz w:val="20"/>
          <w:szCs w:val="20"/>
        </w:rPr>
        <w:t>In addition, as nurses from the baby boomer generation retire and the RN workforce becomes younger, new generational norms will impact work satisfaction and attitudes of hospital nurses.</w:t>
      </w:r>
      <w:r w:rsidR="00F5106C" w:rsidRPr="005432BF">
        <w:rPr>
          <w:sz w:val="20"/>
          <w:szCs w:val="20"/>
        </w:rPr>
        <w:t xml:space="preserve"> </w:t>
      </w:r>
      <w:r w:rsidRPr="005432BF">
        <w:rPr>
          <w:sz w:val="20"/>
          <w:szCs w:val="20"/>
        </w:rPr>
        <w:t xml:space="preserve">Generational expectations can impact successful transition and contribute to intentions to leave </w:t>
      </w:r>
      <w:r w:rsidR="00530747">
        <w:rPr>
          <w:color w:val="FF0000"/>
          <w:sz w:val="20"/>
          <w:szCs w:val="20"/>
        </w:rPr>
        <w:t>[15]</w:t>
      </w:r>
      <w:r w:rsidRPr="005432BF">
        <w:rPr>
          <w:sz w:val="20"/>
          <w:szCs w:val="20"/>
        </w:rPr>
        <w:t>.</w:t>
      </w:r>
      <w:r w:rsidR="00DF2326">
        <w:rPr>
          <w:sz w:val="20"/>
          <w:szCs w:val="20"/>
        </w:rPr>
        <w:t xml:space="preserve"> </w:t>
      </w:r>
      <w:r w:rsidRPr="005432BF">
        <w:rPr>
          <w:sz w:val="20"/>
          <w:szCs w:val="20"/>
        </w:rPr>
        <w:t>These dynamic changes in the healthcare environment reinforce the need to study this vulnerable group of nurses to identify strategies to be utilized in both the hospital setting as well as in academia to prepare, onboard and train acute care bedside nurses.</w:t>
      </w:r>
    </w:p>
    <w:p w14:paraId="7BB06867" w14:textId="77777777" w:rsidR="0019110D" w:rsidRPr="005432BF" w:rsidRDefault="0019110D" w:rsidP="005E5641">
      <w:pPr>
        <w:contextualSpacing/>
        <w:mirrorIndents/>
        <w:jc w:val="both"/>
        <w:rPr>
          <w:sz w:val="20"/>
          <w:szCs w:val="20"/>
        </w:rPr>
      </w:pPr>
    </w:p>
    <w:p w14:paraId="1A2844F4" w14:textId="77777777" w:rsidR="003E1254" w:rsidRPr="005432BF" w:rsidRDefault="003E1254" w:rsidP="005E5641">
      <w:pPr>
        <w:contextualSpacing/>
        <w:mirrorIndents/>
        <w:jc w:val="both"/>
        <w:rPr>
          <w:b/>
          <w:bCs/>
          <w:sz w:val="20"/>
          <w:szCs w:val="20"/>
        </w:rPr>
      </w:pPr>
      <w:r w:rsidRPr="005432BF">
        <w:rPr>
          <w:b/>
          <w:bCs/>
          <w:sz w:val="20"/>
          <w:szCs w:val="20"/>
        </w:rPr>
        <w:t>Inquiry Question (s)</w:t>
      </w:r>
    </w:p>
    <w:p w14:paraId="15EA0528" w14:textId="77777777" w:rsidR="00AB6958" w:rsidRPr="005432BF" w:rsidRDefault="00AB6958" w:rsidP="005E5641">
      <w:pPr>
        <w:contextualSpacing/>
        <w:mirrorIndents/>
        <w:jc w:val="both"/>
        <w:rPr>
          <w:sz w:val="20"/>
          <w:szCs w:val="20"/>
        </w:rPr>
      </w:pPr>
    </w:p>
    <w:p w14:paraId="4DD49211" w14:textId="77777777" w:rsidR="003E1254" w:rsidRPr="005432BF" w:rsidRDefault="003E1254" w:rsidP="005E5641">
      <w:pPr>
        <w:contextualSpacing/>
        <w:mirrorIndents/>
        <w:jc w:val="both"/>
        <w:rPr>
          <w:sz w:val="20"/>
          <w:szCs w:val="20"/>
        </w:rPr>
      </w:pPr>
      <w:r w:rsidRPr="005432BF">
        <w:rPr>
          <w:sz w:val="20"/>
          <w:szCs w:val="20"/>
        </w:rPr>
        <w:t>Which factors and selected demographics are associated with NGRNs intentions to leave or stay at the bedside after the first two years of practice?</w:t>
      </w:r>
    </w:p>
    <w:p w14:paraId="6EF47B67" w14:textId="77777777" w:rsidR="003E1254" w:rsidRPr="005432BF" w:rsidRDefault="003E1254" w:rsidP="005E5641">
      <w:pPr>
        <w:contextualSpacing/>
        <w:mirrorIndents/>
        <w:jc w:val="both"/>
        <w:rPr>
          <w:sz w:val="20"/>
          <w:szCs w:val="20"/>
        </w:rPr>
      </w:pPr>
      <w:r w:rsidRPr="005432BF">
        <w:rPr>
          <w:sz w:val="20"/>
          <w:szCs w:val="20"/>
        </w:rPr>
        <w:t xml:space="preserve">Question (1) </w:t>
      </w:r>
      <w:proofErr w:type="gramStart"/>
      <w:r w:rsidRPr="005432BF">
        <w:rPr>
          <w:sz w:val="20"/>
          <w:szCs w:val="20"/>
        </w:rPr>
        <w:t>What</w:t>
      </w:r>
      <w:proofErr w:type="gramEnd"/>
      <w:r w:rsidRPr="005432BF">
        <w:rPr>
          <w:sz w:val="20"/>
          <w:szCs w:val="20"/>
        </w:rPr>
        <w:t xml:space="preserve"> are the intentions of NGRNs to continue providing direct patient care in an acute care setting beyond their initial two years of practice?</w:t>
      </w:r>
    </w:p>
    <w:p w14:paraId="342F0778" w14:textId="77777777" w:rsidR="003E1254" w:rsidRPr="005432BF" w:rsidRDefault="003E1254" w:rsidP="005E5641">
      <w:pPr>
        <w:contextualSpacing/>
        <w:mirrorIndents/>
        <w:jc w:val="both"/>
        <w:rPr>
          <w:sz w:val="20"/>
          <w:szCs w:val="20"/>
        </w:rPr>
      </w:pPr>
      <w:r w:rsidRPr="005432BF">
        <w:rPr>
          <w:sz w:val="20"/>
          <w:szCs w:val="20"/>
        </w:rPr>
        <w:t xml:space="preserve">Question (2) </w:t>
      </w:r>
      <w:proofErr w:type="gramStart"/>
      <w:r w:rsidRPr="005432BF">
        <w:rPr>
          <w:sz w:val="20"/>
          <w:szCs w:val="20"/>
        </w:rPr>
        <w:t>What</w:t>
      </w:r>
      <w:proofErr w:type="gramEnd"/>
      <w:r w:rsidRPr="005432BF">
        <w:rPr>
          <w:sz w:val="20"/>
          <w:szCs w:val="20"/>
        </w:rPr>
        <w:t xml:space="preserve"> are the factors associated with NGRNs intentions to leave acute care practice settings and no longer provide direct patient care at the bedside?</w:t>
      </w:r>
    </w:p>
    <w:p w14:paraId="205FDEB9" w14:textId="77777777" w:rsidR="009E0B44" w:rsidRPr="005432BF" w:rsidRDefault="009E0B44" w:rsidP="005E5641">
      <w:pPr>
        <w:contextualSpacing/>
        <w:mirrorIndents/>
        <w:jc w:val="both"/>
        <w:rPr>
          <w:sz w:val="20"/>
          <w:szCs w:val="20"/>
        </w:rPr>
      </w:pPr>
    </w:p>
    <w:p w14:paraId="18F035C0" w14:textId="77777777" w:rsidR="003E1254" w:rsidRPr="00BA1CAA" w:rsidRDefault="009E0B44" w:rsidP="005E5641">
      <w:pPr>
        <w:contextualSpacing/>
        <w:mirrorIndents/>
        <w:jc w:val="both"/>
        <w:rPr>
          <w:b/>
          <w:sz w:val="22"/>
          <w:szCs w:val="22"/>
        </w:rPr>
      </w:pPr>
      <w:bookmarkStart w:id="17" w:name="_Toc412552603"/>
      <w:bookmarkStart w:id="18" w:name="_Toc328411065"/>
      <w:bookmarkStart w:id="19" w:name="_Toc328505538"/>
      <w:bookmarkStart w:id="20" w:name="_Toc328506131"/>
      <w:bookmarkStart w:id="21" w:name="_Toc328928431"/>
      <w:r w:rsidRPr="00BA1CAA">
        <w:rPr>
          <w:b/>
          <w:sz w:val="22"/>
          <w:szCs w:val="22"/>
        </w:rPr>
        <w:t>Background and Significance</w:t>
      </w:r>
      <w:bookmarkEnd w:id="17"/>
      <w:bookmarkEnd w:id="18"/>
      <w:bookmarkEnd w:id="19"/>
      <w:bookmarkEnd w:id="20"/>
      <w:bookmarkEnd w:id="21"/>
    </w:p>
    <w:p w14:paraId="524AD8B9" w14:textId="77777777" w:rsidR="009E0B44" w:rsidRPr="005432BF" w:rsidRDefault="009E0B44" w:rsidP="005E5641">
      <w:pPr>
        <w:contextualSpacing/>
        <w:mirrorIndents/>
        <w:jc w:val="both"/>
        <w:rPr>
          <w:sz w:val="20"/>
          <w:szCs w:val="20"/>
        </w:rPr>
      </w:pPr>
    </w:p>
    <w:p w14:paraId="1C69001C" w14:textId="0990AF80" w:rsidR="003E1254" w:rsidRPr="005432BF" w:rsidRDefault="003E1254" w:rsidP="005E5641">
      <w:pPr>
        <w:contextualSpacing/>
        <w:mirrorIndents/>
        <w:jc w:val="both"/>
        <w:rPr>
          <w:sz w:val="20"/>
          <w:szCs w:val="20"/>
        </w:rPr>
      </w:pPr>
      <w:r w:rsidRPr="005432BF">
        <w:rPr>
          <w:sz w:val="20"/>
          <w:szCs w:val="20"/>
        </w:rPr>
        <w:t>To better understand the transition to clinical practice of the NGRN and their intention to provide direct care at the bedside beyond two years, a review of the literature was performed examining existing research on this topic.</w:t>
      </w:r>
      <w:r w:rsidR="00F5106C" w:rsidRPr="005432BF">
        <w:rPr>
          <w:sz w:val="20"/>
          <w:szCs w:val="20"/>
        </w:rPr>
        <w:t xml:space="preserve"> </w:t>
      </w:r>
      <w:r w:rsidRPr="005432BF">
        <w:rPr>
          <w:sz w:val="20"/>
          <w:szCs w:val="20"/>
        </w:rPr>
        <w:t>Factors that contribute to NGRN’s transition including job satisfaction, organizational commitment, and feelings of competence, and type of prelicensure program were identified as factors impacting NGRN’s intention to leave direct care bedside positions in the acute care setting</w:t>
      </w:r>
      <w:r w:rsidRPr="005432BF">
        <w:rPr>
          <w:color w:val="FF0000"/>
          <w:sz w:val="20"/>
          <w:szCs w:val="20"/>
        </w:rPr>
        <w:t xml:space="preserve"> </w:t>
      </w:r>
      <w:r w:rsidR="00865C7A">
        <w:rPr>
          <w:color w:val="FF0000"/>
          <w:sz w:val="20"/>
          <w:szCs w:val="20"/>
        </w:rPr>
        <w:t>[4</w:t>
      </w:r>
      <w:r w:rsidR="005D07E4">
        <w:rPr>
          <w:color w:val="FF0000"/>
          <w:sz w:val="20"/>
          <w:szCs w:val="20"/>
        </w:rPr>
        <w:t>,6</w:t>
      </w:r>
      <w:r w:rsidR="00FD1A43">
        <w:rPr>
          <w:color w:val="FF0000"/>
          <w:sz w:val="20"/>
          <w:szCs w:val="20"/>
        </w:rPr>
        <w:t>,16]</w:t>
      </w:r>
      <w:r w:rsidRPr="005432BF">
        <w:rPr>
          <w:sz w:val="20"/>
          <w:szCs w:val="20"/>
        </w:rPr>
        <w:t>.</w:t>
      </w:r>
    </w:p>
    <w:p w14:paraId="0335EFEB" w14:textId="77777777" w:rsidR="009376F7" w:rsidRPr="005432BF" w:rsidRDefault="009376F7" w:rsidP="005E5641">
      <w:pPr>
        <w:contextualSpacing/>
        <w:mirrorIndents/>
        <w:jc w:val="both"/>
        <w:rPr>
          <w:sz w:val="20"/>
          <w:szCs w:val="20"/>
        </w:rPr>
      </w:pPr>
    </w:p>
    <w:p w14:paraId="3E3A153C" w14:textId="5E2320D1" w:rsidR="009376F7" w:rsidRPr="005432BF" w:rsidRDefault="003E1254" w:rsidP="005E5641">
      <w:pPr>
        <w:contextualSpacing/>
        <w:mirrorIndents/>
        <w:jc w:val="both"/>
        <w:rPr>
          <w:sz w:val="20"/>
          <w:szCs w:val="20"/>
        </w:rPr>
      </w:pPr>
      <w:r w:rsidRPr="005432BF">
        <w:rPr>
          <w:sz w:val="20"/>
          <w:szCs w:val="20"/>
        </w:rPr>
        <w:t>A literature search using CINAHL, OVID full text, Google Scholar and Academic Search Premier was undertaken to identify research articles appropriate for this study.</w:t>
      </w:r>
      <w:r w:rsidR="00F5106C" w:rsidRPr="005432BF">
        <w:rPr>
          <w:sz w:val="20"/>
          <w:szCs w:val="20"/>
        </w:rPr>
        <w:t xml:space="preserve"> </w:t>
      </w:r>
      <w:r w:rsidRPr="005432BF">
        <w:rPr>
          <w:sz w:val="20"/>
          <w:szCs w:val="20"/>
        </w:rPr>
        <w:t>Using a combination of the keyword search terms including new graduate nurse, novice nurse, perceptions, intentions, job transition, job satisfaction, turnover, and attrition, approximately 350 articles were initially identified.</w:t>
      </w:r>
      <w:r w:rsidR="00F5106C" w:rsidRPr="005432BF">
        <w:rPr>
          <w:sz w:val="20"/>
          <w:szCs w:val="20"/>
        </w:rPr>
        <w:t xml:space="preserve"> </w:t>
      </w:r>
      <w:r w:rsidRPr="005432BF">
        <w:rPr>
          <w:sz w:val="20"/>
          <w:szCs w:val="20"/>
        </w:rPr>
        <w:t>A thorough ancestry search identified several more research articles pertinent to the study.</w:t>
      </w:r>
      <w:r w:rsidR="00F5106C" w:rsidRPr="005432BF">
        <w:rPr>
          <w:sz w:val="20"/>
          <w:szCs w:val="20"/>
        </w:rPr>
        <w:t xml:space="preserve"> </w:t>
      </w:r>
      <w:r w:rsidRPr="005432BF">
        <w:rPr>
          <w:sz w:val="20"/>
          <w:szCs w:val="20"/>
        </w:rPr>
        <w:t xml:space="preserve">Articles and studies identified as relevant to the </w:t>
      </w:r>
      <w:r w:rsidR="00A92C48" w:rsidRPr="005432BF">
        <w:rPr>
          <w:sz w:val="20"/>
          <w:szCs w:val="20"/>
        </w:rPr>
        <w:t>study</w:t>
      </w:r>
      <w:r w:rsidRPr="005432BF">
        <w:rPr>
          <w:sz w:val="20"/>
          <w:szCs w:val="20"/>
        </w:rPr>
        <w:t xml:space="preserve"> range from </w:t>
      </w:r>
      <w:r w:rsidR="00A92C48" w:rsidRPr="005432BF">
        <w:rPr>
          <w:sz w:val="20"/>
          <w:szCs w:val="20"/>
        </w:rPr>
        <w:t>research</w:t>
      </w:r>
      <w:r w:rsidRPr="005432BF">
        <w:rPr>
          <w:sz w:val="20"/>
          <w:szCs w:val="20"/>
        </w:rPr>
        <w:t xml:space="preserve"> that surveyed NGRN’s transition into practice, job satisfaction, organizational commitment, feelings of competence, as well as NGRN’s career intentions to leave direct care bedside positions in the acute care setting.</w:t>
      </w:r>
      <w:r w:rsidR="00F5106C" w:rsidRPr="005432BF">
        <w:rPr>
          <w:sz w:val="20"/>
          <w:szCs w:val="20"/>
        </w:rPr>
        <w:t xml:space="preserve"> </w:t>
      </w:r>
      <w:r w:rsidRPr="005432BF">
        <w:rPr>
          <w:sz w:val="20"/>
          <w:szCs w:val="20"/>
        </w:rPr>
        <w:t xml:space="preserve">Literature was limited to studies based in the United States and </w:t>
      </w:r>
      <w:r w:rsidR="00A92C48" w:rsidRPr="005432BF">
        <w:rPr>
          <w:sz w:val="20"/>
          <w:szCs w:val="20"/>
        </w:rPr>
        <w:t>Canada;</w:t>
      </w:r>
      <w:r w:rsidRPr="005432BF">
        <w:rPr>
          <w:sz w:val="20"/>
          <w:szCs w:val="20"/>
        </w:rPr>
        <w:t xml:space="preserve"> </w:t>
      </w:r>
      <w:r w:rsidR="00A92C48" w:rsidRPr="005432BF">
        <w:rPr>
          <w:sz w:val="20"/>
          <w:szCs w:val="20"/>
        </w:rPr>
        <w:t>however,</w:t>
      </w:r>
      <w:r w:rsidRPr="005432BF">
        <w:rPr>
          <w:sz w:val="20"/>
          <w:szCs w:val="20"/>
        </w:rPr>
        <w:t xml:space="preserve"> it is important to note that similar themes emerged from research in other countries worldwide </w:t>
      </w:r>
      <w:r w:rsidR="00E4749F">
        <w:rPr>
          <w:color w:val="FF0000"/>
          <w:sz w:val="20"/>
          <w:szCs w:val="20"/>
        </w:rPr>
        <w:t>[17</w:t>
      </w:r>
      <w:r w:rsidR="00D60052">
        <w:rPr>
          <w:color w:val="FF0000"/>
          <w:sz w:val="20"/>
          <w:szCs w:val="20"/>
        </w:rPr>
        <w:t>-</w:t>
      </w:r>
      <w:r w:rsidR="00862951">
        <w:rPr>
          <w:color w:val="FF0000"/>
          <w:sz w:val="20"/>
          <w:szCs w:val="20"/>
        </w:rPr>
        <w:t>19</w:t>
      </w:r>
      <w:r w:rsidR="00E4749F">
        <w:rPr>
          <w:color w:val="FF0000"/>
          <w:sz w:val="20"/>
          <w:szCs w:val="20"/>
        </w:rPr>
        <w:t>]</w:t>
      </w:r>
      <w:r w:rsidR="00CB7F65" w:rsidRPr="005432BF">
        <w:rPr>
          <w:sz w:val="20"/>
          <w:szCs w:val="20"/>
        </w:rPr>
        <w:t>.</w:t>
      </w:r>
    </w:p>
    <w:p w14:paraId="30B163AC" w14:textId="77777777" w:rsidR="00CB7F65" w:rsidRPr="005432BF" w:rsidRDefault="00CB7F65" w:rsidP="005E5641">
      <w:pPr>
        <w:contextualSpacing/>
        <w:mirrorIndents/>
        <w:jc w:val="both"/>
        <w:rPr>
          <w:sz w:val="20"/>
          <w:szCs w:val="20"/>
        </w:rPr>
      </w:pPr>
    </w:p>
    <w:p w14:paraId="554D6AA0" w14:textId="6E06020F" w:rsidR="003E1254" w:rsidRPr="005432BF" w:rsidRDefault="003E1254" w:rsidP="005E5641">
      <w:pPr>
        <w:contextualSpacing/>
        <w:mirrorIndents/>
        <w:jc w:val="both"/>
        <w:rPr>
          <w:sz w:val="20"/>
          <w:szCs w:val="20"/>
        </w:rPr>
      </w:pPr>
      <w:r w:rsidRPr="005432BF">
        <w:rPr>
          <w:sz w:val="20"/>
          <w:szCs w:val="20"/>
        </w:rPr>
        <w:t>Many studies have reiterated the negative consequences of turnover in new graduate nurses including lost revenue related to orientation and training of novice nurses.</w:t>
      </w:r>
      <w:r w:rsidR="00F5106C" w:rsidRPr="005432BF">
        <w:rPr>
          <w:sz w:val="20"/>
          <w:szCs w:val="20"/>
        </w:rPr>
        <w:t xml:space="preserve"> </w:t>
      </w:r>
      <w:r w:rsidRPr="005432BF">
        <w:rPr>
          <w:sz w:val="20"/>
          <w:szCs w:val="20"/>
        </w:rPr>
        <w:t>Turnover costs associated with dissatisfied NGRNs have been estimated to be one to three times the annual salary of a registe</w:t>
      </w:r>
      <w:bookmarkStart w:id="22" w:name="C421404854050926I0T422925567013889"/>
      <w:r w:rsidRPr="005432BF">
        <w:rPr>
          <w:sz w:val="20"/>
          <w:szCs w:val="20"/>
        </w:rPr>
        <w:t xml:space="preserve">red nurse in the United States </w:t>
      </w:r>
      <w:bookmarkEnd w:id="22"/>
      <w:r w:rsidR="00B07864">
        <w:rPr>
          <w:color w:val="FF0000"/>
          <w:sz w:val="20"/>
          <w:szCs w:val="20"/>
        </w:rPr>
        <w:t>[4]</w:t>
      </w:r>
      <w:r w:rsidRPr="005432BF">
        <w:rPr>
          <w:sz w:val="20"/>
          <w:szCs w:val="20"/>
        </w:rPr>
        <w:t>.</w:t>
      </w:r>
      <w:r w:rsidR="00F5106C" w:rsidRPr="005432BF">
        <w:rPr>
          <w:sz w:val="20"/>
          <w:szCs w:val="20"/>
        </w:rPr>
        <w:t xml:space="preserve"> </w:t>
      </w:r>
      <w:r w:rsidRPr="005432BF">
        <w:rPr>
          <w:sz w:val="20"/>
          <w:szCs w:val="20"/>
        </w:rPr>
        <w:t xml:space="preserve">In a longitudinal panel design survey of 1,653 NGRNs, </w:t>
      </w:r>
      <w:r w:rsidR="00B16CF3" w:rsidRPr="00B16CF3">
        <w:rPr>
          <w:sz w:val="20"/>
          <w:szCs w:val="20"/>
        </w:rPr>
        <w:t xml:space="preserve">Brewer, </w:t>
      </w:r>
      <w:proofErr w:type="gramStart"/>
      <w:r w:rsidRPr="00B16CF3">
        <w:rPr>
          <w:sz w:val="20"/>
          <w:szCs w:val="20"/>
        </w:rPr>
        <w:t>et</w:t>
      </w:r>
      <w:proofErr w:type="gramEnd"/>
      <w:r w:rsidRPr="00B16CF3">
        <w:rPr>
          <w:sz w:val="20"/>
          <w:szCs w:val="20"/>
        </w:rPr>
        <w:t xml:space="preserve"> al. </w:t>
      </w:r>
      <w:r w:rsidR="000728EB">
        <w:rPr>
          <w:color w:val="FF0000"/>
          <w:sz w:val="20"/>
          <w:szCs w:val="20"/>
        </w:rPr>
        <w:t>[4]</w:t>
      </w:r>
      <w:r w:rsidRPr="005432BF">
        <w:rPr>
          <w:sz w:val="20"/>
          <w:szCs w:val="20"/>
        </w:rPr>
        <w:t xml:space="preserve"> reported that 26% left their first job within two years, and 43.4% left their first job within three years. In a survey of new nurses with 52 or less weeks of experience as a nurse, </w:t>
      </w:r>
      <w:r w:rsidRPr="00C7035F">
        <w:rPr>
          <w:sz w:val="20"/>
          <w:szCs w:val="20"/>
        </w:rPr>
        <w:t xml:space="preserve">Ashton </w:t>
      </w:r>
      <w:r w:rsidR="00C7035F">
        <w:rPr>
          <w:color w:val="FF0000"/>
          <w:sz w:val="20"/>
          <w:szCs w:val="20"/>
        </w:rPr>
        <w:t>[6]</w:t>
      </w:r>
      <w:r w:rsidRPr="005432BF">
        <w:rPr>
          <w:sz w:val="20"/>
          <w:szCs w:val="20"/>
        </w:rPr>
        <w:t xml:space="preserve"> found that 20% of the nurses surveyed had left their original position or had left the hospital where they were first employed.</w:t>
      </w:r>
      <w:r w:rsidR="00F5106C" w:rsidRPr="005432BF">
        <w:rPr>
          <w:sz w:val="20"/>
          <w:szCs w:val="20"/>
        </w:rPr>
        <w:t xml:space="preserve"> </w:t>
      </w:r>
      <w:r w:rsidRPr="00024F11">
        <w:rPr>
          <w:sz w:val="20"/>
          <w:szCs w:val="20"/>
        </w:rPr>
        <w:t>Wu</w:t>
      </w:r>
      <w:r w:rsidR="00024F11" w:rsidRPr="00024F11">
        <w:rPr>
          <w:sz w:val="20"/>
          <w:szCs w:val="20"/>
        </w:rPr>
        <w:t xml:space="preserve">, </w:t>
      </w:r>
      <w:r w:rsidR="00A92C48" w:rsidRPr="00024F11">
        <w:rPr>
          <w:sz w:val="20"/>
          <w:szCs w:val="20"/>
        </w:rPr>
        <w:t>et al.</w:t>
      </w:r>
      <w:r w:rsidRPr="00024F11">
        <w:rPr>
          <w:sz w:val="20"/>
          <w:szCs w:val="20"/>
        </w:rPr>
        <w:t xml:space="preserve"> </w:t>
      </w:r>
      <w:r w:rsidR="00024F11">
        <w:rPr>
          <w:color w:val="FF0000"/>
          <w:sz w:val="20"/>
          <w:szCs w:val="20"/>
        </w:rPr>
        <w:t>[20]</w:t>
      </w:r>
      <w:r w:rsidRPr="005432BF">
        <w:rPr>
          <w:sz w:val="20"/>
          <w:szCs w:val="20"/>
        </w:rPr>
        <w:t xml:space="preserve"> found that 31% of a sample of new nurses with less than three years of experience intended to quit their current employment.</w:t>
      </w:r>
      <w:r w:rsidR="00F5106C" w:rsidRPr="005432BF">
        <w:rPr>
          <w:sz w:val="20"/>
          <w:szCs w:val="20"/>
        </w:rPr>
        <w:t xml:space="preserve"> </w:t>
      </w:r>
      <w:r w:rsidRPr="00A33078">
        <w:rPr>
          <w:sz w:val="20"/>
          <w:szCs w:val="20"/>
        </w:rPr>
        <w:t>Dimattio</w:t>
      </w:r>
      <w:r w:rsidR="007A7472" w:rsidRPr="00A33078">
        <w:rPr>
          <w:sz w:val="20"/>
          <w:szCs w:val="20"/>
        </w:rPr>
        <w:t xml:space="preserve">, </w:t>
      </w:r>
      <w:r w:rsidR="00A92C48" w:rsidRPr="00A33078">
        <w:rPr>
          <w:sz w:val="20"/>
          <w:szCs w:val="20"/>
        </w:rPr>
        <w:t>et al.</w:t>
      </w:r>
      <w:r w:rsidRPr="00A33078">
        <w:rPr>
          <w:sz w:val="20"/>
          <w:szCs w:val="20"/>
        </w:rPr>
        <w:t xml:space="preserve"> </w:t>
      </w:r>
      <w:r w:rsidR="007A7472">
        <w:rPr>
          <w:color w:val="FF0000"/>
          <w:sz w:val="20"/>
          <w:szCs w:val="20"/>
        </w:rPr>
        <w:t>[8]</w:t>
      </w:r>
      <w:r w:rsidRPr="005432BF">
        <w:rPr>
          <w:sz w:val="20"/>
          <w:szCs w:val="20"/>
        </w:rPr>
        <w:t xml:space="preserve"> found that 40% of BSN graduates had left hospital nursing over a median of five years, similarly </w:t>
      </w:r>
      <w:r w:rsidRPr="00244207">
        <w:rPr>
          <w:sz w:val="20"/>
          <w:szCs w:val="20"/>
        </w:rPr>
        <w:t xml:space="preserve">Ashton </w:t>
      </w:r>
      <w:r w:rsidR="00244207">
        <w:rPr>
          <w:color w:val="FF0000"/>
          <w:sz w:val="20"/>
          <w:szCs w:val="20"/>
        </w:rPr>
        <w:t>[6]</w:t>
      </w:r>
      <w:r w:rsidRPr="005432BF">
        <w:rPr>
          <w:sz w:val="20"/>
          <w:szCs w:val="20"/>
        </w:rPr>
        <w:t xml:space="preserve"> found BSN prepared nurses more likely to plan to leave their current position within two years.</w:t>
      </w:r>
      <w:r w:rsidR="00F5106C" w:rsidRPr="005432BF">
        <w:rPr>
          <w:sz w:val="20"/>
          <w:szCs w:val="20"/>
        </w:rPr>
        <w:t xml:space="preserve"> </w:t>
      </w:r>
    </w:p>
    <w:p w14:paraId="16004F13" w14:textId="77777777" w:rsidR="009376F7" w:rsidRPr="005432BF" w:rsidRDefault="009376F7" w:rsidP="005E5641">
      <w:pPr>
        <w:contextualSpacing/>
        <w:mirrorIndents/>
        <w:jc w:val="both"/>
        <w:rPr>
          <w:sz w:val="20"/>
          <w:szCs w:val="20"/>
        </w:rPr>
      </w:pPr>
    </w:p>
    <w:p w14:paraId="24E6424D" w14:textId="15B2DA52" w:rsidR="003E1254" w:rsidRPr="005432BF" w:rsidRDefault="003E1254" w:rsidP="005E5641">
      <w:pPr>
        <w:contextualSpacing/>
        <w:mirrorIndents/>
        <w:jc w:val="both"/>
        <w:rPr>
          <w:sz w:val="20"/>
          <w:szCs w:val="20"/>
        </w:rPr>
      </w:pPr>
      <w:r w:rsidRPr="00731E6F">
        <w:rPr>
          <w:sz w:val="20"/>
          <w:szCs w:val="20"/>
        </w:rPr>
        <w:t>Nei</w:t>
      </w:r>
      <w:r w:rsidR="004D3413" w:rsidRPr="00731E6F">
        <w:rPr>
          <w:sz w:val="20"/>
          <w:szCs w:val="20"/>
        </w:rPr>
        <w:t xml:space="preserve">, </w:t>
      </w:r>
      <w:r w:rsidR="00A92C48" w:rsidRPr="00731E6F">
        <w:rPr>
          <w:sz w:val="20"/>
          <w:szCs w:val="20"/>
        </w:rPr>
        <w:t>et al.</w:t>
      </w:r>
      <w:r w:rsidRPr="00731E6F">
        <w:rPr>
          <w:sz w:val="20"/>
          <w:szCs w:val="20"/>
        </w:rPr>
        <w:t xml:space="preserve"> </w:t>
      </w:r>
      <w:r w:rsidR="004D3413">
        <w:rPr>
          <w:color w:val="FF0000"/>
          <w:sz w:val="20"/>
          <w:szCs w:val="20"/>
        </w:rPr>
        <w:t>[16]</w:t>
      </w:r>
      <w:r w:rsidR="00A76BB6" w:rsidRPr="005432BF">
        <w:rPr>
          <w:sz w:val="20"/>
          <w:szCs w:val="20"/>
        </w:rPr>
        <w:t xml:space="preserve"> sought to “D</w:t>
      </w:r>
      <w:r w:rsidRPr="005432BF">
        <w:rPr>
          <w:sz w:val="20"/>
          <w:szCs w:val="20"/>
        </w:rPr>
        <w:t>etermine a holistic understanding of the causes of turnover” (p.248) and conducted a meta-analysis of 106 studies on the reasons for nurse turnover.</w:t>
      </w:r>
      <w:r w:rsidR="00F5106C" w:rsidRPr="005432BF">
        <w:rPr>
          <w:sz w:val="20"/>
          <w:szCs w:val="20"/>
        </w:rPr>
        <w:t xml:space="preserve"> </w:t>
      </w:r>
      <w:r w:rsidRPr="005432BF">
        <w:rPr>
          <w:sz w:val="20"/>
          <w:szCs w:val="20"/>
        </w:rPr>
        <w:t>The studies included in the meta-analysis ranged from 1971 to 2010 with the majority of research based in the United States, however Canada, Israel, Sweden, Singapore, Finland and twelve other countries were represented, indicating the worldwide impact of nurse attrition and retention.</w:t>
      </w:r>
      <w:r w:rsidR="00F5106C" w:rsidRPr="005432BF">
        <w:rPr>
          <w:sz w:val="20"/>
          <w:szCs w:val="20"/>
        </w:rPr>
        <w:t xml:space="preserve"> </w:t>
      </w:r>
      <w:r w:rsidRPr="005432BF">
        <w:rPr>
          <w:sz w:val="20"/>
          <w:szCs w:val="20"/>
        </w:rPr>
        <w:t>Findings included that supportive leadership and organizational commitment were related to job satisfaction and a decrease in turnover.</w:t>
      </w:r>
      <w:r w:rsidR="00F5106C" w:rsidRPr="005432BF">
        <w:rPr>
          <w:sz w:val="20"/>
          <w:szCs w:val="20"/>
        </w:rPr>
        <w:t xml:space="preserve"> </w:t>
      </w:r>
      <w:r w:rsidRPr="005432BF">
        <w:rPr>
          <w:sz w:val="20"/>
          <w:szCs w:val="20"/>
        </w:rPr>
        <w:t xml:space="preserve">The presence of strong social connections to coworkers, mentors who are paired according to personality and values to the mentee also minimize turnover </w:t>
      </w:r>
      <w:r w:rsidR="00130A46">
        <w:rPr>
          <w:color w:val="FF0000"/>
          <w:sz w:val="20"/>
          <w:szCs w:val="20"/>
        </w:rPr>
        <w:t>[16]</w:t>
      </w:r>
      <w:r w:rsidRPr="005432BF">
        <w:rPr>
          <w:sz w:val="20"/>
          <w:szCs w:val="20"/>
        </w:rPr>
        <w:t>.</w:t>
      </w:r>
      <w:r w:rsidR="00F5106C" w:rsidRPr="005432BF">
        <w:rPr>
          <w:sz w:val="20"/>
          <w:szCs w:val="20"/>
        </w:rPr>
        <w:t xml:space="preserve"> </w:t>
      </w:r>
      <w:r w:rsidRPr="005432BF">
        <w:rPr>
          <w:sz w:val="20"/>
          <w:szCs w:val="20"/>
        </w:rPr>
        <w:t xml:space="preserve">Novice nurses benefit from a stable work environment, thus benefiting the entire hospital organization. </w:t>
      </w:r>
    </w:p>
    <w:p w14:paraId="308A58DE" w14:textId="77777777" w:rsidR="009376F7" w:rsidRPr="005432BF" w:rsidRDefault="009376F7" w:rsidP="005E5641">
      <w:pPr>
        <w:contextualSpacing/>
        <w:mirrorIndents/>
        <w:jc w:val="both"/>
        <w:rPr>
          <w:sz w:val="20"/>
          <w:szCs w:val="20"/>
        </w:rPr>
      </w:pPr>
    </w:p>
    <w:p w14:paraId="46800EC5" w14:textId="65C55AAD" w:rsidR="003E1254" w:rsidRPr="005432BF" w:rsidRDefault="003E1254" w:rsidP="005E5641">
      <w:pPr>
        <w:contextualSpacing/>
        <w:mirrorIndents/>
        <w:jc w:val="both"/>
        <w:rPr>
          <w:sz w:val="20"/>
          <w:szCs w:val="20"/>
        </w:rPr>
      </w:pPr>
      <w:r w:rsidRPr="0030322D">
        <w:rPr>
          <w:sz w:val="20"/>
          <w:szCs w:val="20"/>
        </w:rPr>
        <w:t>Hodges</w:t>
      </w:r>
      <w:r w:rsidR="0030322D">
        <w:rPr>
          <w:sz w:val="20"/>
          <w:szCs w:val="20"/>
        </w:rPr>
        <w:t xml:space="preserve">, </w:t>
      </w:r>
      <w:r w:rsidR="00A92C48" w:rsidRPr="0030322D">
        <w:rPr>
          <w:sz w:val="20"/>
          <w:szCs w:val="20"/>
        </w:rPr>
        <w:t>et al.</w:t>
      </w:r>
      <w:r w:rsidRPr="0030322D">
        <w:rPr>
          <w:sz w:val="20"/>
          <w:szCs w:val="20"/>
        </w:rPr>
        <w:t xml:space="preserve"> </w:t>
      </w:r>
      <w:r w:rsidR="00C11C18">
        <w:rPr>
          <w:color w:val="FF0000"/>
          <w:sz w:val="20"/>
          <w:szCs w:val="20"/>
        </w:rPr>
        <w:t>[21]</w:t>
      </w:r>
      <w:r w:rsidRPr="005432BF">
        <w:rPr>
          <w:sz w:val="20"/>
          <w:szCs w:val="20"/>
        </w:rPr>
        <w:t xml:space="preserve"> surveyed nineteen new BSN prepared nurses on causes of positive adaptability and career longevity at the bedside.</w:t>
      </w:r>
      <w:r w:rsidR="00F5106C" w:rsidRPr="005432BF">
        <w:rPr>
          <w:sz w:val="20"/>
          <w:szCs w:val="20"/>
        </w:rPr>
        <w:t xml:space="preserve"> </w:t>
      </w:r>
      <w:r w:rsidRPr="002276F4">
        <w:rPr>
          <w:sz w:val="20"/>
          <w:szCs w:val="20"/>
        </w:rPr>
        <w:t xml:space="preserve">Laschinger </w:t>
      </w:r>
      <w:r w:rsidR="00B85C47">
        <w:rPr>
          <w:color w:val="FF0000"/>
          <w:sz w:val="20"/>
          <w:szCs w:val="20"/>
        </w:rPr>
        <w:t>[22]</w:t>
      </w:r>
      <w:r w:rsidRPr="005432BF">
        <w:rPr>
          <w:sz w:val="20"/>
          <w:szCs w:val="20"/>
        </w:rPr>
        <w:t xml:space="preserve"> surveyed NGRNs with 2 years or less of work experience to determine factors related to job and career satisfaction and turnover intent.</w:t>
      </w:r>
      <w:r w:rsidR="00F5106C" w:rsidRPr="005432BF">
        <w:rPr>
          <w:sz w:val="20"/>
          <w:szCs w:val="20"/>
        </w:rPr>
        <w:t xml:space="preserve"> </w:t>
      </w:r>
      <w:r w:rsidRPr="005432BF">
        <w:rPr>
          <w:sz w:val="20"/>
          <w:szCs w:val="20"/>
        </w:rPr>
        <w:t>Both research studies indicated that clinical mentors and support beyond traditional orientation programs were successful in aiding assimilation into the new nurse role.</w:t>
      </w:r>
      <w:r w:rsidR="00F5106C" w:rsidRPr="005432BF">
        <w:rPr>
          <w:sz w:val="20"/>
          <w:szCs w:val="20"/>
        </w:rPr>
        <w:t xml:space="preserve"> </w:t>
      </w:r>
      <w:r w:rsidR="005B2DDE" w:rsidRPr="0030322D">
        <w:rPr>
          <w:sz w:val="20"/>
          <w:szCs w:val="20"/>
        </w:rPr>
        <w:t>Hodges</w:t>
      </w:r>
      <w:r w:rsidR="005B2DDE">
        <w:rPr>
          <w:sz w:val="20"/>
          <w:szCs w:val="20"/>
        </w:rPr>
        <w:t xml:space="preserve">, </w:t>
      </w:r>
      <w:r w:rsidR="005B2DDE" w:rsidRPr="0030322D">
        <w:rPr>
          <w:sz w:val="20"/>
          <w:szCs w:val="20"/>
        </w:rPr>
        <w:t xml:space="preserve">et al. </w:t>
      </w:r>
      <w:r w:rsidR="005B2DDE">
        <w:rPr>
          <w:color w:val="FF0000"/>
          <w:sz w:val="20"/>
          <w:szCs w:val="20"/>
        </w:rPr>
        <w:t>[21]</w:t>
      </w:r>
      <w:r w:rsidR="005B2DDE" w:rsidRPr="005432BF">
        <w:rPr>
          <w:sz w:val="20"/>
          <w:szCs w:val="20"/>
        </w:rPr>
        <w:t xml:space="preserve"> </w:t>
      </w:r>
      <w:r w:rsidRPr="005432BF">
        <w:rPr>
          <w:sz w:val="20"/>
          <w:szCs w:val="20"/>
        </w:rPr>
        <w:t>describ</w:t>
      </w:r>
      <w:r w:rsidR="00A4714D">
        <w:rPr>
          <w:sz w:val="20"/>
          <w:szCs w:val="20"/>
        </w:rPr>
        <w:t>ed acute care environments as “U</w:t>
      </w:r>
      <w:r w:rsidRPr="005432BF">
        <w:rPr>
          <w:sz w:val="20"/>
          <w:szCs w:val="20"/>
        </w:rPr>
        <w:t>npredictable, chaotic, and challenging places to work” (p. 83).</w:t>
      </w:r>
      <w:r w:rsidR="00F5106C" w:rsidRPr="005432BF">
        <w:rPr>
          <w:sz w:val="20"/>
          <w:szCs w:val="20"/>
        </w:rPr>
        <w:t xml:space="preserve"> </w:t>
      </w:r>
      <w:r w:rsidRPr="00B468CB">
        <w:rPr>
          <w:sz w:val="20"/>
          <w:szCs w:val="20"/>
        </w:rPr>
        <w:t xml:space="preserve">Laschinger </w:t>
      </w:r>
      <w:r w:rsidR="00420512">
        <w:rPr>
          <w:color w:val="FF0000"/>
          <w:sz w:val="20"/>
          <w:szCs w:val="20"/>
        </w:rPr>
        <w:t>[22]</w:t>
      </w:r>
      <w:r w:rsidRPr="005432BF">
        <w:rPr>
          <w:sz w:val="20"/>
          <w:szCs w:val="20"/>
        </w:rPr>
        <w:t xml:space="preserve"> correlates burnout to turnover intent and work engagement, as well as a limited number of primary preceptors as strongly related to job satisfaction.</w:t>
      </w:r>
    </w:p>
    <w:p w14:paraId="39C37867" w14:textId="77777777" w:rsidR="009376F7" w:rsidRPr="005432BF" w:rsidRDefault="009376F7" w:rsidP="005E5641">
      <w:pPr>
        <w:contextualSpacing/>
        <w:mirrorIndents/>
        <w:jc w:val="both"/>
        <w:rPr>
          <w:sz w:val="20"/>
          <w:szCs w:val="20"/>
        </w:rPr>
      </w:pPr>
    </w:p>
    <w:p w14:paraId="1AEEE348" w14:textId="17C68713" w:rsidR="003E1254" w:rsidRPr="005432BF" w:rsidRDefault="003E1254" w:rsidP="005E5641">
      <w:pPr>
        <w:contextualSpacing/>
        <w:mirrorIndents/>
        <w:jc w:val="both"/>
        <w:rPr>
          <w:sz w:val="20"/>
          <w:szCs w:val="20"/>
        </w:rPr>
      </w:pPr>
      <w:r w:rsidRPr="005432BF">
        <w:rPr>
          <w:sz w:val="20"/>
          <w:szCs w:val="20"/>
        </w:rPr>
        <w:t>The healthcare climate has seen tremendous changes over the past decade.</w:t>
      </w:r>
      <w:r w:rsidR="00F5106C" w:rsidRPr="005432BF">
        <w:rPr>
          <w:sz w:val="20"/>
          <w:szCs w:val="20"/>
        </w:rPr>
        <w:t xml:space="preserve"> </w:t>
      </w:r>
      <w:r w:rsidRPr="005432BF">
        <w:rPr>
          <w:sz w:val="20"/>
          <w:szCs w:val="20"/>
        </w:rPr>
        <w:t xml:space="preserve">The economy has undergone changes including an economic downturn, which delayed the well-publicized nursing shortage </w:t>
      </w:r>
      <w:r w:rsidR="008E5A11">
        <w:rPr>
          <w:color w:val="FF0000"/>
          <w:sz w:val="20"/>
          <w:szCs w:val="20"/>
        </w:rPr>
        <w:t>[23]</w:t>
      </w:r>
      <w:r w:rsidRPr="005432BF">
        <w:rPr>
          <w:sz w:val="20"/>
          <w:szCs w:val="20"/>
        </w:rPr>
        <w:t>.</w:t>
      </w:r>
      <w:r w:rsidR="00F5106C" w:rsidRPr="005432BF">
        <w:rPr>
          <w:sz w:val="20"/>
          <w:szCs w:val="20"/>
        </w:rPr>
        <w:t xml:space="preserve"> </w:t>
      </w:r>
      <w:r w:rsidRPr="005432BF">
        <w:rPr>
          <w:sz w:val="20"/>
          <w:szCs w:val="20"/>
        </w:rPr>
        <w:t xml:space="preserve">In addition, the implementation of The Patient Protection and Affordable Care Act has influenced hospital reimbursements, </w:t>
      </w:r>
      <w:r w:rsidRPr="005432BF">
        <w:rPr>
          <w:sz w:val="20"/>
          <w:szCs w:val="20"/>
        </w:rPr>
        <w:lastRenderedPageBreak/>
        <w:t>increased safety measures, and introduced more</w:t>
      </w:r>
      <w:bookmarkStart w:id="23" w:name="C422787098495370I0T422925665740741"/>
      <w:r w:rsidRPr="005432BF">
        <w:rPr>
          <w:sz w:val="20"/>
          <w:szCs w:val="20"/>
        </w:rPr>
        <w:t xml:space="preserve"> technology at the bedside </w:t>
      </w:r>
      <w:bookmarkEnd w:id="23"/>
      <w:r w:rsidR="00C74E86">
        <w:rPr>
          <w:color w:val="FF0000"/>
          <w:sz w:val="20"/>
          <w:szCs w:val="20"/>
        </w:rPr>
        <w:t>[4]</w:t>
      </w:r>
      <w:r w:rsidRPr="005432BF">
        <w:rPr>
          <w:sz w:val="20"/>
          <w:szCs w:val="20"/>
        </w:rPr>
        <w:t>.</w:t>
      </w:r>
      <w:r w:rsidR="00F5106C" w:rsidRPr="005432BF">
        <w:rPr>
          <w:sz w:val="20"/>
          <w:szCs w:val="20"/>
        </w:rPr>
        <w:t xml:space="preserve"> </w:t>
      </w:r>
      <w:r w:rsidRPr="00EB41AD">
        <w:rPr>
          <w:sz w:val="20"/>
          <w:szCs w:val="20"/>
        </w:rPr>
        <w:t>Kovner</w:t>
      </w:r>
      <w:r w:rsidR="00EE1124">
        <w:rPr>
          <w:sz w:val="20"/>
          <w:szCs w:val="20"/>
        </w:rPr>
        <w:t xml:space="preserve">, </w:t>
      </w:r>
      <w:r w:rsidR="00A92C48" w:rsidRPr="00EB41AD">
        <w:rPr>
          <w:sz w:val="20"/>
          <w:szCs w:val="20"/>
        </w:rPr>
        <w:t>et al.</w:t>
      </w:r>
      <w:r w:rsidRPr="00EB41AD">
        <w:rPr>
          <w:sz w:val="20"/>
          <w:szCs w:val="20"/>
        </w:rPr>
        <w:t xml:space="preserve"> </w:t>
      </w:r>
      <w:r w:rsidR="00922D7C">
        <w:rPr>
          <w:color w:val="FF0000"/>
          <w:sz w:val="20"/>
          <w:szCs w:val="20"/>
        </w:rPr>
        <w:t>[24]</w:t>
      </w:r>
      <w:r w:rsidRPr="005432BF">
        <w:rPr>
          <w:sz w:val="20"/>
          <w:szCs w:val="20"/>
        </w:rPr>
        <w:t xml:space="preserve"> surveyed two cohorts of NGRNs six years apart to determine if changes in the economy and healthcare influenced new nurse’s perceptions of the work environment. </w:t>
      </w:r>
    </w:p>
    <w:p w14:paraId="59920F28" w14:textId="77777777" w:rsidR="009376F7" w:rsidRPr="005432BF" w:rsidRDefault="009376F7" w:rsidP="005E5641">
      <w:pPr>
        <w:contextualSpacing/>
        <w:mirrorIndents/>
        <w:jc w:val="both"/>
        <w:rPr>
          <w:sz w:val="20"/>
          <w:szCs w:val="20"/>
        </w:rPr>
      </w:pPr>
    </w:p>
    <w:p w14:paraId="535C4EBE" w14:textId="58CE5184" w:rsidR="003E1254" w:rsidRPr="005432BF" w:rsidRDefault="003E1254" w:rsidP="005E5641">
      <w:pPr>
        <w:contextualSpacing/>
        <w:mirrorIndents/>
        <w:jc w:val="both"/>
        <w:rPr>
          <w:sz w:val="20"/>
          <w:szCs w:val="20"/>
        </w:rPr>
      </w:pPr>
      <w:r w:rsidRPr="005432BF">
        <w:rPr>
          <w:sz w:val="20"/>
          <w:szCs w:val="20"/>
        </w:rPr>
        <w:t>Over the six-year time period between 2006 and 2012, healthcare saw many changes in the economic climate, changes in reimbursement, and a surge in the implementation of technology in the healthcare workplace</w:t>
      </w:r>
      <w:r w:rsidRPr="00D3399D">
        <w:rPr>
          <w:sz w:val="20"/>
          <w:szCs w:val="20"/>
        </w:rPr>
        <w:t>.</w:t>
      </w:r>
      <w:r w:rsidR="00F5106C" w:rsidRPr="00D3399D">
        <w:rPr>
          <w:sz w:val="20"/>
          <w:szCs w:val="20"/>
        </w:rPr>
        <w:t xml:space="preserve"> </w:t>
      </w:r>
      <w:r w:rsidRPr="00D3399D">
        <w:rPr>
          <w:sz w:val="20"/>
          <w:szCs w:val="20"/>
        </w:rPr>
        <w:t>Kovner</w:t>
      </w:r>
      <w:r w:rsidR="00462376">
        <w:rPr>
          <w:sz w:val="20"/>
          <w:szCs w:val="20"/>
        </w:rPr>
        <w:t>,</w:t>
      </w:r>
      <w:r w:rsidRPr="00D3399D">
        <w:rPr>
          <w:sz w:val="20"/>
          <w:szCs w:val="20"/>
        </w:rPr>
        <w:t xml:space="preserve"> et al. </w:t>
      </w:r>
      <w:r w:rsidR="00D3399D">
        <w:rPr>
          <w:color w:val="FF0000"/>
          <w:sz w:val="20"/>
          <w:szCs w:val="20"/>
        </w:rPr>
        <w:t>[24]</w:t>
      </w:r>
      <w:r w:rsidRPr="005432BF">
        <w:rPr>
          <w:sz w:val="20"/>
          <w:szCs w:val="20"/>
        </w:rPr>
        <w:t xml:space="preserve"> compared newly licensed nurses within two years of initial licensure to determine if changes in healthcare influenced nurses’ opinions about their chosen profession in two cohorts six years apart in 2006 and 2012.</w:t>
      </w:r>
      <w:r w:rsidR="00F5106C" w:rsidRPr="005432BF">
        <w:rPr>
          <w:sz w:val="20"/>
          <w:szCs w:val="20"/>
        </w:rPr>
        <w:t xml:space="preserve"> </w:t>
      </w:r>
      <w:r w:rsidRPr="005432BF">
        <w:rPr>
          <w:sz w:val="20"/>
          <w:szCs w:val="20"/>
        </w:rPr>
        <w:t xml:space="preserve">The comparison between cohorts indicated that more NGRNs in 2012 were working outside of the hospital setting, which could have been related to fewer older RNs retiring due to the slowing economy </w:t>
      </w:r>
      <w:r w:rsidR="00281429">
        <w:rPr>
          <w:color w:val="FF0000"/>
          <w:sz w:val="20"/>
          <w:szCs w:val="20"/>
        </w:rPr>
        <w:t>[24]</w:t>
      </w:r>
      <w:r w:rsidRPr="005432BF">
        <w:rPr>
          <w:sz w:val="20"/>
          <w:szCs w:val="20"/>
        </w:rPr>
        <w:t>.</w:t>
      </w:r>
      <w:r w:rsidR="00F5106C" w:rsidRPr="005432BF">
        <w:rPr>
          <w:sz w:val="20"/>
          <w:szCs w:val="20"/>
        </w:rPr>
        <w:t xml:space="preserve"> </w:t>
      </w:r>
      <w:r w:rsidRPr="005432BF">
        <w:rPr>
          <w:sz w:val="20"/>
          <w:szCs w:val="20"/>
        </w:rPr>
        <w:t xml:space="preserve">Despite changes in the economy that have impacted the health care landscape, </w:t>
      </w:r>
      <w:r w:rsidRPr="007A7854">
        <w:rPr>
          <w:sz w:val="20"/>
          <w:szCs w:val="20"/>
        </w:rPr>
        <w:t>Kovner</w:t>
      </w:r>
      <w:r w:rsidR="00E92A28">
        <w:rPr>
          <w:sz w:val="20"/>
          <w:szCs w:val="20"/>
        </w:rPr>
        <w:t xml:space="preserve">, </w:t>
      </w:r>
      <w:r w:rsidRPr="007A7854">
        <w:rPr>
          <w:sz w:val="20"/>
          <w:szCs w:val="20"/>
        </w:rPr>
        <w:t xml:space="preserve">et al. </w:t>
      </w:r>
      <w:r w:rsidR="005A46DD">
        <w:rPr>
          <w:color w:val="FF0000"/>
          <w:sz w:val="20"/>
          <w:szCs w:val="20"/>
        </w:rPr>
        <w:t>[24]</w:t>
      </w:r>
      <w:r w:rsidRPr="005432BF">
        <w:rPr>
          <w:sz w:val="20"/>
          <w:szCs w:val="20"/>
        </w:rPr>
        <w:t xml:space="preserve"> reported no difference in the two cohorts of NGRNs regarding their intent to stay in their present position.</w:t>
      </w:r>
      <w:r w:rsidR="00F5106C" w:rsidRPr="005432BF">
        <w:rPr>
          <w:sz w:val="20"/>
          <w:szCs w:val="20"/>
        </w:rPr>
        <w:t xml:space="preserve"> </w:t>
      </w:r>
      <w:r w:rsidRPr="005432BF">
        <w:rPr>
          <w:sz w:val="20"/>
          <w:szCs w:val="20"/>
        </w:rPr>
        <w:t>However, with an increased focus on safety, the more recent cohort of NGRNs indicated that 26% had concerns regarding safety issues on the units where they were working.</w:t>
      </w:r>
    </w:p>
    <w:p w14:paraId="1745A75E" w14:textId="77777777" w:rsidR="009376F7" w:rsidRPr="005432BF" w:rsidRDefault="009376F7" w:rsidP="005E5641">
      <w:pPr>
        <w:contextualSpacing/>
        <w:mirrorIndents/>
        <w:jc w:val="both"/>
        <w:rPr>
          <w:sz w:val="20"/>
          <w:szCs w:val="20"/>
        </w:rPr>
      </w:pPr>
    </w:p>
    <w:p w14:paraId="39940595" w14:textId="3C84CB25" w:rsidR="009376F7" w:rsidRPr="005432BF" w:rsidRDefault="003E1254" w:rsidP="005E5641">
      <w:pPr>
        <w:contextualSpacing/>
        <w:mirrorIndents/>
        <w:jc w:val="both"/>
        <w:rPr>
          <w:sz w:val="20"/>
          <w:szCs w:val="20"/>
        </w:rPr>
      </w:pPr>
      <w:r w:rsidRPr="00E47795">
        <w:rPr>
          <w:sz w:val="20"/>
          <w:szCs w:val="20"/>
        </w:rPr>
        <w:t>Craig</w:t>
      </w:r>
      <w:r w:rsidR="00E47795" w:rsidRPr="00E47795">
        <w:rPr>
          <w:sz w:val="20"/>
          <w:szCs w:val="20"/>
        </w:rPr>
        <w:t xml:space="preserve">, </w:t>
      </w:r>
      <w:r w:rsidR="00A92C48" w:rsidRPr="00E47795">
        <w:rPr>
          <w:sz w:val="20"/>
          <w:szCs w:val="20"/>
        </w:rPr>
        <w:t>et al.</w:t>
      </w:r>
      <w:r w:rsidRPr="00E47795">
        <w:rPr>
          <w:sz w:val="20"/>
          <w:szCs w:val="20"/>
        </w:rPr>
        <w:t xml:space="preserve"> </w:t>
      </w:r>
      <w:r w:rsidR="00E47795">
        <w:rPr>
          <w:color w:val="FF0000"/>
          <w:sz w:val="20"/>
          <w:szCs w:val="20"/>
        </w:rPr>
        <w:t>[14]</w:t>
      </w:r>
      <w:r w:rsidRPr="005432BF">
        <w:rPr>
          <w:sz w:val="20"/>
          <w:szCs w:val="20"/>
        </w:rPr>
        <w:t xml:space="preserve"> surveyed new BSN graduate nurses practicing for six months to identify common themes regarding their transition.</w:t>
      </w:r>
      <w:r w:rsidR="00F5106C" w:rsidRPr="005432BF">
        <w:rPr>
          <w:sz w:val="20"/>
          <w:szCs w:val="20"/>
        </w:rPr>
        <w:t xml:space="preserve"> </w:t>
      </w:r>
      <w:r w:rsidRPr="005432BF">
        <w:rPr>
          <w:sz w:val="20"/>
          <w:szCs w:val="20"/>
        </w:rPr>
        <w:t>Data was collected for three different cohorts in years 2008, 2009, and 2010.</w:t>
      </w:r>
      <w:r w:rsidR="00F5106C" w:rsidRPr="005432BF">
        <w:rPr>
          <w:sz w:val="20"/>
          <w:szCs w:val="20"/>
        </w:rPr>
        <w:t xml:space="preserve"> </w:t>
      </w:r>
      <w:r w:rsidR="00B21E07">
        <w:rPr>
          <w:sz w:val="20"/>
          <w:szCs w:val="20"/>
        </w:rPr>
        <w:t xml:space="preserve">Craig, </w:t>
      </w:r>
      <w:r w:rsidRPr="00C96EF4">
        <w:rPr>
          <w:sz w:val="20"/>
          <w:szCs w:val="20"/>
        </w:rPr>
        <w:t xml:space="preserve">et al. </w:t>
      </w:r>
      <w:r w:rsidR="00C96EF4">
        <w:rPr>
          <w:color w:val="FF0000"/>
          <w:sz w:val="20"/>
          <w:szCs w:val="20"/>
        </w:rPr>
        <w:t>[14]</w:t>
      </w:r>
      <w:r w:rsidRPr="005432BF">
        <w:rPr>
          <w:sz w:val="20"/>
          <w:szCs w:val="20"/>
        </w:rPr>
        <w:t xml:space="preserve"> compared the 2008 cohort to the 2010 cohort when the jobs were less abundant, to determine if changes in the economic climate </w:t>
      </w:r>
      <w:r w:rsidR="00A92C48" w:rsidRPr="005432BF">
        <w:rPr>
          <w:sz w:val="20"/>
          <w:szCs w:val="20"/>
        </w:rPr>
        <w:t>influenced</w:t>
      </w:r>
      <w:r w:rsidRPr="005432BF">
        <w:rPr>
          <w:sz w:val="20"/>
          <w:szCs w:val="20"/>
        </w:rPr>
        <w:t xml:space="preserve"> a successful NGRN transition.</w:t>
      </w:r>
      <w:r w:rsidR="00F5106C" w:rsidRPr="005432BF">
        <w:rPr>
          <w:sz w:val="20"/>
          <w:szCs w:val="20"/>
        </w:rPr>
        <w:t xml:space="preserve"> </w:t>
      </w:r>
      <w:r w:rsidRPr="005432BF">
        <w:rPr>
          <w:sz w:val="20"/>
          <w:szCs w:val="20"/>
        </w:rPr>
        <w:t xml:space="preserve">The researchers found that nurses in the more recent cohort were concerned with gaining acceptance in their new work environment, being treated as a professional, and spending time studying outside of work to become more confident </w:t>
      </w:r>
      <w:r w:rsidR="00D24C80">
        <w:rPr>
          <w:color w:val="FF0000"/>
          <w:sz w:val="20"/>
          <w:szCs w:val="20"/>
        </w:rPr>
        <w:t>[14]</w:t>
      </w:r>
      <w:r w:rsidRPr="005432BF">
        <w:rPr>
          <w:sz w:val="20"/>
          <w:szCs w:val="20"/>
        </w:rPr>
        <w:t>.</w:t>
      </w:r>
      <w:r w:rsidR="00F5106C" w:rsidRPr="005432BF">
        <w:rPr>
          <w:sz w:val="20"/>
          <w:szCs w:val="20"/>
        </w:rPr>
        <w:t xml:space="preserve"> </w:t>
      </w:r>
      <w:r w:rsidRPr="005432BF">
        <w:rPr>
          <w:sz w:val="20"/>
          <w:szCs w:val="20"/>
        </w:rPr>
        <w:t xml:space="preserve">Key indicators of a successful transition to practice included novice nurses receiving positive feedback, a growth in self-confidence and being accepted as part of the care team </w:t>
      </w:r>
      <w:r w:rsidR="002F510D">
        <w:rPr>
          <w:color w:val="FF0000"/>
          <w:sz w:val="20"/>
          <w:szCs w:val="20"/>
        </w:rPr>
        <w:t>[14]</w:t>
      </w:r>
      <w:r w:rsidRPr="005432BF">
        <w:rPr>
          <w:sz w:val="20"/>
          <w:szCs w:val="20"/>
        </w:rPr>
        <w:t>.</w:t>
      </w:r>
    </w:p>
    <w:p w14:paraId="6F5BD002" w14:textId="77777777" w:rsidR="00D941E3" w:rsidRPr="005432BF" w:rsidRDefault="00D941E3" w:rsidP="005E5641">
      <w:pPr>
        <w:contextualSpacing/>
        <w:mirrorIndents/>
        <w:jc w:val="both"/>
        <w:rPr>
          <w:sz w:val="20"/>
          <w:szCs w:val="20"/>
        </w:rPr>
      </w:pPr>
    </w:p>
    <w:p w14:paraId="64B342BE" w14:textId="7576719D" w:rsidR="009376F7" w:rsidRPr="005432BF" w:rsidRDefault="003E1254" w:rsidP="005E5641">
      <w:pPr>
        <w:contextualSpacing/>
        <w:mirrorIndents/>
        <w:jc w:val="both"/>
        <w:rPr>
          <w:sz w:val="20"/>
          <w:szCs w:val="20"/>
        </w:rPr>
      </w:pPr>
      <w:r w:rsidRPr="005432BF">
        <w:rPr>
          <w:sz w:val="20"/>
          <w:szCs w:val="20"/>
        </w:rPr>
        <w:t xml:space="preserve">In another study that explored safety concerns of new-to-practice RNs, </w:t>
      </w:r>
      <w:r w:rsidR="000D0F61">
        <w:rPr>
          <w:sz w:val="20"/>
          <w:szCs w:val="20"/>
        </w:rPr>
        <w:t xml:space="preserve">Myers, </w:t>
      </w:r>
      <w:r w:rsidRPr="008C0533">
        <w:rPr>
          <w:sz w:val="20"/>
          <w:szCs w:val="20"/>
        </w:rPr>
        <w:t xml:space="preserve">et al. </w:t>
      </w:r>
      <w:r w:rsidR="00BA3E47">
        <w:rPr>
          <w:color w:val="FF0000"/>
          <w:sz w:val="20"/>
          <w:szCs w:val="20"/>
        </w:rPr>
        <w:t>[10]</w:t>
      </w:r>
      <w:r w:rsidRPr="005432BF">
        <w:rPr>
          <w:sz w:val="20"/>
          <w:szCs w:val="20"/>
        </w:rPr>
        <w:t xml:space="preserve"> surveyed NGRNs with less than one-year experience and their preceptors.</w:t>
      </w:r>
      <w:r w:rsidR="00F5106C" w:rsidRPr="005432BF">
        <w:rPr>
          <w:sz w:val="20"/>
          <w:szCs w:val="20"/>
        </w:rPr>
        <w:t xml:space="preserve"> </w:t>
      </w:r>
      <w:r w:rsidRPr="005432BF">
        <w:rPr>
          <w:sz w:val="20"/>
          <w:szCs w:val="20"/>
        </w:rPr>
        <w:t>A qualitative study included nineteen NGRNs and twenty-two preceptors that focused on the complex transition process as well as the learning needs and safety concerns of both NGRNs and their preceptors.</w:t>
      </w:r>
      <w:r w:rsidR="00F5106C" w:rsidRPr="005432BF">
        <w:rPr>
          <w:sz w:val="20"/>
          <w:szCs w:val="20"/>
        </w:rPr>
        <w:t xml:space="preserve"> </w:t>
      </w:r>
      <w:r w:rsidRPr="005432BF">
        <w:rPr>
          <w:sz w:val="20"/>
          <w:szCs w:val="20"/>
        </w:rPr>
        <w:t xml:space="preserve">NGRNs were found to be most concerned with the technical aspects of the role including utilizing new technology and medication administration as well as developing critical thinking abilities </w:t>
      </w:r>
      <w:r w:rsidR="00AD4D98">
        <w:rPr>
          <w:color w:val="FF0000"/>
          <w:sz w:val="20"/>
          <w:szCs w:val="20"/>
        </w:rPr>
        <w:t>[10]</w:t>
      </w:r>
      <w:r w:rsidRPr="005432BF">
        <w:rPr>
          <w:sz w:val="20"/>
          <w:szCs w:val="20"/>
        </w:rPr>
        <w:t>.</w:t>
      </w:r>
      <w:r w:rsidR="00F5106C" w:rsidRPr="005432BF">
        <w:rPr>
          <w:sz w:val="20"/>
          <w:szCs w:val="20"/>
        </w:rPr>
        <w:t xml:space="preserve"> </w:t>
      </w:r>
      <w:r w:rsidRPr="005432BF">
        <w:rPr>
          <w:sz w:val="20"/>
          <w:szCs w:val="20"/>
        </w:rPr>
        <w:t xml:space="preserve">Preceptors were mostly concerned about NGRNs performing care safely and “not knowing what they did not know” (p. 169). Preceptors felt that timely assessments and care planning associated with those assessments that incorporated critical thinking skills were paramount </w:t>
      </w:r>
      <w:r w:rsidR="0009608B">
        <w:rPr>
          <w:color w:val="FF0000"/>
          <w:sz w:val="20"/>
          <w:szCs w:val="20"/>
        </w:rPr>
        <w:t>[10]</w:t>
      </w:r>
      <w:r w:rsidRPr="005432BF">
        <w:rPr>
          <w:sz w:val="20"/>
          <w:szCs w:val="20"/>
        </w:rPr>
        <w:t>.</w:t>
      </w:r>
      <w:r w:rsidR="00F5106C" w:rsidRPr="005432BF">
        <w:rPr>
          <w:sz w:val="20"/>
          <w:szCs w:val="20"/>
        </w:rPr>
        <w:t xml:space="preserve"> </w:t>
      </w:r>
      <w:r w:rsidRPr="005432BF">
        <w:rPr>
          <w:sz w:val="20"/>
          <w:szCs w:val="20"/>
        </w:rPr>
        <w:t>Both NGRNs and their preceptors agreed that working as a nurse’s aide or a patient care associate prior to gaining employment helped with the transition.</w:t>
      </w:r>
      <w:r w:rsidR="00F5106C" w:rsidRPr="005432BF">
        <w:rPr>
          <w:sz w:val="20"/>
          <w:szCs w:val="20"/>
        </w:rPr>
        <w:t xml:space="preserve"> </w:t>
      </w:r>
      <w:r w:rsidRPr="005432BF">
        <w:rPr>
          <w:sz w:val="20"/>
          <w:szCs w:val="20"/>
        </w:rPr>
        <w:t>The survey indicated that there is a need for preceptors to adapt teaching to the NGRNs learning style, pointing toward a more thoughtful process needed to match NGRN and their p</w:t>
      </w:r>
      <w:r w:rsidR="009376F7" w:rsidRPr="005432BF">
        <w:rPr>
          <w:sz w:val="20"/>
          <w:szCs w:val="20"/>
        </w:rPr>
        <w:t xml:space="preserve">receptor </w:t>
      </w:r>
      <w:r w:rsidR="00170210">
        <w:rPr>
          <w:color w:val="FF0000"/>
          <w:sz w:val="20"/>
          <w:szCs w:val="20"/>
        </w:rPr>
        <w:t>[10]</w:t>
      </w:r>
      <w:r w:rsidR="00DA6E7A" w:rsidRPr="005432BF">
        <w:rPr>
          <w:sz w:val="20"/>
          <w:szCs w:val="20"/>
        </w:rPr>
        <w:t>.</w:t>
      </w:r>
    </w:p>
    <w:p w14:paraId="4C31DDDF" w14:textId="77777777" w:rsidR="00DA6E7A" w:rsidRPr="005432BF" w:rsidRDefault="00DA6E7A" w:rsidP="005E5641">
      <w:pPr>
        <w:contextualSpacing/>
        <w:mirrorIndents/>
        <w:jc w:val="both"/>
        <w:rPr>
          <w:sz w:val="20"/>
          <w:szCs w:val="20"/>
        </w:rPr>
      </w:pPr>
    </w:p>
    <w:p w14:paraId="7B51693B" w14:textId="02F0C689" w:rsidR="00A92C48" w:rsidRPr="005432BF" w:rsidRDefault="003E1254" w:rsidP="005E5641">
      <w:pPr>
        <w:contextualSpacing/>
        <w:mirrorIndents/>
        <w:jc w:val="both"/>
        <w:rPr>
          <w:sz w:val="20"/>
          <w:szCs w:val="20"/>
        </w:rPr>
      </w:pPr>
      <w:r w:rsidRPr="005432BF">
        <w:rPr>
          <w:sz w:val="20"/>
          <w:szCs w:val="20"/>
        </w:rPr>
        <w:t>The literature has discussed many factors that have contributed to the formation of intention to leave during the transition of NGRNs from graduation through the first two years of novice nurse experience.</w:t>
      </w:r>
      <w:r w:rsidR="00F5106C" w:rsidRPr="005432BF">
        <w:rPr>
          <w:sz w:val="20"/>
          <w:szCs w:val="20"/>
        </w:rPr>
        <w:t xml:space="preserve"> </w:t>
      </w:r>
      <w:r w:rsidRPr="005432BF">
        <w:rPr>
          <w:sz w:val="20"/>
          <w:szCs w:val="20"/>
        </w:rPr>
        <w:t>It is important to identify and explore the factors to minimize turnover of this vulnerable population of health care workers.</w:t>
      </w:r>
      <w:r w:rsidR="00F5106C" w:rsidRPr="005432BF">
        <w:rPr>
          <w:sz w:val="20"/>
          <w:szCs w:val="20"/>
        </w:rPr>
        <w:t xml:space="preserve"> </w:t>
      </w:r>
      <w:r w:rsidRPr="005432BF">
        <w:rPr>
          <w:sz w:val="20"/>
          <w:szCs w:val="20"/>
        </w:rPr>
        <w:t>Novice nurse attrition causes significant stress on the patient care environment and contributes to economic losses in hospital organizations.</w:t>
      </w:r>
      <w:r w:rsidR="00F5106C" w:rsidRPr="005432BF">
        <w:rPr>
          <w:sz w:val="20"/>
          <w:szCs w:val="20"/>
        </w:rPr>
        <w:t xml:space="preserve"> </w:t>
      </w:r>
      <w:r w:rsidRPr="005432BF">
        <w:rPr>
          <w:sz w:val="20"/>
          <w:szCs w:val="20"/>
        </w:rPr>
        <w:t>In addition, patient safety may be significantly impacted by the revolving door of nurses providing care at the bedside.</w:t>
      </w:r>
    </w:p>
    <w:p w14:paraId="69FD1BFB" w14:textId="77777777" w:rsidR="008415D6" w:rsidRPr="005432BF" w:rsidRDefault="008415D6" w:rsidP="005E5641">
      <w:pPr>
        <w:contextualSpacing/>
        <w:mirrorIndents/>
        <w:jc w:val="both"/>
        <w:rPr>
          <w:sz w:val="20"/>
          <w:szCs w:val="20"/>
        </w:rPr>
      </w:pPr>
    </w:p>
    <w:p w14:paraId="340924D0" w14:textId="6F1BAA6E" w:rsidR="00A92C48" w:rsidRPr="005432BF" w:rsidRDefault="00A92C48" w:rsidP="005E5641">
      <w:pPr>
        <w:contextualSpacing/>
        <w:mirrorIndents/>
        <w:jc w:val="both"/>
        <w:rPr>
          <w:sz w:val="20"/>
          <w:szCs w:val="20"/>
        </w:rPr>
      </w:pPr>
      <w:r w:rsidRPr="005432BF">
        <w:rPr>
          <w:sz w:val="20"/>
          <w:szCs w:val="20"/>
        </w:rPr>
        <w:t>The objective of this research study is to characterize modifiable and demographic factors associated with intentions to leave bedside nursing after two years of employment.</w:t>
      </w:r>
      <w:r w:rsidR="00F5106C" w:rsidRPr="005432BF">
        <w:rPr>
          <w:sz w:val="20"/>
          <w:szCs w:val="20"/>
        </w:rPr>
        <w:t xml:space="preserve"> </w:t>
      </w:r>
      <w:r w:rsidRPr="005432BF">
        <w:rPr>
          <w:sz w:val="20"/>
          <w:szCs w:val="20"/>
        </w:rPr>
        <w:t>The specific aims of this study are to: (a) explore the factors that influence the clinical practice and career goals of NGRNs, specifically their intention to continue to provide direct patient care in an acute care setting beyond two years of employment; (b) evaluate the impact of the developmental progression of NGRNs as specified by Duchcher’s Transition Stages Theory as measured by the unrelated Casey Fink Graduate Nurse Experience Survey by time in practice; and (c) to explore other factors that contribute to NGRNs changing their intention to provide care at the bedside beyond two years.</w:t>
      </w:r>
    </w:p>
    <w:p w14:paraId="4408F29C" w14:textId="77777777" w:rsidR="009376F7" w:rsidRPr="005432BF" w:rsidRDefault="009376F7" w:rsidP="005E5641">
      <w:pPr>
        <w:contextualSpacing/>
        <w:mirrorIndents/>
        <w:jc w:val="both"/>
        <w:rPr>
          <w:sz w:val="20"/>
          <w:szCs w:val="20"/>
        </w:rPr>
      </w:pPr>
    </w:p>
    <w:p w14:paraId="265021F7" w14:textId="5DBB22B4" w:rsidR="003E1254" w:rsidRPr="005432BF" w:rsidRDefault="003E1254" w:rsidP="005E5641">
      <w:pPr>
        <w:contextualSpacing/>
        <w:mirrorIndents/>
        <w:jc w:val="both"/>
        <w:rPr>
          <w:bCs/>
          <w:sz w:val="20"/>
          <w:szCs w:val="20"/>
        </w:rPr>
      </w:pPr>
      <w:bookmarkStart w:id="24" w:name="_Toc294290995"/>
      <w:r w:rsidRPr="005432BF">
        <w:rPr>
          <w:rStyle w:val="Strong"/>
          <w:sz w:val="20"/>
          <w:szCs w:val="20"/>
        </w:rPr>
        <w:t xml:space="preserve">Theoretical </w:t>
      </w:r>
      <w:r w:rsidR="0039365E" w:rsidRPr="005432BF">
        <w:rPr>
          <w:rStyle w:val="Strong"/>
          <w:sz w:val="20"/>
          <w:szCs w:val="20"/>
        </w:rPr>
        <w:t>F</w:t>
      </w:r>
      <w:r w:rsidRPr="005432BF">
        <w:rPr>
          <w:rStyle w:val="Strong"/>
          <w:sz w:val="20"/>
          <w:szCs w:val="20"/>
        </w:rPr>
        <w:t>ramework</w:t>
      </w:r>
      <w:r w:rsidR="0039365E" w:rsidRPr="005432BF">
        <w:rPr>
          <w:bCs/>
          <w:sz w:val="20"/>
          <w:szCs w:val="20"/>
        </w:rPr>
        <w:t xml:space="preserve">: </w:t>
      </w:r>
      <w:r w:rsidRPr="005432BF">
        <w:rPr>
          <w:bCs/>
          <w:sz w:val="20"/>
          <w:szCs w:val="20"/>
        </w:rPr>
        <w:t>The theoretical framework for this study is Duchscher’s Transition Stages Theory.</w:t>
      </w:r>
      <w:r w:rsidR="00F5106C" w:rsidRPr="005432BF">
        <w:rPr>
          <w:bCs/>
          <w:sz w:val="20"/>
          <w:szCs w:val="20"/>
        </w:rPr>
        <w:t xml:space="preserve"> </w:t>
      </w:r>
      <w:r w:rsidRPr="005432BF">
        <w:rPr>
          <w:bCs/>
          <w:sz w:val="20"/>
          <w:szCs w:val="20"/>
        </w:rPr>
        <w:t xml:space="preserve">According to </w:t>
      </w:r>
      <w:r w:rsidRPr="005317FD">
        <w:rPr>
          <w:bCs/>
          <w:sz w:val="20"/>
          <w:szCs w:val="20"/>
        </w:rPr>
        <w:t xml:space="preserve">Duchscher </w:t>
      </w:r>
      <w:r w:rsidR="005317FD">
        <w:rPr>
          <w:bCs/>
          <w:color w:val="FF0000"/>
          <w:sz w:val="20"/>
          <w:szCs w:val="20"/>
        </w:rPr>
        <w:t>[1]</w:t>
      </w:r>
      <w:r w:rsidRPr="005432BF">
        <w:rPr>
          <w:bCs/>
          <w:sz w:val="20"/>
          <w:szCs w:val="20"/>
        </w:rPr>
        <w:t>, transition shock occurs as nursing students’ transition to the role of professional nurse in stages during the first twelve months.</w:t>
      </w:r>
      <w:r w:rsidR="00F5106C" w:rsidRPr="005432BF">
        <w:rPr>
          <w:bCs/>
          <w:sz w:val="20"/>
          <w:szCs w:val="20"/>
        </w:rPr>
        <w:t xml:space="preserve"> </w:t>
      </w:r>
      <w:r w:rsidRPr="005432BF">
        <w:rPr>
          <w:bCs/>
          <w:sz w:val="20"/>
          <w:szCs w:val="20"/>
        </w:rPr>
        <w:t>While this research looks at nurses with less than 2 years, it is expected that the decision of whether to stay in their role at the bedside in the acute care settings has been influenced by how well the transition of the first 12 months has happened.</w:t>
      </w:r>
      <w:r w:rsidR="00F5106C" w:rsidRPr="005432BF">
        <w:rPr>
          <w:bCs/>
          <w:sz w:val="20"/>
          <w:szCs w:val="20"/>
        </w:rPr>
        <w:t xml:space="preserve"> </w:t>
      </w:r>
      <w:r w:rsidRPr="005432BF">
        <w:rPr>
          <w:bCs/>
          <w:sz w:val="20"/>
          <w:szCs w:val="20"/>
        </w:rPr>
        <w:t xml:space="preserve">This transition encompasses developmental and professional, </w:t>
      </w:r>
      <w:r w:rsidR="00A92C48" w:rsidRPr="005432BF">
        <w:rPr>
          <w:bCs/>
          <w:sz w:val="20"/>
          <w:szCs w:val="20"/>
        </w:rPr>
        <w:t>intellectual,</w:t>
      </w:r>
      <w:r w:rsidRPr="005432BF">
        <w:rPr>
          <w:bCs/>
          <w:sz w:val="20"/>
          <w:szCs w:val="20"/>
        </w:rPr>
        <w:t xml:space="preserve"> and emotional, skill and role-relationship changes </w:t>
      </w:r>
      <w:r w:rsidR="00FA239F">
        <w:rPr>
          <w:bCs/>
          <w:color w:val="FF0000"/>
          <w:sz w:val="20"/>
          <w:szCs w:val="20"/>
        </w:rPr>
        <w:t>[1]</w:t>
      </w:r>
      <w:r w:rsidRPr="005432BF">
        <w:rPr>
          <w:bCs/>
          <w:sz w:val="20"/>
          <w:szCs w:val="20"/>
        </w:rPr>
        <w:t>.</w:t>
      </w:r>
      <w:r w:rsidR="00F5106C" w:rsidRPr="005432BF">
        <w:rPr>
          <w:bCs/>
          <w:sz w:val="20"/>
          <w:szCs w:val="20"/>
        </w:rPr>
        <w:t xml:space="preserve"> </w:t>
      </w:r>
      <w:r w:rsidRPr="005432BF">
        <w:rPr>
          <w:bCs/>
          <w:sz w:val="20"/>
          <w:szCs w:val="20"/>
        </w:rPr>
        <w:t xml:space="preserve">The new </w:t>
      </w:r>
      <w:r w:rsidRPr="005432BF">
        <w:rPr>
          <w:bCs/>
          <w:sz w:val="20"/>
          <w:szCs w:val="20"/>
        </w:rPr>
        <w:lastRenderedPageBreak/>
        <w:t xml:space="preserve">graduate’s development and previous experience as well as the nurse’s emotional, </w:t>
      </w:r>
      <w:r w:rsidR="00A92C48" w:rsidRPr="005432BF">
        <w:rPr>
          <w:bCs/>
          <w:sz w:val="20"/>
          <w:szCs w:val="20"/>
        </w:rPr>
        <w:t>intellectual,</w:t>
      </w:r>
      <w:r w:rsidRPr="005432BF">
        <w:rPr>
          <w:bCs/>
          <w:sz w:val="20"/>
          <w:szCs w:val="20"/>
        </w:rPr>
        <w:t xml:space="preserve"> and physical well-being influence a positive transition.</w:t>
      </w:r>
      <w:bookmarkEnd w:id="24"/>
      <w:r w:rsidR="00F5106C" w:rsidRPr="005432BF">
        <w:rPr>
          <w:bCs/>
          <w:sz w:val="20"/>
          <w:szCs w:val="20"/>
        </w:rPr>
        <w:t xml:space="preserve"> </w:t>
      </w:r>
      <w:r w:rsidRPr="00810A4E">
        <w:rPr>
          <w:bCs/>
          <w:sz w:val="20"/>
          <w:szCs w:val="20"/>
        </w:rPr>
        <w:t xml:space="preserve">Duchscher </w:t>
      </w:r>
      <w:r w:rsidR="00810A4E">
        <w:rPr>
          <w:bCs/>
          <w:color w:val="FF0000"/>
          <w:sz w:val="20"/>
          <w:szCs w:val="20"/>
        </w:rPr>
        <w:t xml:space="preserve">[1] </w:t>
      </w:r>
      <w:r w:rsidRPr="005432BF">
        <w:rPr>
          <w:bCs/>
          <w:sz w:val="20"/>
          <w:szCs w:val="20"/>
        </w:rPr>
        <w:t>has determined that the first twelve-month period of transition is considered the process of becoming.</w:t>
      </w:r>
      <w:r w:rsidR="00F5106C" w:rsidRPr="005432BF">
        <w:rPr>
          <w:bCs/>
          <w:sz w:val="20"/>
          <w:szCs w:val="20"/>
        </w:rPr>
        <w:t xml:space="preserve"> </w:t>
      </w:r>
      <w:r w:rsidRPr="005432BF">
        <w:rPr>
          <w:bCs/>
          <w:sz w:val="20"/>
          <w:szCs w:val="20"/>
        </w:rPr>
        <w:t>The process of becoming involves the new graduate evolving through the stages of doing, being and knowing.</w:t>
      </w:r>
    </w:p>
    <w:p w14:paraId="6B33CBA8" w14:textId="77777777" w:rsidR="009376F7" w:rsidRPr="005432BF" w:rsidRDefault="009376F7" w:rsidP="005E5641">
      <w:pPr>
        <w:contextualSpacing/>
        <w:mirrorIndents/>
        <w:jc w:val="both"/>
        <w:rPr>
          <w:bCs/>
          <w:sz w:val="20"/>
          <w:szCs w:val="20"/>
        </w:rPr>
      </w:pPr>
    </w:p>
    <w:p w14:paraId="3D18DE72" w14:textId="5D9F0CCF" w:rsidR="003E1254" w:rsidRPr="005432BF" w:rsidRDefault="003E1254" w:rsidP="005E5641">
      <w:pPr>
        <w:contextualSpacing/>
        <w:mirrorIndents/>
        <w:jc w:val="both"/>
        <w:rPr>
          <w:sz w:val="20"/>
          <w:szCs w:val="20"/>
        </w:rPr>
      </w:pPr>
      <w:r w:rsidRPr="00F70668">
        <w:rPr>
          <w:sz w:val="20"/>
          <w:szCs w:val="20"/>
        </w:rPr>
        <w:t xml:space="preserve">Duchscher’s </w:t>
      </w:r>
      <w:r w:rsidR="00F70668">
        <w:rPr>
          <w:color w:val="FF0000"/>
          <w:sz w:val="20"/>
          <w:szCs w:val="20"/>
        </w:rPr>
        <w:t>[1]</w:t>
      </w:r>
      <w:r w:rsidRPr="005432BF">
        <w:rPr>
          <w:sz w:val="20"/>
          <w:szCs w:val="20"/>
        </w:rPr>
        <w:t xml:space="preserve"> transition theory provides a congruent framework for this study and may provide insight into areas within the novice nurse developmental experience that may benefit from interventions for a smoother transition.</w:t>
      </w:r>
      <w:r w:rsidR="00F5106C" w:rsidRPr="005432BF">
        <w:rPr>
          <w:sz w:val="20"/>
          <w:szCs w:val="20"/>
        </w:rPr>
        <w:t xml:space="preserve"> </w:t>
      </w:r>
      <w:r w:rsidRPr="005432BF">
        <w:rPr>
          <w:bCs/>
          <w:sz w:val="20"/>
          <w:szCs w:val="20"/>
        </w:rPr>
        <w:t>The failure to endure these challenges may impede a NGRN’s development and result in intentions to leave bedside practice for other roles within nursing or to leave practice entirely.</w:t>
      </w:r>
      <w:r w:rsidR="00F5106C" w:rsidRPr="005432BF">
        <w:rPr>
          <w:sz w:val="20"/>
          <w:szCs w:val="20"/>
        </w:rPr>
        <w:t xml:space="preserve"> </w:t>
      </w:r>
      <w:r w:rsidRPr="005432BF">
        <w:rPr>
          <w:sz w:val="20"/>
          <w:szCs w:val="20"/>
        </w:rPr>
        <w:t>The intended findings of this study may allow for early identification and intervention of novice nurse transition difficulties while providing direct patient care.</w:t>
      </w:r>
      <w:r w:rsidR="00F5106C" w:rsidRPr="005432BF">
        <w:rPr>
          <w:sz w:val="20"/>
          <w:szCs w:val="20"/>
        </w:rPr>
        <w:t xml:space="preserve"> </w:t>
      </w:r>
      <w:r w:rsidRPr="002736AC">
        <w:rPr>
          <w:sz w:val="20"/>
          <w:szCs w:val="20"/>
        </w:rPr>
        <w:t xml:space="preserve">Duchscher’s </w:t>
      </w:r>
      <w:r w:rsidR="002736AC">
        <w:rPr>
          <w:color w:val="FF0000"/>
          <w:sz w:val="20"/>
          <w:szCs w:val="20"/>
        </w:rPr>
        <w:t>[1]</w:t>
      </w:r>
      <w:r w:rsidRPr="005432BF">
        <w:rPr>
          <w:sz w:val="20"/>
          <w:szCs w:val="20"/>
        </w:rPr>
        <w:t xml:space="preserve"> transition theory provides the framework </w:t>
      </w:r>
      <w:r w:rsidR="00A92C48" w:rsidRPr="005432BF">
        <w:rPr>
          <w:sz w:val="20"/>
          <w:szCs w:val="20"/>
        </w:rPr>
        <w:t>of this study that utilizes the unrelated Casey-Fink G</w:t>
      </w:r>
      <w:r w:rsidR="00344FC5" w:rsidRPr="005432BF">
        <w:rPr>
          <w:sz w:val="20"/>
          <w:szCs w:val="20"/>
        </w:rPr>
        <w:t>raduate Nurse Experience Survey</w:t>
      </w:r>
      <w:r w:rsidR="00A92C48" w:rsidRPr="005432BF">
        <w:rPr>
          <w:color w:val="FF0000"/>
          <w:sz w:val="20"/>
          <w:szCs w:val="20"/>
          <w:vertAlign w:val="superscript"/>
        </w:rPr>
        <w:sym w:font="Symbol" w:char="F0E3"/>
      </w:r>
      <w:r w:rsidR="00A92C48" w:rsidRPr="005432BF">
        <w:rPr>
          <w:sz w:val="20"/>
          <w:szCs w:val="20"/>
        </w:rPr>
        <w:t xml:space="preserve"> </w:t>
      </w:r>
      <w:r w:rsidRPr="005432BF">
        <w:rPr>
          <w:sz w:val="20"/>
          <w:szCs w:val="20"/>
        </w:rPr>
        <w:t>to determine contributing factors of novice nurse attrition in acute care nursing positions.</w:t>
      </w:r>
    </w:p>
    <w:p w14:paraId="7E1AA356" w14:textId="77777777" w:rsidR="009376F7" w:rsidRPr="005432BF" w:rsidRDefault="009376F7" w:rsidP="005E5641">
      <w:pPr>
        <w:contextualSpacing/>
        <w:mirrorIndents/>
        <w:jc w:val="both"/>
        <w:rPr>
          <w:sz w:val="20"/>
          <w:szCs w:val="20"/>
        </w:rPr>
      </w:pPr>
    </w:p>
    <w:p w14:paraId="5EF917F8" w14:textId="550FD562" w:rsidR="003E1254" w:rsidRPr="007B5C39" w:rsidRDefault="00A92C48" w:rsidP="005E5641">
      <w:pPr>
        <w:contextualSpacing/>
        <w:mirrorIndents/>
        <w:jc w:val="both"/>
        <w:rPr>
          <w:b/>
          <w:sz w:val="22"/>
          <w:szCs w:val="22"/>
        </w:rPr>
      </w:pPr>
      <w:bookmarkStart w:id="25" w:name="_Toc328411066"/>
      <w:bookmarkStart w:id="26" w:name="_Toc328505544"/>
      <w:bookmarkStart w:id="27" w:name="_Toc328506137"/>
      <w:bookmarkStart w:id="28" w:name="_Toc328928437"/>
      <w:bookmarkStart w:id="29" w:name="_Toc412552604"/>
      <w:r w:rsidRPr="007B5C39">
        <w:rPr>
          <w:b/>
          <w:sz w:val="22"/>
          <w:szCs w:val="22"/>
        </w:rPr>
        <w:t>Study</w:t>
      </w:r>
      <w:r w:rsidR="009376F7" w:rsidRPr="007B5C39">
        <w:rPr>
          <w:b/>
          <w:sz w:val="22"/>
          <w:szCs w:val="22"/>
        </w:rPr>
        <w:t xml:space="preserve"> Design and Methods</w:t>
      </w:r>
      <w:bookmarkEnd w:id="25"/>
      <w:bookmarkEnd w:id="26"/>
      <w:bookmarkEnd w:id="27"/>
      <w:bookmarkEnd w:id="28"/>
    </w:p>
    <w:p w14:paraId="15197D82" w14:textId="77777777" w:rsidR="009376F7" w:rsidRPr="005432BF" w:rsidRDefault="009376F7" w:rsidP="005E5641">
      <w:pPr>
        <w:contextualSpacing/>
        <w:mirrorIndents/>
        <w:jc w:val="both"/>
        <w:rPr>
          <w:sz w:val="20"/>
          <w:szCs w:val="20"/>
        </w:rPr>
      </w:pPr>
      <w:bookmarkStart w:id="30" w:name="_Toc328411067"/>
      <w:bookmarkStart w:id="31" w:name="_Toc328505545"/>
      <w:bookmarkStart w:id="32" w:name="_Toc328506138"/>
      <w:bookmarkStart w:id="33" w:name="_Toc328928438"/>
    </w:p>
    <w:p w14:paraId="0DF093BC" w14:textId="23CBB6DB" w:rsidR="003E1254" w:rsidRPr="005432BF" w:rsidRDefault="00A92C48" w:rsidP="005E5641">
      <w:pPr>
        <w:contextualSpacing/>
        <w:mirrorIndents/>
        <w:jc w:val="both"/>
        <w:rPr>
          <w:b/>
          <w:sz w:val="20"/>
          <w:szCs w:val="20"/>
        </w:rPr>
      </w:pPr>
      <w:r w:rsidRPr="005432BF">
        <w:rPr>
          <w:b/>
          <w:sz w:val="20"/>
          <w:szCs w:val="20"/>
        </w:rPr>
        <w:t>Study</w:t>
      </w:r>
      <w:r w:rsidR="003E1254" w:rsidRPr="005432BF">
        <w:rPr>
          <w:b/>
          <w:sz w:val="20"/>
          <w:szCs w:val="20"/>
        </w:rPr>
        <w:t xml:space="preserve"> Design</w:t>
      </w:r>
      <w:bookmarkEnd w:id="30"/>
      <w:bookmarkEnd w:id="31"/>
      <w:bookmarkEnd w:id="32"/>
      <w:bookmarkEnd w:id="33"/>
    </w:p>
    <w:p w14:paraId="61604CEA" w14:textId="77777777" w:rsidR="009376F7" w:rsidRPr="005432BF" w:rsidRDefault="009376F7" w:rsidP="005E5641">
      <w:pPr>
        <w:contextualSpacing/>
        <w:mirrorIndents/>
        <w:jc w:val="both"/>
        <w:rPr>
          <w:sz w:val="20"/>
          <w:szCs w:val="20"/>
        </w:rPr>
      </w:pPr>
    </w:p>
    <w:p w14:paraId="5CF4375E" w14:textId="04A9A681" w:rsidR="003E1254" w:rsidRPr="005432BF" w:rsidRDefault="003E1254" w:rsidP="005E5641">
      <w:pPr>
        <w:contextualSpacing/>
        <w:mirrorIndents/>
        <w:jc w:val="both"/>
        <w:rPr>
          <w:sz w:val="20"/>
          <w:szCs w:val="20"/>
        </w:rPr>
      </w:pPr>
      <w:r w:rsidRPr="005432BF">
        <w:rPr>
          <w:sz w:val="20"/>
          <w:szCs w:val="20"/>
        </w:rPr>
        <w:t>To address the purpose of this study, a descriptive correlational survey design was employed.</w:t>
      </w:r>
      <w:r w:rsidR="00DF69C9" w:rsidRPr="005432BF">
        <w:rPr>
          <w:sz w:val="20"/>
          <w:szCs w:val="20"/>
        </w:rPr>
        <w:t xml:space="preserve"> </w:t>
      </w:r>
      <w:r w:rsidRPr="005432BF">
        <w:rPr>
          <w:sz w:val="20"/>
          <w:szCs w:val="20"/>
        </w:rPr>
        <w:t>The Casey-Fink G</w:t>
      </w:r>
      <w:r w:rsidR="002124BF" w:rsidRPr="005432BF">
        <w:rPr>
          <w:sz w:val="20"/>
          <w:szCs w:val="20"/>
        </w:rPr>
        <w:t>raduate Nurse Experience Survey</w:t>
      </w:r>
      <w:r w:rsidRPr="005432BF">
        <w:rPr>
          <w:color w:val="FF0000"/>
          <w:sz w:val="20"/>
          <w:szCs w:val="20"/>
          <w:vertAlign w:val="superscript"/>
        </w:rPr>
        <w:t>©</w:t>
      </w:r>
      <w:r w:rsidRPr="005432BF">
        <w:rPr>
          <w:sz w:val="20"/>
          <w:szCs w:val="20"/>
        </w:rPr>
        <w:t xml:space="preserve"> (CFGNES) was utilized to measure the new graduate registered nurse’s transition experience into the workplace.</w:t>
      </w:r>
      <w:r w:rsidR="00F5106C" w:rsidRPr="005432BF">
        <w:rPr>
          <w:sz w:val="20"/>
          <w:szCs w:val="20"/>
        </w:rPr>
        <w:t xml:space="preserve"> </w:t>
      </w:r>
      <w:r w:rsidRPr="005432BF">
        <w:rPr>
          <w:sz w:val="20"/>
          <w:szCs w:val="20"/>
        </w:rPr>
        <w:t xml:space="preserve">The survey measures the new graduate registered nurse’s perceived skill competence, perception of support and interactions with colleagues, and level of satisfaction related to the new graduate registered nurse transition experience into the workplace </w:t>
      </w:r>
      <w:r w:rsidR="005C2517">
        <w:rPr>
          <w:color w:val="FF0000"/>
          <w:sz w:val="20"/>
          <w:szCs w:val="20"/>
        </w:rPr>
        <w:t>[25]</w:t>
      </w:r>
      <w:r w:rsidRPr="005432BF">
        <w:rPr>
          <w:sz w:val="20"/>
          <w:szCs w:val="20"/>
        </w:rPr>
        <w:t>.</w:t>
      </w:r>
      <w:r w:rsidR="00F5106C" w:rsidRPr="005432BF">
        <w:rPr>
          <w:sz w:val="20"/>
          <w:szCs w:val="20"/>
        </w:rPr>
        <w:t xml:space="preserve"> </w:t>
      </w:r>
      <w:r w:rsidRPr="005432BF">
        <w:rPr>
          <w:sz w:val="20"/>
          <w:szCs w:val="20"/>
        </w:rPr>
        <w:t>An additional investigator generated question regarding intention to stay in their current position beyond two years, was included in the survey (Appendix A).</w:t>
      </w:r>
    </w:p>
    <w:p w14:paraId="312318A5" w14:textId="77777777" w:rsidR="00A92C48" w:rsidRPr="005432BF" w:rsidRDefault="00A92C48" w:rsidP="005E5641">
      <w:pPr>
        <w:contextualSpacing/>
        <w:mirrorIndents/>
        <w:jc w:val="both"/>
        <w:rPr>
          <w:bCs/>
          <w:sz w:val="20"/>
          <w:szCs w:val="20"/>
        </w:rPr>
      </w:pPr>
    </w:p>
    <w:p w14:paraId="42CBF97F" w14:textId="563101E9" w:rsidR="00A92C48" w:rsidRPr="005432BF" w:rsidRDefault="00A92C48" w:rsidP="005E5641">
      <w:pPr>
        <w:contextualSpacing/>
        <w:mirrorIndents/>
        <w:jc w:val="both"/>
        <w:rPr>
          <w:b/>
          <w:bCs/>
          <w:sz w:val="20"/>
          <w:szCs w:val="20"/>
        </w:rPr>
      </w:pPr>
      <w:r w:rsidRPr="005432BF">
        <w:rPr>
          <w:b/>
          <w:bCs/>
          <w:sz w:val="20"/>
          <w:szCs w:val="20"/>
        </w:rPr>
        <w:t>Instrument</w:t>
      </w:r>
    </w:p>
    <w:p w14:paraId="1FFCFE19" w14:textId="16DA42EE" w:rsidR="00D60632" w:rsidRPr="005432BF" w:rsidRDefault="00D60632" w:rsidP="005E5641">
      <w:pPr>
        <w:contextualSpacing/>
        <w:mirrorIndents/>
        <w:jc w:val="both"/>
        <w:rPr>
          <w:sz w:val="20"/>
          <w:szCs w:val="20"/>
        </w:rPr>
      </w:pPr>
    </w:p>
    <w:p w14:paraId="731F3208" w14:textId="2F3ECB8D" w:rsidR="00A92C48" w:rsidRPr="005432BF" w:rsidRDefault="00A92C48" w:rsidP="005E5641">
      <w:pPr>
        <w:contextualSpacing/>
        <w:mirrorIndents/>
        <w:jc w:val="both"/>
        <w:rPr>
          <w:sz w:val="20"/>
          <w:szCs w:val="20"/>
        </w:rPr>
      </w:pPr>
      <w:r w:rsidRPr="005432BF">
        <w:rPr>
          <w:sz w:val="20"/>
          <w:szCs w:val="20"/>
        </w:rPr>
        <w:t xml:space="preserve">The CFGNES has been used and validated in over 10,000 graduate nurses participating in residency programs </w:t>
      </w:r>
      <w:r w:rsidR="005D44A3">
        <w:rPr>
          <w:color w:val="FF0000"/>
          <w:sz w:val="20"/>
          <w:szCs w:val="20"/>
        </w:rPr>
        <w:t>[26]</w:t>
      </w:r>
      <w:r w:rsidRPr="005432BF">
        <w:rPr>
          <w:sz w:val="20"/>
          <w:szCs w:val="20"/>
        </w:rPr>
        <w:t>.</w:t>
      </w:r>
      <w:r w:rsidR="00F5106C" w:rsidRPr="005432BF">
        <w:rPr>
          <w:sz w:val="20"/>
          <w:szCs w:val="20"/>
        </w:rPr>
        <w:t xml:space="preserve"> </w:t>
      </w:r>
      <w:r w:rsidRPr="005432BF">
        <w:rPr>
          <w:sz w:val="20"/>
          <w:szCs w:val="20"/>
        </w:rPr>
        <w:t xml:space="preserve">According to </w:t>
      </w:r>
      <w:r w:rsidRPr="00E10339">
        <w:rPr>
          <w:sz w:val="20"/>
          <w:szCs w:val="20"/>
        </w:rPr>
        <w:t xml:space="preserve">Casey and Fink </w:t>
      </w:r>
      <w:r w:rsidR="00624DC6">
        <w:rPr>
          <w:color w:val="FF0000"/>
          <w:sz w:val="20"/>
          <w:szCs w:val="20"/>
        </w:rPr>
        <w:t>[26]</w:t>
      </w:r>
      <w:r w:rsidRPr="005432BF">
        <w:rPr>
          <w:sz w:val="20"/>
          <w:szCs w:val="20"/>
        </w:rPr>
        <w:t xml:space="preserve"> the tool’s content has been derived from a comprehensive literature review and content validity has been established through expert nurse review from both academic and private hospital settings.</w:t>
      </w:r>
      <w:r w:rsidR="00F5106C" w:rsidRPr="005432BF">
        <w:rPr>
          <w:sz w:val="20"/>
          <w:szCs w:val="20"/>
        </w:rPr>
        <w:t xml:space="preserve"> </w:t>
      </w:r>
      <w:r w:rsidRPr="005432BF">
        <w:rPr>
          <w:sz w:val="20"/>
          <w:szCs w:val="20"/>
        </w:rPr>
        <w:t>The survey consists of five sections; four of the five sections survey the NGRNs comfort level performing skills and procedures, job satisfaction, and demographic information including type of prelicensure program attended and previous healthcare experience.</w:t>
      </w:r>
      <w:r w:rsidR="00F5106C" w:rsidRPr="005432BF">
        <w:rPr>
          <w:sz w:val="20"/>
          <w:szCs w:val="20"/>
        </w:rPr>
        <w:t xml:space="preserve"> </w:t>
      </w:r>
      <w:r w:rsidRPr="005432BF">
        <w:rPr>
          <w:sz w:val="20"/>
          <w:szCs w:val="20"/>
        </w:rPr>
        <w:t xml:space="preserve">Section two of the survey includes 24 questions in a Likert scale format related to the NGRN’s professional comfort level, expectations, perceptions of supports and stress related to the NGRN transition </w:t>
      </w:r>
      <w:r w:rsidR="00AC6042">
        <w:rPr>
          <w:color w:val="FF0000"/>
          <w:sz w:val="20"/>
          <w:szCs w:val="20"/>
        </w:rPr>
        <w:t>[26]</w:t>
      </w:r>
      <w:r w:rsidR="000D34DC" w:rsidRPr="005432BF">
        <w:rPr>
          <w:sz w:val="20"/>
          <w:szCs w:val="20"/>
        </w:rPr>
        <w:t>.</w:t>
      </w:r>
    </w:p>
    <w:p w14:paraId="75454B6F" w14:textId="77777777" w:rsidR="000D34DC" w:rsidRPr="005432BF" w:rsidRDefault="000D34DC" w:rsidP="005E5641">
      <w:pPr>
        <w:contextualSpacing/>
        <w:mirrorIndents/>
        <w:jc w:val="both"/>
        <w:rPr>
          <w:sz w:val="20"/>
          <w:szCs w:val="20"/>
        </w:rPr>
      </w:pPr>
    </w:p>
    <w:p w14:paraId="41BB695F" w14:textId="48C08287" w:rsidR="00A92C48" w:rsidRPr="005432BF" w:rsidRDefault="00A92C48" w:rsidP="005E5641">
      <w:pPr>
        <w:contextualSpacing/>
        <w:mirrorIndents/>
        <w:jc w:val="both"/>
        <w:rPr>
          <w:sz w:val="20"/>
          <w:szCs w:val="20"/>
        </w:rPr>
      </w:pPr>
      <w:r w:rsidRPr="005432BF">
        <w:rPr>
          <w:sz w:val="20"/>
          <w:szCs w:val="20"/>
        </w:rPr>
        <w:t>The second section of the CFGNES, which consists of 24 questions, is scored quantitatively.</w:t>
      </w:r>
      <w:r w:rsidR="00F5106C" w:rsidRPr="005432BF">
        <w:rPr>
          <w:sz w:val="20"/>
          <w:szCs w:val="20"/>
        </w:rPr>
        <w:t xml:space="preserve"> </w:t>
      </w:r>
      <w:r w:rsidRPr="005432BF">
        <w:rPr>
          <w:sz w:val="20"/>
          <w:szCs w:val="20"/>
        </w:rPr>
        <w:t>The questions are scored in total and separately in groups as subscales of support, patient safety, stress, communication leadership and professional satisfaction.</w:t>
      </w:r>
      <w:r w:rsidR="00F5106C" w:rsidRPr="005432BF">
        <w:rPr>
          <w:sz w:val="20"/>
          <w:szCs w:val="20"/>
        </w:rPr>
        <w:t xml:space="preserve"> </w:t>
      </w:r>
      <w:r w:rsidRPr="005432BF">
        <w:rPr>
          <w:sz w:val="20"/>
          <w:szCs w:val="20"/>
        </w:rPr>
        <w:t>In addition, answers to demographic questions were evaluated as potential factors contributing to intent to leave.</w:t>
      </w:r>
    </w:p>
    <w:p w14:paraId="1C5C49F0" w14:textId="77777777" w:rsidR="00E5168F" w:rsidRPr="005432BF" w:rsidRDefault="00E5168F" w:rsidP="005E5641">
      <w:pPr>
        <w:contextualSpacing/>
        <w:mirrorIndents/>
        <w:jc w:val="both"/>
        <w:rPr>
          <w:sz w:val="20"/>
          <w:szCs w:val="20"/>
        </w:rPr>
      </w:pPr>
    </w:p>
    <w:p w14:paraId="4E465923" w14:textId="68786179" w:rsidR="00A92C48" w:rsidRPr="005432BF" w:rsidRDefault="00A92C48" w:rsidP="005E5641">
      <w:pPr>
        <w:contextualSpacing/>
        <w:mirrorIndents/>
        <w:jc w:val="both"/>
        <w:rPr>
          <w:sz w:val="20"/>
          <w:szCs w:val="20"/>
        </w:rPr>
      </w:pPr>
      <w:r w:rsidRPr="005432BF">
        <w:rPr>
          <w:sz w:val="20"/>
          <w:szCs w:val="20"/>
        </w:rPr>
        <w:t>The instrument authors provided the instrument scoring syntax (Appendix D).</w:t>
      </w:r>
      <w:r w:rsidR="00F5106C" w:rsidRPr="005432BF">
        <w:rPr>
          <w:sz w:val="20"/>
          <w:szCs w:val="20"/>
        </w:rPr>
        <w:t xml:space="preserve"> </w:t>
      </w:r>
      <w:r w:rsidRPr="005432BF">
        <w:rPr>
          <w:sz w:val="20"/>
          <w:szCs w:val="20"/>
        </w:rPr>
        <w:t xml:space="preserve">The scoring provides both a total score and sub-scale scores </w:t>
      </w:r>
      <w:r w:rsidR="000C6F86">
        <w:rPr>
          <w:color w:val="FF0000"/>
          <w:sz w:val="20"/>
          <w:szCs w:val="20"/>
        </w:rPr>
        <w:t>[26]</w:t>
      </w:r>
      <w:r w:rsidRPr="005432BF">
        <w:rPr>
          <w:sz w:val="20"/>
          <w:szCs w:val="20"/>
        </w:rPr>
        <w:t>.</w:t>
      </w:r>
      <w:r w:rsidR="00F5106C" w:rsidRPr="005432BF">
        <w:rPr>
          <w:sz w:val="20"/>
          <w:szCs w:val="20"/>
        </w:rPr>
        <w:t xml:space="preserve"> </w:t>
      </w:r>
      <w:r w:rsidRPr="005432BF">
        <w:rPr>
          <w:sz w:val="20"/>
          <w:szCs w:val="20"/>
        </w:rPr>
        <w:t>When scoring the instrument for a total score the internal consistency estimates is Cronbach coefficient alpha (</w:t>
      </w:r>
      <w:r w:rsidRPr="005432BF">
        <w:rPr>
          <w:color w:val="FF0000"/>
          <w:sz w:val="20"/>
          <w:szCs w:val="20"/>
        </w:rPr>
        <w:sym w:font="Symbol" w:char="F061"/>
      </w:r>
      <w:r w:rsidRPr="005432BF">
        <w:rPr>
          <w:sz w:val="20"/>
          <w:szCs w:val="20"/>
        </w:rPr>
        <w:t>)</w:t>
      </w:r>
      <w:r w:rsidR="00F5106C" w:rsidRPr="005432BF">
        <w:rPr>
          <w:sz w:val="20"/>
          <w:szCs w:val="20"/>
        </w:rPr>
        <w:t xml:space="preserve"> </w:t>
      </w:r>
      <w:r w:rsidRPr="005432BF">
        <w:rPr>
          <w:sz w:val="20"/>
          <w:szCs w:val="20"/>
        </w:rPr>
        <w:t>= .89, in addition, each sub-scale can also be measured individually.</w:t>
      </w:r>
      <w:r w:rsidR="00F5106C" w:rsidRPr="005432BF">
        <w:rPr>
          <w:sz w:val="20"/>
          <w:szCs w:val="20"/>
        </w:rPr>
        <w:t xml:space="preserve"> </w:t>
      </w:r>
      <w:r w:rsidRPr="005432BF">
        <w:rPr>
          <w:sz w:val="20"/>
          <w:szCs w:val="20"/>
        </w:rPr>
        <w:t>The reliability measures for each sub-scale category are:</w:t>
      </w:r>
      <w:r w:rsidR="00F5106C" w:rsidRPr="005432BF">
        <w:rPr>
          <w:sz w:val="20"/>
          <w:szCs w:val="20"/>
        </w:rPr>
        <w:t xml:space="preserve"> </w:t>
      </w:r>
      <w:r w:rsidRPr="005432BF">
        <w:rPr>
          <w:sz w:val="20"/>
          <w:szCs w:val="20"/>
        </w:rPr>
        <w:t>Support</w:t>
      </w:r>
      <w:r w:rsidR="00F5106C" w:rsidRPr="005432BF">
        <w:rPr>
          <w:sz w:val="20"/>
          <w:szCs w:val="20"/>
        </w:rPr>
        <w:t xml:space="preserve"> </w:t>
      </w:r>
      <w:r w:rsidRPr="005432BF">
        <w:rPr>
          <w:sz w:val="20"/>
          <w:szCs w:val="20"/>
        </w:rPr>
        <w:t>(</w:t>
      </w:r>
      <w:r w:rsidRPr="005432BF">
        <w:rPr>
          <w:color w:val="FF0000"/>
          <w:sz w:val="20"/>
          <w:szCs w:val="20"/>
        </w:rPr>
        <w:sym w:font="Symbol" w:char="F061"/>
      </w:r>
      <w:r w:rsidRPr="005432BF">
        <w:rPr>
          <w:sz w:val="20"/>
          <w:szCs w:val="20"/>
        </w:rPr>
        <w:t xml:space="preserve"> = 0.90), Organizing/prioritizing (</w:t>
      </w:r>
      <w:r w:rsidRPr="005432BF">
        <w:rPr>
          <w:color w:val="FF0000"/>
          <w:sz w:val="20"/>
          <w:szCs w:val="20"/>
        </w:rPr>
        <w:sym w:font="Symbol" w:char="F061"/>
      </w:r>
      <w:r w:rsidRPr="005432BF">
        <w:rPr>
          <w:sz w:val="20"/>
          <w:szCs w:val="20"/>
        </w:rPr>
        <w:t xml:space="preserve"> = 0.79), Stress (</w:t>
      </w:r>
      <w:r w:rsidRPr="005432BF">
        <w:rPr>
          <w:color w:val="FF0000"/>
          <w:sz w:val="20"/>
          <w:szCs w:val="20"/>
        </w:rPr>
        <w:sym w:font="Symbol" w:char="F061"/>
      </w:r>
      <w:r w:rsidRPr="005432BF">
        <w:rPr>
          <w:sz w:val="20"/>
          <w:szCs w:val="20"/>
        </w:rPr>
        <w:t xml:space="preserve"> = 0.71), Communication/leadership (</w:t>
      </w:r>
      <w:r w:rsidRPr="005432BF">
        <w:rPr>
          <w:color w:val="FF0000"/>
          <w:sz w:val="20"/>
          <w:szCs w:val="20"/>
        </w:rPr>
        <w:sym w:font="Symbol" w:char="F061"/>
      </w:r>
      <w:r w:rsidRPr="005432BF">
        <w:rPr>
          <w:sz w:val="20"/>
          <w:szCs w:val="20"/>
        </w:rPr>
        <w:t xml:space="preserve"> = 0.75), and Professional satisfaction (</w:t>
      </w:r>
      <w:r w:rsidRPr="005432BF">
        <w:rPr>
          <w:color w:val="FF0000"/>
          <w:sz w:val="20"/>
          <w:szCs w:val="20"/>
        </w:rPr>
        <w:sym w:font="Symbol" w:char="F061"/>
      </w:r>
      <w:r w:rsidRPr="005432BF">
        <w:rPr>
          <w:sz w:val="20"/>
          <w:szCs w:val="20"/>
        </w:rPr>
        <w:t xml:space="preserve"> = 0.83) </w:t>
      </w:r>
      <w:r w:rsidR="0039415B">
        <w:rPr>
          <w:color w:val="FF0000"/>
          <w:sz w:val="20"/>
          <w:szCs w:val="20"/>
        </w:rPr>
        <w:t>[26]</w:t>
      </w:r>
      <w:r w:rsidRPr="005432BF">
        <w:rPr>
          <w:sz w:val="20"/>
          <w:szCs w:val="20"/>
        </w:rPr>
        <w:t>.</w:t>
      </w:r>
    </w:p>
    <w:p w14:paraId="75E8A022" w14:textId="77777777" w:rsidR="00DD52C7" w:rsidRPr="005432BF" w:rsidRDefault="00DD52C7" w:rsidP="005E5641">
      <w:pPr>
        <w:contextualSpacing/>
        <w:mirrorIndents/>
        <w:jc w:val="both"/>
        <w:rPr>
          <w:sz w:val="20"/>
          <w:szCs w:val="20"/>
        </w:rPr>
      </w:pPr>
    </w:p>
    <w:p w14:paraId="48CC50A3" w14:textId="10DF7ACF" w:rsidR="00D60632" w:rsidRPr="005432BF" w:rsidRDefault="003E1254" w:rsidP="005E5641">
      <w:pPr>
        <w:contextualSpacing/>
        <w:mirrorIndents/>
        <w:jc w:val="both"/>
        <w:rPr>
          <w:b/>
          <w:sz w:val="20"/>
          <w:szCs w:val="20"/>
        </w:rPr>
      </w:pPr>
      <w:bookmarkStart w:id="34" w:name="_Toc328411068"/>
      <w:bookmarkStart w:id="35" w:name="_Toc328505546"/>
      <w:bookmarkStart w:id="36" w:name="_Toc328506139"/>
      <w:bookmarkStart w:id="37" w:name="_Toc328928439"/>
      <w:r w:rsidRPr="005432BF">
        <w:rPr>
          <w:b/>
          <w:sz w:val="20"/>
          <w:szCs w:val="20"/>
        </w:rPr>
        <w:t>Setting</w:t>
      </w:r>
      <w:bookmarkEnd w:id="34"/>
      <w:bookmarkEnd w:id="35"/>
      <w:bookmarkEnd w:id="36"/>
      <w:bookmarkEnd w:id="37"/>
    </w:p>
    <w:p w14:paraId="687716BC" w14:textId="77777777" w:rsidR="0047042F" w:rsidRPr="005432BF" w:rsidRDefault="0047042F" w:rsidP="005E5641">
      <w:pPr>
        <w:contextualSpacing/>
        <w:mirrorIndents/>
        <w:jc w:val="both"/>
        <w:rPr>
          <w:sz w:val="20"/>
          <w:szCs w:val="20"/>
        </w:rPr>
      </w:pPr>
    </w:p>
    <w:p w14:paraId="613E5E3F" w14:textId="5E65D1C8" w:rsidR="00D60632" w:rsidRPr="005432BF" w:rsidRDefault="003E1254" w:rsidP="005E5641">
      <w:pPr>
        <w:contextualSpacing/>
        <w:mirrorIndents/>
        <w:jc w:val="both"/>
        <w:rPr>
          <w:sz w:val="20"/>
          <w:szCs w:val="20"/>
        </w:rPr>
      </w:pPr>
      <w:r w:rsidRPr="005432BF">
        <w:rPr>
          <w:sz w:val="20"/>
          <w:szCs w:val="20"/>
        </w:rPr>
        <w:t xml:space="preserve">Recruitment, </w:t>
      </w:r>
      <w:r w:rsidR="00A92C48" w:rsidRPr="005432BF">
        <w:rPr>
          <w:sz w:val="20"/>
          <w:szCs w:val="20"/>
        </w:rPr>
        <w:t>consent,</w:t>
      </w:r>
      <w:r w:rsidRPr="005432BF">
        <w:rPr>
          <w:sz w:val="20"/>
          <w:szCs w:val="20"/>
        </w:rPr>
        <w:t xml:space="preserve"> and data collection was completed online (internet) u</w:t>
      </w:r>
      <w:r w:rsidR="0047042F" w:rsidRPr="005432BF">
        <w:rPr>
          <w:sz w:val="20"/>
          <w:szCs w:val="20"/>
        </w:rPr>
        <w:t>sing Survey Monkey</w:t>
      </w:r>
      <w:r w:rsidRPr="005432BF">
        <w:rPr>
          <w:color w:val="FF0000"/>
          <w:sz w:val="20"/>
          <w:szCs w:val="20"/>
          <w:vertAlign w:val="superscript"/>
        </w:rPr>
        <w:t>®</w:t>
      </w:r>
      <w:r w:rsidRPr="005432BF">
        <w:rPr>
          <w:sz w:val="20"/>
          <w:szCs w:val="20"/>
        </w:rPr>
        <w:t xml:space="preserve"> as a delivery, data acquisition and secure data management system.</w:t>
      </w:r>
    </w:p>
    <w:p w14:paraId="30B27958" w14:textId="3F71D113" w:rsidR="003E1254" w:rsidRPr="005432BF" w:rsidRDefault="00F5106C" w:rsidP="005E5641">
      <w:pPr>
        <w:contextualSpacing/>
        <w:mirrorIndents/>
        <w:jc w:val="both"/>
        <w:rPr>
          <w:sz w:val="20"/>
          <w:szCs w:val="20"/>
        </w:rPr>
      </w:pPr>
      <w:r w:rsidRPr="005432BF">
        <w:rPr>
          <w:sz w:val="20"/>
          <w:szCs w:val="20"/>
          <w:highlight w:val="yellow"/>
        </w:rPr>
        <w:t xml:space="preserve"> </w:t>
      </w:r>
    </w:p>
    <w:p w14:paraId="49E5F25F" w14:textId="77777777" w:rsidR="003E1254" w:rsidRPr="005432BF" w:rsidRDefault="003E1254" w:rsidP="005E5641">
      <w:pPr>
        <w:contextualSpacing/>
        <w:mirrorIndents/>
        <w:jc w:val="both"/>
        <w:rPr>
          <w:b/>
          <w:sz w:val="20"/>
          <w:szCs w:val="20"/>
        </w:rPr>
      </w:pPr>
      <w:bookmarkStart w:id="38" w:name="_Toc328411069"/>
      <w:bookmarkStart w:id="39" w:name="_Toc328505547"/>
      <w:bookmarkStart w:id="40" w:name="_Toc328506140"/>
      <w:bookmarkStart w:id="41" w:name="_Toc328928440"/>
      <w:r w:rsidRPr="005432BF">
        <w:rPr>
          <w:b/>
          <w:sz w:val="20"/>
          <w:szCs w:val="20"/>
        </w:rPr>
        <w:t>Population and Study Sample</w:t>
      </w:r>
      <w:bookmarkEnd w:id="38"/>
      <w:bookmarkEnd w:id="39"/>
      <w:bookmarkEnd w:id="40"/>
      <w:bookmarkEnd w:id="41"/>
    </w:p>
    <w:p w14:paraId="158FF258" w14:textId="77777777" w:rsidR="00D60632" w:rsidRPr="005432BF" w:rsidRDefault="00D60632" w:rsidP="005E5641">
      <w:pPr>
        <w:contextualSpacing/>
        <w:mirrorIndents/>
        <w:jc w:val="both"/>
        <w:rPr>
          <w:sz w:val="20"/>
          <w:szCs w:val="20"/>
        </w:rPr>
      </w:pPr>
    </w:p>
    <w:p w14:paraId="4E50C68D" w14:textId="12D8F488" w:rsidR="003E1254" w:rsidRPr="005432BF" w:rsidRDefault="003E1254" w:rsidP="005E5641">
      <w:pPr>
        <w:contextualSpacing/>
        <w:mirrorIndents/>
        <w:jc w:val="both"/>
        <w:rPr>
          <w:sz w:val="20"/>
          <w:szCs w:val="20"/>
        </w:rPr>
      </w:pPr>
      <w:r w:rsidRPr="005432BF">
        <w:rPr>
          <w:sz w:val="20"/>
          <w:szCs w:val="20"/>
        </w:rPr>
        <w:t>A sample of nurses from a mid-Atlantic state (New Jersey) was solicited to participate in a web based cross-sectional survey design.</w:t>
      </w:r>
      <w:r w:rsidR="00F5106C" w:rsidRPr="005432BF">
        <w:rPr>
          <w:sz w:val="20"/>
          <w:szCs w:val="20"/>
        </w:rPr>
        <w:t xml:space="preserve"> </w:t>
      </w:r>
      <w:r w:rsidRPr="005432BF">
        <w:rPr>
          <w:sz w:val="20"/>
          <w:szCs w:val="20"/>
        </w:rPr>
        <w:t xml:space="preserve">To recruit subjects from the population of interest, contact information in the form of </w:t>
      </w:r>
      <w:r w:rsidRPr="005432BF">
        <w:rPr>
          <w:sz w:val="20"/>
          <w:szCs w:val="20"/>
        </w:rPr>
        <w:lastRenderedPageBreak/>
        <w:t>email addresses were obtained from the State of New Jersey licensure board website. The initial email included an electronic link to Survey Monkey</w:t>
      </w:r>
      <w:r w:rsidRPr="005432BF">
        <w:rPr>
          <w:color w:val="FF0000"/>
          <w:sz w:val="20"/>
          <w:szCs w:val="20"/>
          <w:vertAlign w:val="superscript"/>
        </w:rPr>
        <w:t>®</w:t>
      </w:r>
      <w:r w:rsidRPr="005432BF">
        <w:rPr>
          <w:sz w:val="20"/>
          <w:szCs w:val="20"/>
        </w:rPr>
        <w:t xml:space="preserve"> for the potential participant to establish eligibility, provide online consent (See Appendix C) and complete the survey consisting of the CJGNS and investigator developed questions.</w:t>
      </w:r>
      <w:r w:rsidR="00F5106C" w:rsidRPr="005432BF">
        <w:rPr>
          <w:sz w:val="20"/>
          <w:szCs w:val="20"/>
        </w:rPr>
        <w:t xml:space="preserve"> </w:t>
      </w:r>
      <w:r w:rsidR="0012656C" w:rsidRPr="005432BF">
        <w:rPr>
          <w:sz w:val="20"/>
          <w:szCs w:val="20"/>
        </w:rPr>
        <w:t>Survey Monkey</w:t>
      </w:r>
      <w:r w:rsidRPr="005432BF">
        <w:rPr>
          <w:color w:val="FF0000"/>
          <w:sz w:val="20"/>
          <w:szCs w:val="20"/>
          <w:vertAlign w:val="superscript"/>
        </w:rPr>
        <w:t>®</w:t>
      </w:r>
      <w:r w:rsidRPr="005432BF">
        <w:rPr>
          <w:sz w:val="20"/>
          <w:szCs w:val="20"/>
        </w:rPr>
        <w:t xml:space="preserve"> (http://www.surveymonkey.com) software provides secure data management using encrypted SSL/TLS connections.</w:t>
      </w:r>
      <w:r w:rsidR="00F5106C" w:rsidRPr="005432BF">
        <w:rPr>
          <w:sz w:val="20"/>
          <w:szCs w:val="20"/>
        </w:rPr>
        <w:t xml:space="preserve"> </w:t>
      </w:r>
      <w:r w:rsidRPr="005432BF">
        <w:rPr>
          <w:sz w:val="20"/>
          <w:szCs w:val="20"/>
        </w:rPr>
        <w:t>Anonymity was ensured using server authentication and data encryption; all sensitive data was stored in an encrypted format.</w:t>
      </w:r>
      <w:r w:rsidR="00F5106C" w:rsidRPr="005432BF">
        <w:rPr>
          <w:sz w:val="20"/>
          <w:szCs w:val="20"/>
        </w:rPr>
        <w:t xml:space="preserve"> </w:t>
      </w:r>
    </w:p>
    <w:p w14:paraId="0BDDEBFD" w14:textId="77777777" w:rsidR="00D60632" w:rsidRPr="005432BF" w:rsidRDefault="00D60632" w:rsidP="005E5641">
      <w:pPr>
        <w:contextualSpacing/>
        <w:mirrorIndents/>
        <w:jc w:val="both"/>
        <w:rPr>
          <w:sz w:val="20"/>
          <w:szCs w:val="20"/>
        </w:rPr>
      </w:pPr>
    </w:p>
    <w:p w14:paraId="5BB2F770" w14:textId="7CF280F4" w:rsidR="003E1254" w:rsidRPr="005432BF" w:rsidRDefault="003E1254" w:rsidP="005E5641">
      <w:pPr>
        <w:contextualSpacing/>
        <w:mirrorIndents/>
        <w:jc w:val="both"/>
        <w:rPr>
          <w:sz w:val="20"/>
          <w:szCs w:val="20"/>
        </w:rPr>
      </w:pPr>
      <w:r w:rsidRPr="005432BF">
        <w:rPr>
          <w:sz w:val="20"/>
          <w:szCs w:val="20"/>
        </w:rPr>
        <w:t>The sample population for this study was 412 recent graduate nurses who obtained initial nursing licensure within the state of New Jersey between April 1, 2013 and March 30, 2016.</w:t>
      </w:r>
      <w:r w:rsidR="00F5106C" w:rsidRPr="005432BF">
        <w:rPr>
          <w:sz w:val="20"/>
          <w:szCs w:val="20"/>
        </w:rPr>
        <w:t xml:space="preserve"> </w:t>
      </w:r>
      <w:r w:rsidRPr="005432BF">
        <w:rPr>
          <w:sz w:val="20"/>
          <w:szCs w:val="20"/>
        </w:rPr>
        <w:t>The sample was obtained from a list provided by the New Jersey State Board of Nursing that included nurses who obtained initial licensure or licensure by endorsement between April 1, 2013 and March 30, 2016.</w:t>
      </w:r>
    </w:p>
    <w:p w14:paraId="7BCB7C2B" w14:textId="77777777" w:rsidR="00D60632" w:rsidRPr="005432BF" w:rsidRDefault="00D60632" w:rsidP="005E5641">
      <w:pPr>
        <w:contextualSpacing/>
        <w:mirrorIndents/>
        <w:jc w:val="both"/>
        <w:rPr>
          <w:sz w:val="20"/>
          <w:szCs w:val="20"/>
        </w:rPr>
      </w:pPr>
    </w:p>
    <w:p w14:paraId="486780D2" w14:textId="4E9F7096" w:rsidR="003E1254" w:rsidRPr="005432BF" w:rsidRDefault="003E1254" w:rsidP="005E5641">
      <w:pPr>
        <w:contextualSpacing/>
        <w:mirrorIndents/>
        <w:jc w:val="both"/>
        <w:rPr>
          <w:sz w:val="20"/>
          <w:szCs w:val="20"/>
        </w:rPr>
      </w:pPr>
      <w:r w:rsidRPr="005432BF">
        <w:rPr>
          <w:sz w:val="20"/>
          <w:szCs w:val="20"/>
        </w:rPr>
        <w:t>Using the inclusion/exclusion criteria, the population was reduced based on a screening of the information supplied with email contacts by the NJ State Board of Nursing.</w:t>
      </w:r>
      <w:r w:rsidR="00F5106C" w:rsidRPr="005432BF">
        <w:rPr>
          <w:sz w:val="20"/>
          <w:szCs w:val="20"/>
        </w:rPr>
        <w:t xml:space="preserve"> </w:t>
      </w:r>
    </w:p>
    <w:p w14:paraId="45C5D43A" w14:textId="77777777" w:rsidR="00D60632" w:rsidRPr="005432BF" w:rsidRDefault="00D60632" w:rsidP="005E5641">
      <w:pPr>
        <w:contextualSpacing/>
        <w:mirrorIndents/>
        <w:jc w:val="both"/>
        <w:rPr>
          <w:sz w:val="20"/>
          <w:szCs w:val="20"/>
        </w:rPr>
      </w:pPr>
    </w:p>
    <w:p w14:paraId="516B8A0A" w14:textId="596A3560" w:rsidR="003E1254" w:rsidRPr="005432BF" w:rsidRDefault="003E1254" w:rsidP="005E5641">
      <w:pPr>
        <w:contextualSpacing/>
        <w:mirrorIndents/>
        <w:jc w:val="both"/>
        <w:rPr>
          <w:sz w:val="20"/>
          <w:szCs w:val="20"/>
        </w:rPr>
      </w:pPr>
      <w:r w:rsidRPr="005432BF">
        <w:rPr>
          <w:sz w:val="20"/>
          <w:szCs w:val="20"/>
        </w:rPr>
        <w:t>The inclusion criteria for this s</w:t>
      </w:r>
      <w:r w:rsidR="00A92C48" w:rsidRPr="005432BF">
        <w:rPr>
          <w:sz w:val="20"/>
          <w:szCs w:val="20"/>
        </w:rPr>
        <w:t xml:space="preserve">tudy </w:t>
      </w:r>
      <w:r w:rsidRPr="005432BF">
        <w:rPr>
          <w:sz w:val="20"/>
          <w:szCs w:val="20"/>
        </w:rPr>
        <w:t>were (all inclusion criteria must be met to participate</w:t>
      </w:r>
      <w:r w:rsidRPr="005432BF">
        <w:rPr>
          <w:iCs/>
          <w:sz w:val="20"/>
          <w:szCs w:val="20"/>
        </w:rPr>
        <w:t>)</w:t>
      </w:r>
      <w:r w:rsidRPr="005432BF">
        <w:rPr>
          <w:sz w:val="20"/>
          <w:szCs w:val="20"/>
        </w:rPr>
        <w:t>:</w:t>
      </w:r>
    </w:p>
    <w:p w14:paraId="259B7AB9" w14:textId="77777777" w:rsidR="00D60632" w:rsidRPr="005432BF" w:rsidRDefault="00D60632" w:rsidP="005E5641">
      <w:pPr>
        <w:contextualSpacing/>
        <w:mirrorIndents/>
        <w:jc w:val="both"/>
        <w:rPr>
          <w:iCs/>
          <w:sz w:val="20"/>
          <w:szCs w:val="20"/>
        </w:rPr>
      </w:pPr>
    </w:p>
    <w:p w14:paraId="58BFE3EC" w14:textId="4330F8BB" w:rsidR="003E1254" w:rsidRPr="005432BF" w:rsidRDefault="003E1254" w:rsidP="005E5641">
      <w:pPr>
        <w:contextualSpacing/>
        <w:mirrorIndents/>
        <w:jc w:val="both"/>
        <w:rPr>
          <w:sz w:val="20"/>
          <w:szCs w:val="20"/>
        </w:rPr>
      </w:pPr>
      <w:r w:rsidRPr="005432BF">
        <w:rPr>
          <w:sz w:val="20"/>
          <w:szCs w:val="20"/>
        </w:rPr>
        <w:t>Registered nurses w</w:t>
      </w:r>
      <w:r w:rsidR="00A92C48" w:rsidRPr="005432BF">
        <w:rPr>
          <w:sz w:val="20"/>
          <w:szCs w:val="20"/>
        </w:rPr>
        <w:t>ith</w:t>
      </w:r>
      <w:r w:rsidRPr="005432BF">
        <w:rPr>
          <w:sz w:val="20"/>
          <w:szCs w:val="20"/>
        </w:rPr>
        <w:t xml:space="preserve"> initial (post-graduation) licensure was on or after April 1, 2013 in the state of New Jersey.</w:t>
      </w:r>
    </w:p>
    <w:p w14:paraId="5497B0F8" w14:textId="77777777" w:rsidR="003E1254" w:rsidRPr="005432BF" w:rsidRDefault="003E1254" w:rsidP="005E5641">
      <w:pPr>
        <w:contextualSpacing/>
        <w:mirrorIndents/>
        <w:jc w:val="both"/>
        <w:rPr>
          <w:sz w:val="20"/>
          <w:szCs w:val="20"/>
        </w:rPr>
      </w:pPr>
      <w:r w:rsidRPr="005432BF">
        <w:rPr>
          <w:sz w:val="20"/>
          <w:szCs w:val="20"/>
        </w:rPr>
        <w:t>Registered nurses licensed in New Jersey who self-identified as having up to two years of experience working in an acute care patient setting.</w:t>
      </w:r>
    </w:p>
    <w:p w14:paraId="5A6D0AEF" w14:textId="77777777" w:rsidR="003E1254" w:rsidRPr="005432BF" w:rsidRDefault="003E1254" w:rsidP="005E5641">
      <w:pPr>
        <w:contextualSpacing/>
        <w:mirrorIndents/>
        <w:jc w:val="both"/>
        <w:rPr>
          <w:sz w:val="20"/>
          <w:szCs w:val="20"/>
        </w:rPr>
      </w:pPr>
      <w:r w:rsidRPr="005432BF">
        <w:rPr>
          <w:sz w:val="20"/>
          <w:szCs w:val="20"/>
        </w:rPr>
        <w:t>The exclusion criteria were (meeting any of the following would exclude a subject from participation):</w:t>
      </w:r>
    </w:p>
    <w:p w14:paraId="244961CC" w14:textId="77777777" w:rsidR="003E1254" w:rsidRPr="005432BF" w:rsidRDefault="003E1254" w:rsidP="005E5641">
      <w:pPr>
        <w:contextualSpacing/>
        <w:mirrorIndents/>
        <w:jc w:val="both"/>
        <w:rPr>
          <w:sz w:val="20"/>
          <w:szCs w:val="20"/>
        </w:rPr>
      </w:pPr>
      <w:r w:rsidRPr="005432BF">
        <w:rPr>
          <w:sz w:val="20"/>
          <w:szCs w:val="20"/>
        </w:rPr>
        <w:t>Registered nurses who did not self-identify as working in an acute care patient setting.</w:t>
      </w:r>
    </w:p>
    <w:p w14:paraId="2E3982F6" w14:textId="77777777" w:rsidR="003E1254" w:rsidRPr="005432BF" w:rsidRDefault="003E1254" w:rsidP="005E5641">
      <w:pPr>
        <w:contextualSpacing/>
        <w:mirrorIndents/>
        <w:jc w:val="both"/>
        <w:rPr>
          <w:sz w:val="20"/>
          <w:szCs w:val="20"/>
        </w:rPr>
      </w:pPr>
      <w:r w:rsidRPr="005432BF">
        <w:rPr>
          <w:sz w:val="20"/>
          <w:szCs w:val="20"/>
        </w:rPr>
        <w:t>Registered nurses who were in practice in acute care in New Jersey and any other state for longer than two years.</w:t>
      </w:r>
    </w:p>
    <w:p w14:paraId="6F61E584" w14:textId="77777777" w:rsidR="003E1254" w:rsidRPr="005432BF" w:rsidRDefault="003E1254" w:rsidP="005E5641">
      <w:pPr>
        <w:contextualSpacing/>
        <w:mirrorIndents/>
        <w:jc w:val="both"/>
        <w:rPr>
          <w:sz w:val="20"/>
          <w:szCs w:val="20"/>
        </w:rPr>
      </w:pPr>
      <w:r w:rsidRPr="005432BF">
        <w:rPr>
          <w:sz w:val="20"/>
          <w:szCs w:val="20"/>
        </w:rPr>
        <w:t>Registered nurses who obtained NJ licensure by endorsement and not initial licensure between April 1, 2013 and March 30, 2016</w:t>
      </w:r>
    </w:p>
    <w:p w14:paraId="19AEE41A" w14:textId="77777777" w:rsidR="00AB109E" w:rsidRPr="005432BF" w:rsidRDefault="00AB109E" w:rsidP="005E5641">
      <w:pPr>
        <w:contextualSpacing/>
        <w:mirrorIndents/>
        <w:jc w:val="both"/>
        <w:rPr>
          <w:sz w:val="20"/>
          <w:szCs w:val="20"/>
        </w:rPr>
      </w:pPr>
      <w:bookmarkStart w:id="42" w:name="_Toc328411072"/>
      <w:bookmarkStart w:id="43" w:name="_Toc328505550"/>
      <w:bookmarkStart w:id="44" w:name="_Toc328506143"/>
      <w:bookmarkStart w:id="45" w:name="_Toc328928443"/>
    </w:p>
    <w:p w14:paraId="657189B1" w14:textId="77777777" w:rsidR="003E1254" w:rsidRPr="005432BF" w:rsidRDefault="003E1254" w:rsidP="005E5641">
      <w:pPr>
        <w:contextualSpacing/>
        <w:mirrorIndents/>
        <w:jc w:val="both"/>
        <w:rPr>
          <w:b/>
          <w:sz w:val="20"/>
          <w:szCs w:val="20"/>
        </w:rPr>
      </w:pPr>
      <w:r w:rsidRPr="005432BF">
        <w:rPr>
          <w:b/>
          <w:sz w:val="20"/>
          <w:szCs w:val="20"/>
        </w:rPr>
        <w:t>Data</w:t>
      </w:r>
      <w:bookmarkEnd w:id="42"/>
      <w:bookmarkEnd w:id="43"/>
      <w:bookmarkEnd w:id="44"/>
      <w:bookmarkEnd w:id="45"/>
      <w:r w:rsidRPr="005432BF">
        <w:rPr>
          <w:b/>
          <w:sz w:val="20"/>
          <w:szCs w:val="20"/>
        </w:rPr>
        <w:t xml:space="preserve"> Collection</w:t>
      </w:r>
    </w:p>
    <w:p w14:paraId="4FBC39BF" w14:textId="77777777" w:rsidR="00AB109E" w:rsidRPr="005432BF" w:rsidRDefault="00AB109E" w:rsidP="005E5641">
      <w:pPr>
        <w:contextualSpacing/>
        <w:mirrorIndents/>
        <w:jc w:val="both"/>
        <w:rPr>
          <w:sz w:val="20"/>
          <w:szCs w:val="20"/>
        </w:rPr>
      </w:pPr>
    </w:p>
    <w:p w14:paraId="03002430" w14:textId="1E5FEE08" w:rsidR="003E1254" w:rsidRPr="005432BF" w:rsidRDefault="003E1254" w:rsidP="005E5641">
      <w:pPr>
        <w:contextualSpacing/>
        <w:mirrorIndents/>
        <w:jc w:val="both"/>
        <w:rPr>
          <w:sz w:val="20"/>
          <w:szCs w:val="20"/>
        </w:rPr>
      </w:pPr>
      <w:r w:rsidRPr="005432BF">
        <w:rPr>
          <w:sz w:val="20"/>
          <w:szCs w:val="20"/>
        </w:rPr>
        <w:t>The Casey-Fink G</w:t>
      </w:r>
      <w:r w:rsidR="00715B1D" w:rsidRPr="005432BF">
        <w:rPr>
          <w:sz w:val="20"/>
          <w:szCs w:val="20"/>
        </w:rPr>
        <w:t>raduate Nurse Experience Survey</w:t>
      </w:r>
      <w:r w:rsidRPr="005432BF">
        <w:rPr>
          <w:color w:val="FF0000"/>
          <w:sz w:val="20"/>
          <w:szCs w:val="20"/>
          <w:vertAlign w:val="superscript"/>
        </w:rPr>
        <w:t>©</w:t>
      </w:r>
      <w:r w:rsidRPr="005432BF">
        <w:rPr>
          <w:sz w:val="20"/>
          <w:szCs w:val="20"/>
        </w:rPr>
        <w:t xml:space="preserve"> (CFGNES) is a validated instrument previously used to evaluate several domains in NGRNs and an investigator-developed question were used to address the primary question of this study.</w:t>
      </w:r>
      <w:r w:rsidR="00F5106C" w:rsidRPr="005432BF">
        <w:rPr>
          <w:sz w:val="20"/>
          <w:szCs w:val="20"/>
        </w:rPr>
        <w:t xml:space="preserve"> </w:t>
      </w:r>
      <w:r w:rsidRPr="005432BF">
        <w:rPr>
          <w:sz w:val="20"/>
          <w:szCs w:val="20"/>
        </w:rPr>
        <w:t>The independent variable in this study is a response to the investigator developed self-report question defining a nurse’s intention to leave practice within two years from start of their career or not.</w:t>
      </w:r>
      <w:r w:rsidR="00F5106C" w:rsidRPr="005432BF">
        <w:rPr>
          <w:sz w:val="20"/>
          <w:szCs w:val="20"/>
        </w:rPr>
        <w:t xml:space="preserve"> </w:t>
      </w:r>
      <w:r w:rsidRPr="005432BF">
        <w:rPr>
          <w:sz w:val="20"/>
          <w:szCs w:val="20"/>
        </w:rPr>
        <w:t xml:space="preserve">The dependent variables include time in practice, demographic data and the five subscales from the CFGNES. </w:t>
      </w:r>
    </w:p>
    <w:p w14:paraId="37790A13" w14:textId="77777777" w:rsidR="00AB109E" w:rsidRPr="005432BF" w:rsidRDefault="00AB109E" w:rsidP="005E5641">
      <w:pPr>
        <w:contextualSpacing/>
        <w:mirrorIndents/>
        <w:jc w:val="both"/>
        <w:rPr>
          <w:sz w:val="20"/>
          <w:szCs w:val="20"/>
        </w:rPr>
      </w:pPr>
    </w:p>
    <w:p w14:paraId="49CAA36F" w14:textId="20A77D78" w:rsidR="00BE0A2A" w:rsidRDefault="003E1254" w:rsidP="005E5641">
      <w:pPr>
        <w:contextualSpacing/>
        <w:mirrorIndents/>
        <w:jc w:val="both"/>
        <w:rPr>
          <w:sz w:val="20"/>
          <w:szCs w:val="20"/>
        </w:rPr>
      </w:pPr>
      <w:r w:rsidRPr="005432BF">
        <w:rPr>
          <w:sz w:val="20"/>
          <w:szCs w:val="20"/>
        </w:rPr>
        <w:t xml:space="preserve">This study used Duchscher’s Transition Stages Theory as a conceptual framework </w:t>
      </w:r>
      <w:r w:rsidRPr="005432BF">
        <w:rPr>
          <w:color w:val="FF0000"/>
          <w:sz w:val="20"/>
          <w:szCs w:val="20"/>
        </w:rPr>
        <w:t>(Figure 1)</w:t>
      </w:r>
      <w:r w:rsidRPr="005432BF">
        <w:rPr>
          <w:sz w:val="20"/>
          <w:szCs w:val="20"/>
        </w:rPr>
        <w:t>.</w:t>
      </w:r>
      <w:r w:rsidR="00F5106C" w:rsidRPr="005432BF">
        <w:rPr>
          <w:sz w:val="20"/>
          <w:szCs w:val="20"/>
        </w:rPr>
        <w:t xml:space="preserve"> </w:t>
      </w:r>
      <w:r w:rsidRPr="005432BF">
        <w:rPr>
          <w:sz w:val="20"/>
          <w:szCs w:val="20"/>
        </w:rPr>
        <w:t xml:space="preserve">This model casts the graduate nurses’ development through time with the attainment of “Doing” within the first 3-4 months followed by “Being” within 7-8 months and “Knowing” within 8-12 months </w:t>
      </w:r>
      <w:r w:rsidR="002736AC">
        <w:rPr>
          <w:color w:val="FF0000"/>
          <w:sz w:val="20"/>
          <w:szCs w:val="20"/>
        </w:rPr>
        <w:t>[1]</w:t>
      </w:r>
      <w:r w:rsidRPr="005432BF">
        <w:rPr>
          <w:sz w:val="20"/>
          <w:szCs w:val="20"/>
        </w:rPr>
        <w:t>.</w:t>
      </w:r>
      <w:r w:rsidR="00F5106C" w:rsidRPr="005432BF">
        <w:rPr>
          <w:sz w:val="20"/>
          <w:szCs w:val="20"/>
        </w:rPr>
        <w:t xml:space="preserve"> </w:t>
      </w:r>
      <w:r w:rsidRPr="005432BF">
        <w:rPr>
          <w:sz w:val="20"/>
          <w:szCs w:val="20"/>
        </w:rPr>
        <w:t>The CFGNES total score (summing the five factors) was used as a surrogate measure of the new graduates’ developmental progression in which those who have an intention to leave will score lower than those committed to</w:t>
      </w:r>
      <w:r w:rsidR="00BE0A2A" w:rsidRPr="005432BF">
        <w:rPr>
          <w:sz w:val="20"/>
          <w:szCs w:val="20"/>
        </w:rPr>
        <w:t xml:space="preserve"> remain in acute care practice.</w:t>
      </w:r>
    </w:p>
    <w:p w14:paraId="5485228F" w14:textId="128BAA1C" w:rsidR="00413EB1" w:rsidRDefault="00413EB1" w:rsidP="005E5641">
      <w:pPr>
        <w:contextualSpacing/>
        <w:mirrorIndents/>
        <w:jc w:val="both"/>
        <w:rPr>
          <w:sz w:val="20"/>
          <w:szCs w:val="20"/>
        </w:rPr>
      </w:pPr>
    </w:p>
    <w:p w14:paraId="7426A056" w14:textId="77777777" w:rsidR="00413EB1" w:rsidRDefault="00413EB1" w:rsidP="00413EB1">
      <w:pPr>
        <w:contextualSpacing/>
        <w:mirrorIndents/>
        <w:jc w:val="center"/>
        <w:rPr>
          <w:sz w:val="20"/>
          <w:szCs w:val="20"/>
        </w:rPr>
      </w:pPr>
      <w:r w:rsidRPr="005432BF">
        <w:rPr>
          <w:noProof/>
          <w:sz w:val="20"/>
          <w:szCs w:val="20"/>
        </w:rPr>
        <w:drawing>
          <wp:inline distT="0" distB="0" distL="0" distR="0" wp14:anchorId="3916F780" wp14:editId="18E22CC5">
            <wp:extent cx="3228975" cy="231034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5020" cy="2343288"/>
                    </a:xfrm>
                    <a:prstGeom prst="rect">
                      <a:avLst/>
                    </a:prstGeom>
                    <a:noFill/>
                  </pic:spPr>
                </pic:pic>
              </a:graphicData>
            </a:graphic>
          </wp:inline>
        </w:drawing>
      </w:r>
    </w:p>
    <w:p w14:paraId="08E1FB0E" w14:textId="77777777" w:rsidR="00413EB1" w:rsidRPr="005432BF" w:rsidRDefault="00413EB1" w:rsidP="00413EB1">
      <w:pPr>
        <w:contextualSpacing/>
        <w:mirrorIndents/>
        <w:jc w:val="both"/>
        <w:rPr>
          <w:sz w:val="20"/>
          <w:szCs w:val="20"/>
        </w:rPr>
      </w:pPr>
    </w:p>
    <w:p w14:paraId="60690CA5" w14:textId="77777777" w:rsidR="00413EB1" w:rsidRPr="005432BF" w:rsidRDefault="00413EB1" w:rsidP="00413EB1">
      <w:pPr>
        <w:contextualSpacing/>
        <w:mirrorIndents/>
        <w:jc w:val="center"/>
        <w:rPr>
          <w:sz w:val="20"/>
          <w:szCs w:val="20"/>
        </w:rPr>
      </w:pPr>
      <w:bookmarkStart w:id="46" w:name="_Toc328411092"/>
      <w:bookmarkStart w:id="47" w:name="_Toc328505567"/>
      <w:bookmarkStart w:id="48" w:name="_Toc328506160"/>
      <w:bookmarkStart w:id="49" w:name="_Toc328928463"/>
      <w:r w:rsidRPr="00FB678D">
        <w:rPr>
          <w:b/>
          <w:sz w:val="20"/>
          <w:szCs w:val="20"/>
        </w:rPr>
        <w:lastRenderedPageBreak/>
        <w:t>Figure 1</w:t>
      </w:r>
      <w:bookmarkEnd w:id="46"/>
      <w:bookmarkEnd w:id="47"/>
      <w:bookmarkEnd w:id="48"/>
      <w:bookmarkEnd w:id="49"/>
      <w:r w:rsidRPr="00FB678D">
        <w:rPr>
          <w:b/>
          <w:sz w:val="20"/>
          <w:szCs w:val="20"/>
        </w:rPr>
        <w:t>:</w:t>
      </w:r>
      <w:r>
        <w:rPr>
          <w:sz w:val="20"/>
          <w:szCs w:val="20"/>
        </w:rPr>
        <w:t xml:space="preserve"> </w:t>
      </w:r>
      <w:r w:rsidRPr="005432BF">
        <w:rPr>
          <w:sz w:val="20"/>
          <w:szCs w:val="20"/>
        </w:rPr>
        <w:t>Duchscher’s Transition Stages Model</w:t>
      </w:r>
      <w:r>
        <w:rPr>
          <w:sz w:val="20"/>
          <w:szCs w:val="20"/>
        </w:rPr>
        <w:t>.</w:t>
      </w:r>
    </w:p>
    <w:p w14:paraId="1309A5B4" w14:textId="77777777" w:rsidR="00413EB1" w:rsidRPr="005432BF" w:rsidRDefault="00413EB1" w:rsidP="005E5641">
      <w:pPr>
        <w:contextualSpacing/>
        <w:mirrorIndents/>
        <w:jc w:val="both"/>
        <w:rPr>
          <w:sz w:val="20"/>
          <w:szCs w:val="20"/>
        </w:rPr>
      </w:pPr>
    </w:p>
    <w:p w14:paraId="2AF31732" w14:textId="77777777" w:rsidR="003E1254" w:rsidRPr="005432BF" w:rsidRDefault="003E1254" w:rsidP="005E5641">
      <w:pPr>
        <w:contextualSpacing/>
        <w:mirrorIndents/>
        <w:jc w:val="both"/>
        <w:rPr>
          <w:b/>
          <w:sz w:val="20"/>
          <w:szCs w:val="20"/>
        </w:rPr>
      </w:pPr>
      <w:bookmarkStart w:id="50" w:name="_Toc328505551"/>
      <w:bookmarkStart w:id="51" w:name="_Toc328506144"/>
      <w:bookmarkStart w:id="52" w:name="_Toc328928444"/>
      <w:bookmarkStart w:id="53" w:name="_Toc328411073"/>
      <w:r w:rsidRPr="005432BF">
        <w:rPr>
          <w:b/>
          <w:sz w:val="20"/>
          <w:szCs w:val="20"/>
        </w:rPr>
        <w:t>Ethics and Human Subjects Issue/Risks and Benefits</w:t>
      </w:r>
      <w:bookmarkEnd w:id="50"/>
      <w:bookmarkEnd w:id="51"/>
      <w:bookmarkEnd w:id="52"/>
    </w:p>
    <w:p w14:paraId="4ACDB327" w14:textId="77777777" w:rsidR="00AB109E" w:rsidRPr="005432BF" w:rsidRDefault="00AB109E" w:rsidP="005E5641">
      <w:pPr>
        <w:contextualSpacing/>
        <w:mirrorIndents/>
        <w:jc w:val="both"/>
        <w:rPr>
          <w:sz w:val="20"/>
          <w:szCs w:val="20"/>
        </w:rPr>
      </w:pPr>
    </w:p>
    <w:p w14:paraId="505EBEC7" w14:textId="75739DE0" w:rsidR="003E1254" w:rsidRPr="005432BF" w:rsidRDefault="003E1254" w:rsidP="005E5641">
      <w:pPr>
        <w:contextualSpacing/>
        <w:mirrorIndents/>
        <w:jc w:val="both"/>
        <w:rPr>
          <w:sz w:val="20"/>
          <w:szCs w:val="20"/>
        </w:rPr>
      </w:pPr>
      <w:r w:rsidRPr="005432BF">
        <w:rPr>
          <w:sz w:val="20"/>
          <w:szCs w:val="20"/>
        </w:rPr>
        <w:t xml:space="preserve">IRB approval was obtained, and this study received exempt status </w:t>
      </w:r>
      <w:r w:rsidRPr="00E230FD">
        <w:rPr>
          <w:sz w:val="20"/>
          <w:szCs w:val="20"/>
        </w:rPr>
        <w:t>(Appendices D &amp; E).</w:t>
      </w:r>
      <w:r w:rsidR="00F5106C" w:rsidRPr="00E230FD">
        <w:rPr>
          <w:sz w:val="20"/>
          <w:szCs w:val="20"/>
        </w:rPr>
        <w:t xml:space="preserve"> </w:t>
      </w:r>
      <w:r w:rsidRPr="005432BF">
        <w:rPr>
          <w:sz w:val="20"/>
          <w:szCs w:val="20"/>
        </w:rPr>
        <w:t>Participation in the study was voluntary and confidential.</w:t>
      </w:r>
      <w:r w:rsidR="00F5106C" w:rsidRPr="005432BF">
        <w:rPr>
          <w:sz w:val="20"/>
          <w:szCs w:val="20"/>
        </w:rPr>
        <w:t xml:space="preserve"> </w:t>
      </w:r>
      <w:r w:rsidRPr="005432BF">
        <w:rPr>
          <w:sz w:val="20"/>
          <w:szCs w:val="20"/>
        </w:rPr>
        <w:t>Data coll</w:t>
      </w:r>
      <w:r w:rsidR="00FB54D8" w:rsidRPr="005432BF">
        <w:rPr>
          <w:sz w:val="20"/>
          <w:szCs w:val="20"/>
        </w:rPr>
        <w:t>ection utilized Survey Monkey’s</w:t>
      </w:r>
      <w:r w:rsidRPr="005432BF">
        <w:rPr>
          <w:color w:val="FF0000"/>
          <w:sz w:val="20"/>
          <w:szCs w:val="20"/>
          <w:vertAlign w:val="superscript"/>
        </w:rPr>
        <w:t>®</w:t>
      </w:r>
      <w:r w:rsidRPr="005432BF">
        <w:rPr>
          <w:sz w:val="20"/>
          <w:szCs w:val="20"/>
        </w:rPr>
        <w:t xml:space="preserve"> secure data management using encrypted SSL/TLS connections. Anonymity was protected using server authentication and data encryption ensuring that all sensitive data was stored in an encrypted format.</w:t>
      </w:r>
      <w:r w:rsidR="00F5106C" w:rsidRPr="005432BF">
        <w:rPr>
          <w:sz w:val="20"/>
          <w:szCs w:val="20"/>
        </w:rPr>
        <w:t xml:space="preserve"> </w:t>
      </w:r>
      <w:r w:rsidRPr="005432BF">
        <w:rPr>
          <w:sz w:val="20"/>
          <w:szCs w:val="20"/>
        </w:rPr>
        <w:t xml:space="preserve">No IP addresses were recorded during the survey collection </w:t>
      </w:r>
      <w:r w:rsidR="00C56CCA">
        <w:rPr>
          <w:color w:val="FF0000"/>
          <w:sz w:val="20"/>
          <w:szCs w:val="20"/>
        </w:rPr>
        <w:t>[</w:t>
      </w:r>
      <w:r w:rsidR="00D12776">
        <w:rPr>
          <w:color w:val="FF0000"/>
          <w:sz w:val="20"/>
          <w:szCs w:val="20"/>
        </w:rPr>
        <w:t>2</w:t>
      </w:r>
      <w:r w:rsidR="00CB6702">
        <w:rPr>
          <w:color w:val="FF0000"/>
          <w:sz w:val="20"/>
          <w:szCs w:val="20"/>
        </w:rPr>
        <w:t>7</w:t>
      </w:r>
      <w:r w:rsidR="00C56CCA">
        <w:rPr>
          <w:color w:val="FF0000"/>
          <w:sz w:val="20"/>
          <w:szCs w:val="20"/>
        </w:rPr>
        <w:t>]</w:t>
      </w:r>
      <w:r w:rsidRPr="005432BF">
        <w:rPr>
          <w:sz w:val="20"/>
          <w:szCs w:val="20"/>
        </w:rPr>
        <w:t>.</w:t>
      </w:r>
      <w:r w:rsidR="00F5106C" w:rsidRPr="005432BF">
        <w:rPr>
          <w:sz w:val="20"/>
          <w:szCs w:val="20"/>
        </w:rPr>
        <w:t xml:space="preserve"> </w:t>
      </w:r>
      <w:r w:rsidRPr="005432BF">
        <w:rPr>
          <w:sz w:val="20"/>
          <w:szCs w:val="20"/>
        </w:rPr>
        <w:t>Informed consent (Appendix C) was fully explained in the invitation email that explained the purpose of the study.</w:t>
      </w:r>
      <w:r w:rsidR="00F5106C" w:rsidRPr="005432BF">
        <w:rPr>
          <w:sz w:val="20"/>
          <w:szCs w:val="20"/>
        </w:rPr>
        <w:t xml:space="preserve"> </w:t>
      </w:r>
      <w:r w:rsidRPr="005432BF">
        <w:rPr>
          <w:sz w:val="20"/>
          <w:szCs w:val="20"/>
        </w:rPr>
        <w:t>The subject’s confidential self-report of selected demographics, the instruments, and open-ended question expose the subject to minimal risks by participating in the survey.</w:t>
      </w:r>
    </w:p>
    <w:p w14:paraId="5DC9A970" w14:textId="77777777" w:rsidR="00BB1E4A" w:rsidRPr="005432BF" w:rsidRDefault="00BB1E4A" w:rsidP="005E5641">
      <w:pPr>
        <w:contextualSpacing/>
        <w:mirrorIndents/>
        <w:jc w:val="both"/>
        <w:rPr>
          <w:sz w:val="20"/>
          <w:szCs w:val="20"/>
        </w:rPr>
      </w:pPr>
    </w:p>
    <w:p w14:paraId="1C762307" w14:textId="77777777" w:rsidR="003E1254" w:rsidRPr="005432BF" w:rsidRDefault="003E1254" w:rsidP="005E5641">
      <w:pPr>
        <w:contextualSpacing/>
        <w:mirrorIndents/>
        <w:jc w:val="both"/>
        <w:rPr>
          <w:b/>
          <w:sz w:val="20"/>
          <w:szCs w:val="20"/>
        </w:rPr>
      </w:pPr>
      <w:bookmarkStart w:id="54" w:name="_Toc328505552"/>
      <w:bookmarkStart w:id="55" w:name="_Toc328506145"/>
      <w:bookmarkStart w:id="56" w:name="_Toc328928445"/>
      <w:r w:rsidRPr="005432BF">
        <w:rPr>
          <w:b/>
          <w:sz w:val="20"/>
          <w:szCs w:val="20"/>
        </w:rPr>
        <w:t>Data Analysis Strategies</w:t>
      </w:r>
      <w:bookmarkEnd w:id="54"/>
      <w:bookmarkEnd w:id="55"/>
      <w:bookmarkEnd w:id="56"/>
    </w:p>
    <w:p w14:paraId="7B2A8840" w14:textId="77777777" w:rsidR="00BB1E4A" w:rsidRPr="005432BF" w:rsidRDefault="00BB1E4A" w:rsidP="005E5641">
      <w:pPr>
        <w:contextualSpacing/>
        <w:mirrorIndents/>
        <w:jc w:val="both"/>
        <w:rPr>
          <w:sz w:val="20"/>
          <w:szCs w:val="20"/>
        </w:rPr>
      </w:pPr>
    </w:p>
    <w:bookmarkEnd w:id="53"/>
    <w:p w14:paraId="5D08D3A7" w14:textId="4C1906E2" w:rsidR="00BB1E4A" w:rsidRPr="005432BF" w:rsidRDefault="003E1254" w:rsidP="005E5641">
      <w:pPr>
        <w:contextualSpacing/>
        <w:mirrorIndents/>
        <w:jc w:val="both"/>
        <w:rPr>
          <w:sz w:val="20"/>
          <w:szCs w:val="20"/>
        </w:rPr>
      </w:pPr>
      <w:r w:rsidRPr="005432BF">
        <w:rPr>
          <w:sz w:val="20"/>
          <w:szCs w:val="20"/>
        </w:rPr>
        <w:t xml:space="preserve">Data was analyzed using Statistical Package for the Social Sciences (SPSS) version 23 statistical software </w:t>
      </w:r>
      <w:r w:rsidR="008B65FD">
        <w:rPr>
          <w:color w:val="FF0000"/>
          <w:sz w:val="20"/>
          <w:szCs w:val="20"/>
        </w:rPr>
        <w:t>[28]</w:t>
      </w:r>
      <w:r w:rsidRPr="005432BF">
        <w:rPr>
          <w:sz w:val="20"/>
          <w:szCs w:val="20"/>
        </w:rPr>
        <w:t>.</w:t>
      </w:r>
      <w:r w:rsidR="006B1279" w:rsidRPr="005432BF">
        <w:rPr>
          <w:sz w:val="20"/>
          <w:szCs w:val="20"/>
        </w:rPr>
        <w:t xml:space="preserve"> </w:t>
      </w:r>
      <w:r w:rsidRPr="005432BF">
        <w:rPr>
          <w:sz w:val="20"/>
          <w:szCs w:val="20"/>
        </w:rPr>
        <w:t xml:space="preserve">Descriptive statistics and graphical methods were used to clean the data, evaluate distributional </w:t>
      </w:r>
      <w:r w:rsidR="00A92C48" w:rsidRPr="005432BF">
        <w:rPr>
          <w:sz w:val="20"/>
          <w:szCs w:val="20"/>
        </w:rPr>
        <w:t>characteristics,</w:t>
      </w:r>
      <w:r w:rsidRPr="005432BF">
        <w:rPr>
          <w:sz w:val="20"/>
          <w:szCs w:val="20"/>
        </w:rPr>
        <w:t xml:space="preserve"> and evaluate missing data.</w:t>
      </w:r>
    </w:p>
    <w:p w14:paraId="753B6E93" w14:textId="77777777" w:rsidR="009654A8" w:rsidRPr="005432BF" w:rsidRDefault="009654A8" w:rsidP="005E5641">
      <w:pPr>
        <w:contextualSpacing/>
        <w:mirrorIndents/>
        <w:jc w:val="both"/>
        <w:rPr>
          <w:sz w:val="20"/>
          <w:szCs w:val="20"/>
        </w:rPr>
      </w:pPr>
    </w:p>
    <w:p w14:paraId="37B1E13B" w14:textId="65525914" w:rsidR="003E1254" w:rsidRPr="005432BF" w:rsidRDefault="003E1254" w:rsidP="005E5641">
      <w:pPr>
        <w:contextualSpacing/>
        <w:mirrorIndents/>
        <w:jc w:val="both"/>
        <w:rPr>
          <w:sz w:val="20"/>
          <w:szCs w:val="20"/>
        </w:rPr>
      </w:pPr>
      <w:r w:rsidRPr="005432BF">
        <w:rPr>
          <w:sz w:val="20"/>
          <w:szCs w:val="20"/>
        </w:rPr>
        <w:t xml:space="preserve">The primary analysis assessed a model with the binary dependent variable of intention to leave and independent variables including months of practice, the Casey Fink total score for section two (CFGNES total score), and variables selected for inclusion using data reduction described below. </w:t>
      </w:r>
    </w:p>
    <w:p w14:paraId="3E1A692E" w14:textId="77777777" w:rsidR="00B853EB" w:rsidRPr="005432BF" w:rsidRDefault="00B853EB" w:rsidP="005E5641">
      <w:pPr>
        <w:contextualSpacing/>
        <w:mirrorIndents/>
        <w:jc w:val="both"/>
        <w:rPr>
          <w:sz w:val="20"/>
          <w:szCs w:val="20"/>
        </w:rPr>
      </w:pPr>
    </w:p>
    <w:p w14:paraId="1641CDE6" w14:textId="32876E9D" w:rsidR="003E1254" w:rsidRPr="005432BF" w:rsidRDefault="003E1254" w:rsidP="005E5641">
      <w:pPr>
        <w:contextualSpacing/>
        <w:mirrorIndents/>
        <w:jc w:val="both"/>
        <w:rPr>
          <w:sz w:val="20"/>
          <w:szCs w:val="20"/>
        </w:rPr>
      </w:pPr>
      <w:r w:rsidRPr="005432BF">
        <w:rPr>
          <w:sz w:val="20"/>
          <w:szCs w:val="20"/>
        </w:rPr>
        <w:t>To evaluate independent variables (other than the number of months worked and the CFGNES total score) for retention in the model a series of bivariate analysis were completed.</w:t>
      </w:r>
      <w:r w:rsidR="00F5106C" w:rsidRPr="005432BF">
        <w:rPr>
          <w:sz w:val="20"/>
          <w:szCs w:val="20"/>
        </w:rPr>
        <w:t xml:space="preserve"> </w:t>
      </w:r>
      <w:r w:rsidRPr="005432BF">
        <w:rPr>
          <w:sz w:val="20"/>
          <w:szCs w:val="20"/>
        </w:rPr>
        <w:t>Both number of months and the CFGNES total score were retained in the model as they are the core to Duchscher’s transition stages theory, which serves as this study’s theoretical model.</w:t>
      </w:r>
      <w:r w:rsidR="00F5106C" w:rsidRPr="005432BF">
        <w:rPr>
          <w:sz w:val="20"/>
          <w:szCs w:val="20"/>
        </w:rPr>
        <w:t xml:space="preserve"> </w:t>
      </w:r>
      <w:r w:rsidRPr="005432BF">
        <w:rPr>
          <w:sz w:val="20"/>
          <w:szCs w:val="20"/>
        </w:rPr>
        <w:t>The data reduction analyses evaluated predictors identified by the literature as being associated with a nurses’ intention to leave for inclusion in the model.</w:t>
      </w:r>
      <w:r w:rsidR="00F5106C" w:rsidRPr="005432BF">
        <w:rPr>
          <w:sz w:val="20"/>
          <w:szCs w:val="20"/>
        </w:rPr>
        <w:t xml:space="preserve"> </w:t>
      </w:r>
      <w:r w:rsidRPr="005432BF">
        <w:rPr>
          <w:sz w:val="20"/>
          <w:szCs w:val="20"/>
        </w:rPr>
        <w:t xml:space="preserve">The variables evaluated for inclusion were type of nursing education </w:t>
      </w:r>
      <w:r w:rsidRPr="00164AEE">
        <w:rPr>
          <w:sz w:val="20"/>
          <w:szCs w:val="20"/>
        </w:rPr>
        <w:t xml:space="preserve">degree (Diploma, ADN, </w:t>
      </w:r>
      <w:proofErr w:type="gramStart"/>
      <w:r w:rsidRPr="00164AEE">
        <w:rPr>
          <w:sz w:val="20"/>
          <w:szCs w:val="20"/>
        </w:rPr>
        <w:t>BSN</w:t>
      </w:r>
      <w:proofErr w:type="gramEnd"/>
      <w:r w:rsidRPr="00164AEE">
        <w:rPr>
          <w:sz w:val="20"/>
          <w:szCs w:val="20"/>
        </w:rPr>
        <w:t xml:space="preserve">), </w:t>
      </w:r>
      <w:r w:rsidRPr="005432BF">
        <w:rPr>
          <w:sz w:val="20"/>
          <w:szCs w:val="20"/>
        </w:rPr>
        <w:t>previous non-nursing degree, previous healthcare experience, age, and number of preceptors.</w:t>
      </w:r>
      <w:r w:rsidR="00F5106C" w:rsidRPr="005432BF">
        <w:rPr>
          <w:sz w:val="20"/>
          <w:szCs w:val="20"/>
        </w:rPr>
        <w:t xml:space="preserve"> </w:t>
      </w:r>
      <w:r w:rsidRPr="005432BF">
        <w:rPr>
          <w:sz w:val="20"/>
          <w:szCs w:val="20"/>
        </w:rPr>
        <w:t xml:space="preserve">The data reduction followed the recommendations of </w:t>
      </w:r>
      <w:r w:rsidRPr="00111866">
        <w:rPr>
          <w:sz w:val="20"/>
          <w:szCs w:val="20"/>
        </w:rPr>
        <w:t>Hosmer</w:t>
      </w:r>
      <w:r w:rsidR="00111866" w:rsidRPr="00111866">
        <w:rPr>
          <w:sz w:val="20"/>
          <w:szCs w:val="20"/>
        </w:rPr>
        <w:t xml:space="preserve">, </w:t>
      </w:r>
      <w:r w:rsidR="00A92C48" w:rsidRPr="00111866">
        <w:rPr>
          <w:sz w:val="20"/>
          <w:szCs w:val="20"/>
        </w:rPr>
        <w:t>et al.</w:t>
      </w:r>
      <w:r w:rsidRPr="00111866">
        <w:rPr>
          <w:sz w:val="20"/>
          <w:szCs w:val="20"/>
        </w:rPr>
        <w:t xml:space="preserve"> </w:t>
      </w:r>
      <w:r w:rsidR="00362025">
        <w:rPr>
          <w:color w:val="FF0000"/>
          <w:sz w:val="20"/>
          <w:szCs w:val="20"/>
        </w:rPr>
        <w:t>[29]</w:t>
      </w:r>
      <w:r w:rsidRPr="005432BF">
        <w:rPr>
          <w:sz w:val="20"/>
          <w:szCs w:val="20"/>
        </w:rPr>
        <w:t>, the dependent variable of intention to leave and individual predictors were evaluated using a bivariate logistic regression and only those with chi-square Wald statistic (p &lt; 0.2) were included in the final model.</w:t>
      </w:r>
      <w:r w:rsidR="00F5106C" w:rsidRPr="005432BF">
        <w:rPr>
          <w:sz w:val="20"/>
          <w:szCs w:val="20"/>
        </w:rPr>
        <w:t xml:space="preserve"> </w:t>
      </w:r>
    </w:p>
    <w:p w14:paraId="7584AF44" w14:textId="77777777" w:rsidR="00B853EB" w:rsidRPr="005432BF" w:rsidRDefault="00B853EB" w:rsidP="005E5641">
      <w:pPr>
        <w:contextualSpacing/>
        <w:mirrorIndents/>
        <w:jc w:val="both"/>
        <w:rPr>
          <w:sz w:val="20"/>
          <w:szCs w:val="20"/>
        </w:rPr>
      </w:pPr>
    </w:p>
    <w:p w14:paraId="7E44C52D" w14:textId="0F24C02C" w:rsidR="003E1254" w:rsidRPr="005432BF" w:rsidRDefault="003E1254" w:rsidP="005E5641">
      <w:pPr>
        <w:contextualSpacing/>
        <w:mirrorIndents/>
        <w:jc w:val="both"/>
        <w:rPr>
          <w:sz w:val="20"/>
          <w:szCs w:val="20"/>
        </w:rPr>
      </w:pPr>
      <w:r w:rsidRPr="005432BF">
        <w:rPr>
          <w:sz w:val="20"/>
          <w:szCs w:val="20"/>
        </w:rPr>
        <w:t>A second series of analyses were completed substituting CFGNES sub-scale scores as the independent variables and evaluating them for p &lt; 0.2 as identified using the procedure described above.</w:t>
      </w:r>
      <w:r w:rsidR="00F5106C" w:rsidRPr="005432BF">
        <w:rPr>
          <w:sz w:val="20"/>
          <w:szCs w:val="20"/>
        </w:rPr>
        <w:t xml:space="preserve"> </w:t>
      </w:r>
      <w:r w:rsidRPr="005432BF">
        <w:rPr>
          <w:sz w:val="20"/>
          <w:szCs w:val="20"/>
        </w:rPr>
        <w:t>The sub-scales evaluated were support, organizing/prioritizing, stress, communication/leadership and professional satisfaction.</w:t>
      </w:r>
      <w:r w:rsidR="00F5106C" w:rsidRPr="005432BF">
        <w:rPr>
          <w:sz w:val="20"/>
          <w:szCs w:val="20"/>
        </w:rPr>
        <w:t xml:space="preserve"> </w:t>
      </w:r>
      <w:r w:rsidRPr="005432BF">
        <w:rPr>
          <w:sz w:val="20"/>
          <w:szCs w:val="20"/>
        </w:rPr>
        <w:t>Only those subscales with (p &lt; 0.2) were included in the final model.</w:t>
      </w:r>
    </w:p>
    <w:p w14:paraId="2F4D4AC2" w14:textId="77777777" w:rsidR="00B853EB" w:rsidRPr="005432BF" w:rsidRDefault="00B853EB" w:rsidP="005E5641">
      <w:pPr>
        <w:contextualSpacing/>
        <w:mirrorIndents/>
        <w:jc w:val="both"/>
        <w:rPr>
          <w:sz w:val="20"/>
          <w:szCs w:val="20"/>
        </w:rPr>
      </w:pPr>
    </w:p>
    <w:p w14:paraId="16DE8274" w14:textId="31DEA10B" w:rsidR="00B853EB" w:rsidRPr="00EB4311" w:rsidRDefault="003E1254" w:rsidP="005E5641">
      <w:pPr>
        <w:contextualSpacing/>
        <w:mirrorIndents/>
        <w:jc w:val="both"/>
        <w:rPr>
          <w:b/>
          <w:sz w:val="22"/>
          <w:szCs w:val="22"/>
        </w:rPr>
      </w:pPr>
      <w:bookmarkStart w:id="57" w:name="_Toc328411076"/>
      <w:bookmarkStart w:id="58" w:name="_Toc328505554"/>
      <w:bookmarkStart w:id="59" w:name="_Toc328506147"/>
      <w:bookmarkStart w:id="60" w:name="_Toc328928447"/>
      <w:r w:rsidRPr="00EB4311">
        <w:rPr>
          <w:b/>
          <w:sz w:val="22"/>
          <w:szCs w:val="22"/>
        </w:rPr>
        <w:t>Results</w:t>
      </w:r>
      <w:bookmarkEnd w:id="57"/>
      <w:bookmarkEnd w:id="58"/>
      <w:bookmarkEnd w:id="59"/>
      <w:bookmarkEnd w:id="60"/>
    </w:p>
    <w:p w14:paraId="44D4DFD7" w14:textId="77777777" w:rsidR="009B5128" w:rsidRPr="005432BF" w:rsidRDefault="009B5128" w:rsidP="005E5641">
      <w:pPr>
        <w:contextualSpacing/>
        <w:mirrorIndents/>
        <w:jc w:val="both"/>
        <w:rPr>
          <w:sz w:val="20"/>
          <w:szCs w:val="20"/>
        </w:rPr>
      </w:pPr>
    </w:p>
    <w:p w14:paraId="6D319422" w14:textId="62EDDE65" w:rsidR="00A92C48" w:rsidRPr="005432BF" w:rsidRDefault="003E1254" w:rsidP="005E5641">
      <w:pPr>
        <w:contextualSpacing/>
        <w:mirrorIndents/>
        <w:jc w:val="both"/>
        <w:rPr>
          <w:sz w:val="20"/>
          <w:szCs w:val="20"/>
        </w:rPr>
      </w:pPr>
      <w:r w:rsidRPr="005432BF">
        <w:rPr>
          <w:sz w:val="20"/>
          <w:szCs w:val="20"/>
        </w:rPr>
        <w:t>Survey responses were obtained from 412 New Jersey NGRNs meeting the inclusion/exclusion criteria with two years or less of acute care experience.</w:t>
      </w:r>
      <w:r w:rsidR="00F5106C" w:rsidRPr="005432BF">
        <w:rPr>
          <w:sz w:val="20"/>
          <w:szCs w:val="20"/>
        </w:rPr>
        <w:t xml:space="preserve"> </w:t>
      </w:r>
      <w:r w:rsidRPr="005432BF">
        <w:rPr>
          <w:sz w:val="20"/>
          <w:szCs w:val="20"/>
        </w:rPr>
        <w:t>Responses were evaluated for missing data and it was determined that 409 subject responses would be used to address the main inquiry questions of this study.</w:t>
      </w:r>
      <w:r w:rsidR="00F5106C" w:rsidRPr="005432BF">
        <w:rPr>
          <w:sz w:val="20"/>
          <w:szCs w:val="20"/>
        </w:rPr>
        <w:t xml:space="preserve"> </w:t>
      </w:r>
    </w:p>
    <w:p w14:paraId="59DE4EE9" w14:textId="40861C0F" w:rsidR="00A92C48" w:rsidRPr="005432BF" w:rsidRDefault="00A92C48" w:rsidP="005E5641">
      <w:pPr>
        <w:contextualSpacing/>
        <w:mirrorIndents/>
        <w:jc w:val="both"/>
        <w:rPr>
          <w:sz w:val="20"/>
          <w:szCs w:val="20"/>
        </w:rPr>
      </w:pPr>
    </w:p>
    <w:p w14:paraId="73EF3600" w14:textId="0B2AE757" w:rsidR="00A92C48" w:rsidRPr="005432BF" w:rsidRDefault="00A92C48" w:rsidP="005E5641">
      <w:pPr>
        <w:contextualSpacing/>
        <w:mirrorIndents/>
        <w:jc w:val="both"/>
        <w:rPr>
          <w:b/>
          <w:bCs/>
          <w:sz w:val="20"/>
          <w:szCs w:val="20"/>
        </w:rPr>
      </w:pPr>
      <w:r w:rsidRPr="005432BF">
        <w:rPr>
          <w:b/>
          <w:bCs/>
          <w:sz w:val="20"/>
          <w:szCs w:val="20"/>
        </w:rPr>
        <w:t>Demographics</w:t>
      </w:r>
    </w:p>
    <w:p w14:paraId="72DB2994" w14:textId="77777777" w:rsidR="00B31E6A" w:rsidRDefault="00B31E6A" w:rsidP="005E5641">
      <w:pPr>
        <w:contextualSpacing/>
        <w:mirrorIndents/>
        <w:jc w:val="both"/>
        <w:rPr>
          <w:sz w:val="20"/>
          <w:szCs w:val="20"/>
        </w:rPr>
      </w:pPr>
    </w:p>
    <w:p w14:paraId="24AA7466" w14:textId="7ACDA8EB" w:rsidR="00B853EB" w:rsidRDefault="003E1254" w:rsidP="005E5641">
      <w:pPr>
        <w:contextualSpacing/>
        <w:mirrorIndents/>
        <w:jc w:val="both"/>
        <w:rPr>
          <w:sz w:val="20"/>
          <w:szCs w:val="20"/>
        </w:rPr>
      </w:pPr>
      <w:r w:rsidRPr="005432BF">
        <w:rPr>
          <w:sz w:val="20"/>
          <w:szCs w:val="20"/>
        </w:rPr>
        <w:t xml:space="preserve">See </w:t>
      </w:r>
      <w:r w:rsidR="007A33E9" w:rsidRPr="005432BF">
        <w:rPr>
          <w:color w:val="FF0000"/>
          <w:sz w:val="20"/>
          <w:szCs w:val="20"/>
        </w:rPr>
        <w:t>(</w:t>
      </w:r>
      <w:r w:rsidRPr="005432BF">
        <w:rPr>
          <w:color w:val="FF0000"/>
          <w:sz w:val="20"/>
          <w:szCs w:val="20"/>
        </w:rPr>
        <w:t>Table 1</w:t>
      </w:r>
      <w:r w:rsidR="007A33E9" w:rsidRPr="005432BF">
        <w:rPr>
          <w:color w:val="FF0000"/>
          <w:sz w:val="20"/>
          <w:szCs w:val="20"/>
        </w:rPr>
        <w:t>)</w:t>
      </w:r>
      <w:r w:rsidRPr="005432BF">
        <w:rPr>
          <w:sz w:val="20"/>
          <w:szCs w:val="20"/>
        </w:rPr>
        <w:t xml:space="preserve"> for the demographic description of the sample.</w:t>
      </w:r>
      <w:r w:rsidR="00F5106C" w:rsidRPr="005432BF">
        <w:rPr>
          <w:sz w:val="20"/>
          <w:szCs w:val="20"/>
        </w:rPr>
        <w:t xml:space="preserve"> </w:t>
      </w:r>
      <w:r w:rsidRPr="005432BF">
        <w:rPr>
          <w:sz w:val="20"/>
          <w:szCs w:val="20"/>
        </w:rPr>
        <w:t>Female registered nurses represented 88.5 percent (n = 362) of the sample, 67.3 percent (n = 274) reported their ethnicity as Caucasian. BSN prepared nurses represented 60 percent of the sample (n = 248), ADN 28 percent (n = 117), and 10 percent (n = 44) were Diploma prepared NGRNs.</w:t>
      </w:r>
      <w:r w:rsidR="00F5106C" w:rsidRPr="005432BF">
        <w:rPr>
          <w:sz w:val="20"/>
          <w:szCs w:val="20"/>
        </w:rPr>
        <w:t xml:space="preserve"> </w:t>
      </w:r>
      <w:r w:rsidRPr="005432BF">
        <w:rPr>
          <w:sz w:val="20"/>
          <w:szCs w:val="20"/>
        </w:rPr>
        <w:t>Of the 409 NGRNs in the sample, 37 percent (n = 155) reported having a prior degree outside of nursing, the degree type ranged from Associates Degree in Liberal Arts to MBA and Doctor of Medicine.</w:t>
      </w:r>
      <w:r w:rsidR="00F5106C" w:rsidRPr="005432BF">
        <w:rPr>
          <w:sz w:val="20"/>
          <w:szCs w:val="20"/>
        </w:rPr>
        <w:t xml:space="preserve"> </w:t>
      </w:r>
      <w:r w:rsidRPr="005432BF">
        <w:rPr>
          <w:sz w:val="20"/>
          <w:szCs w:val="20"/>
        </w:rPr>
        <w:t>Eighty percent</w:t>
      </w:r>
      <w:r w:rsidR="00F5106C" w:rsidRPr="005432BF">
        <w:rPr>
          <w:sz w:val="20"/>
          <w:szCs w:val="20"/>
        </w:rPr>
        <w:t xml:space="preserve"> </w:t>
      </w:r>
      <w:r w:rsidRPr="005432BF">
        <w:rPr>
          <w:sz w:val="20"/>
          <w:szCs w:val="20"/>
        </w:rPr>
        <w:t>(n = 330) of participants reported having some kind of previous healthcare experience prior to working as an RN.</w:t>
      </w:r>
      <w:r w:rsidR="00F5106C" w:rsidRPr="005432BF">
        <w:rPr>
          <w:sz w:val="20"/>
          <w:szCs w:val="20"/>
        </w:rPr>
        <w:t xml:space="preserve"> </w:t>
      </w:r>
      <w:r w:rsidRPr="005432BF">
        <w:rPr>
          <w:sz w:val="20"/>
          <w:szCs w:val="20"/>
        </w:rPr>
        <w:t xml:space="preserve">Area worked in an acute care setting was also collected, areas ranged from acute adult medical/surgical (47.3%) to transplant (0.8%), all other areas are noted in </w:t>
      </w:r>
      <w:r w:rsidR="00DF68BC" w:rsidRPr="00DF68BC">
        <w:rPr>
          <w:color w:val="FF0000"/>
          <w:sz w:val="20"/>
          <w:szCs w:val="20"/>
        </w:rPr>
        <w:t>(</w:t>
      </w:r>
      <w:r w:rsidRPr="00DF68BC">
        <w:rPr>
          <w:color w:val="FF0000"/>
          <w:sz w:val="20"/>
          <w:szCs w:val="20"/>
        </w:rPr>
        <w:t>Figure 2</w:t>
      </w:r>
      <w:r w:rsidR="00DF68BC" w:rsidRPr="00DF68BC">
        <w:rPr>
          <w:color w:val="FF0000"/>
          <w:sz w:val="20"/>
          <w:szCs w:val="20"/>
        </w:rPr>
        <w:t>)</w:t>
      </w:r>
      <w:r w:rsidRPr="005432BF">
        <w:rPr>
          <w:sz w:val="20"/>
          <w:szCs w:val="20"/>
        </w:rPr>
        <w:t>.</w:t>
      </w:r>
      <w:r w:rsidR="00F5106C" w:rsidRPr="005432BF">
        <w:rPr>
          <w:sz w:val="20"/>
          <w:szCs w:val="20"/>
        </w:rPr>
        <w:t xml:space="preserve"> </w:t>
      </w:r>
      <w:r w:rsidRPr="005432BF">
        <w:rPr>
          <w:sz w:val="20"/>
          <w:szCs w:val="20"/>
        </w:rPr>
        <w:t xml:space="preserve">Other demographic factors including age, months worked and CFGNES total score and subscale scores are reflected in </w:t>
      </w:r>
      <w:r w:rsidR="00737E45" w:rsidRPr="005432BF">
        <w:rPr>
          <w:color w:val="FF0000"/>
          <w:sz w:val="20"/>
          <w:szCs w:val="20"/>
        </w:rPr>
        <w:t>(</w:t>
      </w:r>
      <w:r w:rsidRPr="005432BF">
        <w:rPr>
          <w:color w:val="FF0000"/>
          <w:sz w:val="20"/>
          <w:szCs w:val="20"/>
        </w:rPr>
        <w:t>Table 2</w:t>
      </w:r>
      <w:r w:rsidR="00737E45" w:rsidRPr="005432BF">
        <w:rPr>
          <w:color w:val="FF0000"/>
          <w:sz w:val="20"/>
          <w:szCs w:val="20"/>
        </w:rPr>
        <w:t>)</w:t>
      </w:r>
      <w:r w:rsidR="00454C9F">
        <w:rPr>
          <w:sz w:val="20"/>
          <w:szCs w:val="20"/>
        </w:rPr>
        <w:t>.</w:t>
      </w:r>
    </w:p>
    <w:p w14:paraId="3ED63B61" w14:textId="3BB0C364" w:rsidR="00454C9F" w:rsidRDefault="00454C9F" w:rsidP="005E5641">
      <w:pPr>
        <w:contextualSpacing/>
        <w:mirrorIndents/>
        <w:jc w:val="both"/>
        <w:rPr>
          <w:sz w:val="20"/>
          <w:szCs w:val="20"/>
        </w:rPr>
      </w:pPr>
    </w:p>
    <w:p w14:paraId="0744B44A" w14:textId="389FD416" w:rsidR="00454C9F" w:rsidRDefault="00454C9F" w:rsidP="00454C9F">
      <w:pPr>
        <w:contextualSpacing/>
        <w:mirrorIndents/>
        <w:jc w:val="center"/>
        <w:rPr>
          <w:sz w:val="20"/>
          <w:szCs w:val="20"/>
        </w:rPr>
      </w:pPr>
      <w:r w:rsidRPr="00454C9F">
        <w:rPr>
          <w:noProof/>
          <w:sz w:val="20"/>
          <w:szCs w:val="20"/>
        </w:rPr>
        <w:lastRenderedPageBreak/>
        <w:drawing>
          <wp:inline distT="0" distB="0" distL="0" distR="0" wp14:anchorId="3794C435" wp14:editId="6F0A5DD1">
            <wp:extent cx="2777319" cy="160114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02725" cy="1615789"/>
                    </a:xfrm>
                    <a:prstGeom prst="rect">
                      <a:avLst/>
                    </a:prstGeom>
                  </pic:spPr>
                </pic:pic>
              </a:graphicData>
            </a:graphic>
          </wp:inline>
        </w:drawing>
      </w:r>
    </w:p>
    <w:p w14:paraId="66981825" w14:textId="73CFA70C" w:rsidR="00454C9F" w:rsidRDefault="00454C9F" w:rsidP="005E5641">
      <w:pPr>
        <w:contextualSpacing/>
        <w:mirrorIndents/>
        <w:jc w:val="both"/>
        <w:rPr>
          <w:sz w:val="20"/>
          <w:szCs w:val="20"/>
        </w:rPr>
      </w:pPr>
    </w:p>
    <w:p w14:paraId="432BCD08" w14:textId="57530BC0" w:rsidR="00702D92" w:rsidRDefault="00702D92" w:rsidP="00D80362">
      <w:pPr>
        <w:contextualSpacing/>
        <w:mirrorIndents/>
        <w:jc w:val="center"/>
        <w:rPr>
          <w:sz w:val="20"/>
          <w:szCs w:val="20"/>
        </w:rPr>
      </w:pPr>
      <w:r w:rsidRPr="00D87168">
        <w:rPr>
          <w:b/>
          <w:sz w:val="20"/>
          <w:szCs w:val="20"/>
        </w:rPr>
        <w:t>Figure 2:</w:t>
      </w:r>
      <w:r>
        <w:rPr>
          <w:sz w:val="20"/>
          <w:szCs w:val="20"/>
        </w:rPr>
        <w:t xml:space="preserve"> Acute care area worked.</w:t>
      </w:r>
    </w:p>
    <w:p w14:paraId="27F6BAEA" w14:textId="77777777" w:rsidR="00D80362" w:rsidRDefault="00D80362" w:rsidP="00D80362">
      <w:pPr>
        <w:contextualSpacing/>
        <w:mirrorIndents/>
        <w:jc w:val="both"/>
        <w:rPr>
          <w:sz w:val="20"/>
          <w:szCs w:val="20"/>
        </w:rPr>
      </w:pPr>
    </w:p>
    <w:tbl>
      <w:tblPr>
        <w:tblW w:w="8241" w:type="dxa"/>
        <w:jc w:val="center"/>
        <w:tblLook w:val="04A0" w:firstRow="1" w:lastRow="0" w:firstColumn="1" w:lastColumn="0" w:noHBand="0" w:noVBand="1"/>
      </w:tblPr>
      <w:tblGrid>
        <w:gridCol w:w="1859"/>
        <w:gridCol w:w="3436"/>
        <w:gridCol w:w="1472"/>
        <w:gridCol w:w="1474"/>
      </w:tblGrid>
      <w:tr w:rsidR="00E010C4" w:rsidRPr="0037620A" w14:paraId="57DECAA6" w14:textId="77777777" w:rsidTr="00B64946">
        <w:trPr>
          <w:trHeight w:val="166"/>
          <w:jc w:val="center"/>
        </w:trPr>
        <w:tc>
          <w:tcPr>
            <w:tcW w:w="1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38F2F" w14:textId="77777777" w:rsidR="0037620A" w:rsidRPr="0037620A" w:rsidRDefault="0037620A" w:rsidP="0037620A">
            <w:pPr>
              <w:jc w:val="center"/>
              <w:rPr>
                <w:color w:val="000000"/>
                <w:sz w:val="20"/>
                <w:szCs w:val="20"/>
                <w:lang w:val="en-IN" w:eastAsia="en-IN"/>
              </w:rPr>
            </w:pPr>
            <w:r w:rsidRPr="0037620A">
              <w:rPr>
                <w:color w:val="000000"/>
                <w:sz w:val="20"/>
                <w:szCs w:val="20"/>
                <w:lang w:val="en-IN" w:eastAsia="en-IN"/>
              </w:rPr>
              <w:t>Variable:</w:t>
            </w:r>
          </w:p>
        </w:tc>
        <w:tc>
          <w:tcPr>
            <w:tcW w:w="3436" w:type="dxa"/>
            <w:tcBorders>
              <w:top w:val="single" w:sz="4" w:space="0" w:color="auto"/>
              <w:left w:val="nil"/>
              <w:bottom w:val="single" w:sz="4" w:space="0" w:color="auto"/>
              <w:right w:val="single" w:sz="4" w:space="0" w:color="auto"/>
            </w:tcBorders>
            <w:shd w:val="clear" w:color="auto" w:fill="auto"/>
            <w:noWrap/>
            <w:vAlign w:val="center"/>
            <w:hideMark/>
          </w:tcPr>
          <w:p w14:paraId="76D8EEB0" w14:textId="77777777" w:rsidR="0037620A" w:rsidRPr="0037620A" w:rsidRDefault="0037620A" w:rsidP="0037620A">
            <w:pPr>
              <w:jc w:val="center"/>
              <w:rPr>
                <w:color w:val="000000"/>
                <w:sz w:val="20"/>
                <w:szCs w:val="20"/>
                <w:lang w:val="en-IN" w:eastAsia="en-IN"/>
              </w:rPr>
            </w:pPr>
            <w:r w:rsidRPr="0037620A">
              <w:rPr>
                <w:color w:val="000000"/>
                <w:sz w:val="20"/>
                <w:szCs w:val="20"/>
                <w:lang w:val="en-IN" w:eastAsia="en-IN"/>
              </w:rPr>
              <w:t>Response</w:t>
            </w:r>
          </w:p>
        </w:tc>
        <w:tc>
          <w:tcPr>
            <w:tcW w:w="1472" w:type="dxa"/>
            <w:tcBorders>
              <w:top w:val="single" w:sz="4" w:space="0" w:color="auto"/>
              <w:left w:val="nil"/>
              <w:bottom w:val="single" w:sz="4" w:space="0" w:color="auto"/>
              <w:right w:val="single" w:sz="4" w:space="0" w:color="auto"/>
            </w:tcBorders>
            <w:shd w:val="clear" w:color="auto" w:fill="auto"/>
            <w:noWrap/>
            <w:vAlign w:val="center"/>
            <w:hideMark/>
          </w:tcPr>
          <w:p w14:paraId="7B49D670" w14:textId="77777777" w:rsidR="0037620A" w:rsidRPr="0037620A" w:rsidRDefault="0037620A" w:rsidP="0037620A">
            <w:pPr>
              <w:jc w:val="center"/>
              <w:rPr>
                <w:color w:val="000000"/>
                <w:sz w:val="20"/>
                <w:szCs w:val="20"/>
                <w:lang w:val="en-IN" w:eastAsia="en-IN"/>
              </w:rPr>
            </w:pPr>
            <w:r w:rsidRPr="0037620A">
              <w:rPr>
                <w:color w:val="000000"/>
                <w:sz w:val="20"/>
                <w:szCs w:val="20"/>
                <w:lang w:val="en-IN" w:eastAsia="en-IN"/>
              </w:rPr>
              <w:t>Frequency (n)</w:t>
            </w:r>
          </w:p>
        </w:tc>
        <w:tc>
          <w:tcPr>
            <w:tcW w:w="1472" w:type="dxa"/>
            <w:tcBorders>
              <w:top w:val="single" w:sz="4" w:space="0" w:color="auto"/>
              <w:left w:val="nil"/>
              <w:bottom w:val="single" w:sz="4" w:space="0" w:color="auto"/>
              <w:right w:val="single" w:sz="4" w:space="0" w:color="auto"/>
            </w:tcBorders>
            <w:shd w:val="clear" w:color="auto" w:fill="auto"/>
            <w:noWrap/>
            <w:vAlign w:val="center"/>
            <w:hideMark/>
          </w:tcPr>
          <w:p w14:paraId="5AB4744E" w14:textId="77777777" w:rsidR="0037620A" w:rsidRPr="0037620A" w:rsidRDefault="0037620A" w:rsidP="0037620A">
            <w:pPr>
              <w:jc w:val="center"/>
              <w:rPr>
                <w:color w:val="000000"/>
                <w:sz w:val="20"/>
                <w:szCs w:val="20"/>
                <w:lang w:val="en-IN" w:eastAsia="en-IN"/>
              </w:rPr>
            </w:pPr>
            <w:r w:rsidRPr="0037620A">
              <w:rPr>
                <w:color w:val="000000"/>
                <w:sz w:val="20"/>
                <w:szCs w:val="20"/>
                <w:lang w:val="en-IN" w:eastAsia="en-IN"/>
              </w:rPr>
              <w:t>Percent (%)</w:t>
            </w:r>
          </w:p>
        </w:tc>
      </w:tr>
      <w:tr w:rsidR="00E010C4" w:rsidRPr="0037620A" w14:paraId="05CD911E" w14:textId="77777777" w:rsidTr="00B64946">
        <w:trPr>
          <w:trHeight w:val="166"/>
          <w:jc w:val="center"/>
        </w:trPr>
        <w:tc>
          <w:tcPr>
            <w:tcW w:w="1859" w:type="dxa"/>
            <w:tcBorders>
              <w:top w:val="nil"/>
              <w:left w:val="single" w:sz="4" w:space="0" w:color="auto"/>
              <w:bottom w:val="single" w:sz="4" w:space="0" w:color="auto"/>
              <w:right w:val="single" w:sz="4" w:space="0" w:color="auto"/>
            </w:tcBorders>
            <w:shd w:val="clear" w:color="auto" w:fill="auto"/>
            <w:noWrap/>
            <w:vAlign w:val="center"/>
            <w:hideMark/>
          </w:tcPr>
          <w:p w14:paraId="191114E1" w14:textId="77777777" w:rsidR="0037620A" w:rsidRPr="0037620A" w:rsidRDefault="0037620A" w:rsidP="0037620A">
            <w:pPr>
              <w:jc w:val="center"/>
              <w:rPr>
                <w:color w:val="000000"/>
                <w:sz w:val="20"/>
                <w:szCs w:val="20"/>
                <w:lang w:val="en-IN" w:eastAsia="en-IN"/>
              </w:rPr>
            </w:pPr>
            <w:r w:rsidRPr="0037620A">
              <w:rPr>
                <w:color w:val="000000"/>
                <w:sz w:val="20"/>
                <w:szCs w:val="20"/>
                <w:lang w:val="en-IN" w:eastAsia="en-IN"/>
              </w:rPr>
              <w:t>Gender</w:t>
            </w:r>
          </w:p>
        </w:tc>
        <w:tc>
          <w:tcPr>
            <w:tcW w:w="3436" w:type="dxa"/>
            <w:tcBorders>
              <w:top w:val="nil"/>
              <w:left w:val="nil"/>
              <w:bottom w:val="single" w:sz="4" w:space="0" w:color="auto"/>
              <w:right w:val="single" w:sz="4" w:space="0" w:color="auto"/>
            </w:tcBorders>
            <w:shd w:val="clear" w:color="auto" w:fill="auto"/>
            <w:noWrap/>
            <w:vAlign w:val="center"/>
            <w:hideMark/>
          </w:tcPr>
          <w:p w14:paraId="3F5AB5A9" w14:textId="77777777" w:rsidR="0037620A" w:rsidRPr="0037620A" w:rsidRDefault="0037620A" w:rsidP="0037620A">
            <w:pPr>
              <w:jc w:val="center"/>
              <w:rPr>
                <w:color w:val="000000"/>
                <w:sz w:val="20"/>
                <w:szCs w:val="20"/>
                <w:lang w:val="en-IN" w:eastAsia="en-IN"/>
              </w:rPr>
            </w:pPr>
            <w:r w:rsidRPr="0037620A">
              <w:rPr>
                <w:color w:val="000000"/>
                <w:sz w:val="20"/>
                <w:szCs w:val="20"/>
                <w:lang w:val="en-IN" w:eastAsia="en-IN"/>
              </w:rPr>
              <w:t>Female</w:t>
            </w:r>
          </w:p>
        </w:tc>
        <w:tc>
          <w:tcPr>
            <w:tcW w:w="1472" w:type="dxa"/>
            <w:tcBorders>
              <w:top w:val="nil"/>
              <w:left w:val="nil"/>
              <w:bottom w:val="single" w:sz="4" w:space="0" w:color="auto"/>
              <w:right w:val="single" w:sz="4" w:space="0" w:color="auto"/>
            </w:tcBorders>
            <w:shd w:val="clear" w:color="auto" w:fill="auto"/>
            <w:noWrap/>
            <w:vAlign w:val="center"/>
            <w:hideMark/>
          </w:tcPr>
          <w:p w14:paraId="15F7D788" w14:textId="77777777" w:rsidR="0037620A" w:rsidRPr="0037620A" w:rsidRDefault="0037620A" w:rsidP="0037620A">
            <w:pPr>
              <w:jc w:val="center"/>
              <w:rPr>
                <w:color w:val="000000"/>
                <w:sz w:val="20"/>
                <w:szCs w:val="20"/>
                <w:lang w:val="en-IN" w:eastAsia="en-IN"/>
              </w:rPr>
            </w:pPr>
            <w:r w:rsidRPr="0037620A">
              <w:rPr>
                <w:color w:val="000000"/>
                <w:sz w:val="20"/>
                <w:szCs w:val="20"/>
                <w:lang w:val="en-IN" w:eastAsia="en-IN"/>
              </w:rPr>
              <w:t>362</w:t>
            </w:r>
          </w:p>
        </w:tc>
        <w:tc>
          <w:tcPr>
            <w:tcW w:w="1472" w:type="dxa"/>
            <w:tcBorders>
              <w:top w:val="nil"/>
              <w:left w:val="nil"/>
              <w:bottom w:val="single" w:sz="4" w:space="0" w:color="auto"/>
              <w:right w:val="single" w:sz="4" w:space="0" w:color="auto"/>
            </w:tcBorders>
            <w:shd w:val="clear" w:color="auto" w:fill="auto"/>
            <w:noWrap/>
            <w:vAlign w:val="center"/>
            <w:hideMark/>
          </w:tcPr>
          <w:p w14:paraId="60144CA7" w14:textId="77777777" w:rsidR="0037620A" w:rsidRPr="0037620A" w:rsidRDefault="0037620A" w:rsidP="0037620A">
            <w:pPr>
              <w:jc w:val="center"/>
              <w:rPr>
                <w:color w:val="000000"/>
                <w:sz w:val="20"/>
                <w:szCs w:val="20"/>
                <w:lang w:val="en-IN" w:eastAsia="en-IN"/>
              </w:rPr>
            </w:pPr>
            <w:r w:rsidRPr="0037620A">
              <w:rPr>
                <w:color w:val="000000"/>
                <w:sz w:val="20"/>
                <w:szCs w:val="20"/>
                <w:lang w:val="en-IN" w:eastAsia="en-IN"/>
              </w:rPr>
              <w:t>88.5</w:t>
            </w:r>
          </w:p>
        </w:tc>
      </w:tr>
      <w:tr w:rsidR="00E010C4" w:rsidRPr="0037620A" w14:paraId="0C407080" w14:textId="77777777" w:rsidTr="00B64946">
        <w:trPr>
          <w:trHeight w:val="166"/>
          <w:jc w:val="center"/>
        </w:trPr>
        <w:tc>
          <w:tcPr>
            <w:tcW w:w="1859" w:type="dxa"/>
            <w:tcBorders>
              <w:top w:val="nil"/>
              <w:left w:val="single" w:sz="4" w:space="0" w:color="auto"/>
              <w:bottom w:val="single" w:sz="4" w:space="0" w:color="auto"/>
              <w:right w:val="single" w:sz="4" w:space="0" w:color="auto"/>
            </w:tcBorders>
            <w:shd w:val="clear" w:color="auto" w:fill="auto"/>
            <w:noWrap/>
            <w:vAlign w:val="center"/>
            <w:hideMark/>
          </w:tcPr>
          <w:p w14:paraId="3A44D556" w14:textId="77777777" w:rsidR="0037620A" w:rsidRPr="0037620A" w:rsidRDefault="0037620A" w:rsidP="0037620A">
            <w:pPr>
              <w:jc w:val="center"/>
              <w:rPr>
                <w:color w:val="000000"/>
                <w:sz w:val="20"/>
                <w:szCs w:val="20"/>
                <w:lang w:val="en-IN" w:eastAsia="en-IN"/>
              </w:rPr>
            </w:pPr>
            <w:r w:rsidRPr="0037620A">
              <w:rPr>
                <w:color w:val="000000"/>
                <w:sz w:val="20"/>
                <w:szCs w:val="20"/>
                <w:lang w:val="en-IN" w:eastAsia="en-IN"/>
              </w:rPr>
              <w:t> </w:t>
            </w:r>
          </w:p>
        </w:tc>
        <w:tc>
          <w:tcPr>
            <w:tcW w:w="3436" w:type="dxa"/>
            <w:tcBorders>
              <w:top w:val="nil"/>
              <w:left w:val="nil"/>
              <w:bottom w:val="single" w:sz="4" w:space="0" w:color="auto"/>
              <w:right w:val="single" w:sz="4" w:space="0" w:color="auto"/>
            </w:tcBorders>
            <w:shd w:val="clear" w:color="auto" w:fill="auto"/>
            <w:noWrap/>
            <w:vAlign w:val="center"/>
            <w:hideMark/>
          </w:tcPr>
          <w:p w14:paraId="7DB908E0" w14:textId="77777777" w:rsidR="0037620A" w:rsidRPr="0037620A" w:rsidRDefault="0037620A" w:rsidP="0037620A">
            <w:pPr>
              <w:jc w:val="center"/>
              <w:rPr>
                <w:color w:val="000000"/>
                <w:sz w:val="20"/>
                <w:szCs w:val="20"/>
                <w:lang w:val="en-IN" w:eastAsia="en-IN"/>
              </w:rPr>
            </w:pPr>
            <w:r w:rsidRPr="0037620A">
              <w:rPr>
                <w:color w:val="000000"/>
                <w:sz w:val="20"/>
                <w:szCs w:val="20"/>
                <w:lang w:val="en-IN" w:eastAsia="en-IN"/>
              </w:rPr>
              <w:t>Male</w:t>
            </w:r>
          </w:p>
        </w:tc>
        <w:tc>
          <w:tcPr>
            <w:tcW w:w="1472" w:type="dxa"/>
            <w:tcBorders>
              <w:top w:val="nil"/>
              <w:left w:val="nil"/>
              <w:bottom w:val="single" w:sz="4" w:space="0" w:color="auto"/>
              <w:right w:val="single" w:sz="4" w:space="0" w:color="auto"/>
            </w:tcBorders>
            <w:shd w:val="clear" w:color="auto" w:fill="auto"/>
            <w:noWrap/>
            <w:vAlign w:val="center"/>
            <w:hideMark/>
          </w:tcPr>
          <w:p w14:paraId="3E9661E6" w14:textId="77777777" w:rsidR="0037620A" w:rsidRPr="0037620A" w:rsidRDefault="0037620A" w:rsidP="0037620A">
            <w:pPr>
              <w:jc w:val="center"/>
              <w:rPr>
                <w:color w:val="000000"/>
                <w:sz w:val="20"/>
                <w:szCs w:val="20"/>
                <w:lang w:val="en-IN" w:eastAsia="en-IN"/>
              </w:rPr>
            </w:pPr>
            <w:r w:rsidRPr="0037620A">
              <w:rPr>
                <w:color w:val="000000"/>
                <w:sz w:val="20"/>
                <w:szCs w:val="20"/>
                <w:lang w:val="en-IN" w:eastAsia="en-IN"/>
              </w:rPr>
              <w:t>46</w:t>
            </w:r>
          </w:p>
        </w:tc>
        <w:tc>
          <w:tcPr>
            <w:tcW w:w="1472" w:type="dxa"/>
            <w:tcBorders>
              <w:top w:val="nil"/>
              <w:left w:val="nil"/>
              <w:bottom w:val="single" w:sz="4" w:space="0" w:color="auto"/>
              <w:right w:val="single" w:sz="4" w:space="0" w:color="auto"/>
            </w:tcBorders>
            <w:shd w:val="clear" w:color="auto" w:fill="auto"/>
            <w:noWrap/>
            <w:vAlign w:val="center"/>
            <w:hideMark/>
          </w:tcPr>
          <w:p w14:paraId="2A369D62" w14:textId="77777777" w:rsidR="0037620A" w:rsidRPr="0037620A" w:rsidRDefault="0037620A" w:rsidP="0037620A">
            <w:pPr>
              <w:jc w:val="center"/>
              <w:rPr>
                <w:color w:val="000000"/>
                <w:sz w:val="20"/>
                <w:szCs w:val="20"/>
                <w:lang w:val="en-IN" w:eastAsia="en-IN"/>
              </w:rPr>
            </w:pPr>
            <w:r w:rsidRPr="0037620A">
              <w:rPr>
                <w:color w:val="000000"/>
                <w:sz w:val="20"/>
                <w:szCs w:val="20"/>
                <w:lang w:val="en-IN" w:eastAsia="en-IN"/>
              </w:rPr>
              <w:t>11.3</w:t>
            </w:r>
          </w:p>
        </w:tc>
      </w:tr>
      <w:tr w:rsidR="00E010C4" w:rsidRPr="0037620A" w14:paraId="3D8AFEDF" w14:textId="77777777" w:rsidTr="00B64946">
        <w:trPr>
          <w:trHeight w:val="166"/>
          <w:jc w:val="center"/>
        </w:trPr>
        <w:tc>
          <w:tcPr>
            <w:tcW w:w="1859" w:type="dxa"/>
            <w:tcBorders>
              <w:top w:val="nil"/>
              <w:left w:val="single" w:sz="4" w:space="0" w:color="auto"/>
              <w:bottom w:val="single" w:sz="4" w:space="0" w:color="auto"/>
              <w:right w:val="single" w:sz="4" w:space="0" w:color="auto"/>
            </w:tcBorders>
            <w:shd w:val="clear" w:color="auto" w:fill="auto"/>
            <w:noWrap/>
            <w:vAlign w:val="center"/>
            <w:hideMark/>
          </w:tcPr>
          <w:p w14:paraId="1F28A54F" w14:textId="77777777" w:rsidR="0037620A" w:rsidRPr="0037620A" w:rsidRDefault="0037620A" w:rsidP="0037620A">
            <w:pPr>
              <w:jc w:val="center"/>
              <w:rPr>
                <w:color w:val="000000"/>
                <w:sz w:val="20"/>
                <w:szCs w:val="20"/>
                <w:lang w:val="en-IN" w:eastAsia="en-IN"/>
              </w:rPr>
            </w:pPr>
            <w:r w:rsidRPr="0037620A">
              <w:rPr>
                <w:color w:val="000000"/>
                <w:sz w:val="20"/>
                <w:szCs w:val="20"/>
                <w:lang w:val="en-IN" w:eastAsia="en-IN"/>
              </w:rPr>
              <w:t> </w:t>
            </w:r>
          </w:p>
        </w:tc>
        <w:tc>
          <w:tcPr>
            <w:tcW w:w="3436" w:type="dxa"/>
            <w:tcBorders>
              <w:top w:val="nil"/>
              <w:left w:val="nil"/>
              <w:bottom w:val="single" w:sz="4" w:space="0" w:color="auto"/>
              <w:right w:val="single" w:sz="4" w:space="0" w:color="auto"/>
            </w:tcBorders>
            <w:shd w:val="clear" w:color="auto" w:fill="auto"/>
            <w:noWrap/>
            <w:vAlign w:val="center"/>
            <w:hideMark/>
          </w:tcPr>
          <w:p w14:paraId="755A9420" w14:textId="77777777" w:rsidR="0037620A" w:rsidRPr="0037620A" w:rsidRDefault="0037620A" w:rsidP="0037620A">
            <w:pPr>
              <w:jc w:val="center"/>
              <w:rPr>
                <w:color w:val="000000"/>
                <w:sz w:val="20"/>
                <w:szCs w:val="20"/>
                <w:lang w:val="en-IN" w:eastAsia="en-IN"/>
              </w:rPr>
            </w:pPr>
            <w:r w:rsidRPr="0037620A">
              <w:rPr>
                <w:color w:val="000000"/>
                <w:sz w:val="20"/>
                <w:szCs w:val="20"/>
                <w:lang w:val="en-IN" w:eastAsia="en-IN"/>
              </w:rPr>
              <w:t>Unanswered</w:t>
            </w:r>
          </w:p>
        </w:tc>
        <w:tc>
          <w:tcPr>
            <w:tcW w:w="1472" w:type="dxa"/>
            <w:tcBorders>
              <w:top w:val="nil"/>
              <w:left w:val="nil"/>
              <w:bottom w:val="single" w:sz="4" w:space="0" w:color="auto"/>
              <w:right w:val="single" w:sz="4" w:space="0" w:color="auto"/>
            </w:tcBorders>
            <w:shd w:val="clear" w:color="auto" w:fill="auto"/>
            <w:noWrap/>
            <w:vAlign w:val="center"/>
            <w:hideMark/>
          </w:tcPr>
          <w:p w14:paraId="2EF173F5" w14:textId="77777777" w:rsidR="0037620A" w:rsidRPr="0037620A" w:rsidRDefault="0037620A" w:rsidP="0037620A">
            <w:pPr>
              <w:jc w:val="center"/>
              <w:rPr>
                <w:color w:val="000000"/>
                <w:sz w:val="20"/>
                <w:szCs w:val="20"/>
                <w:lang w:val="en-IN" w:eastAsia="en-IN"/>
              </w:rPr>
            </w:pPr>
            <w:r w:rsidRPr="0037620A">
              <w:rPr>
                <w:color w:val="000000"/>
                <w:sz w:val="20"/>
                <w:szCs w:val="20"/>
                <w:lang w:val="en-IN" w:eastAsia="en-IN"/>
              </w:rPr>
              <w:t>1</w:t>
            </w:r>
          </w:p>
        </w:tc>
        <w:tc>
          <w:tcPr>
            <w:tcW w:w="1472" w:type="dxa"/>
            <w:tcBorders>
              <w:top w:val="nil"/>
              <w:left w:val="nil"/>
              <w:bottom w:val="single" w:sz="4" w:space="0" w:color="auto"/>
              <w:right w:val="single" w:sz="4" w:space="0" w:color="auto"/>
            </w:tcBorders>
            <w:shd w:val="clear" w:color="auto" w:fill="auto"/>
            <w:noWrap/>
            <w:vAlign w:val="center"/>
            <w:hideMark/>
          </w:tcPr>
          <w:p w14:paraId="7FFA39DE" w14:textId="77777777" w:rsidR="0037620A" w:rsidRPr="0037620A" w:rsidRDefault="0037620A" w:rsidP="0037620A">
            <w:pPr>
              <w:jc w:val="center"/>
              <w:rPr>
                <w:color w:val="000000"/>
                <w:sz w:val="20"/>
                <w:szCs w:val="20"/>
                <w:lang w:val="en-IN" w:eastAsia="en-IN"/>
              </w:rPr>
            </w:pPr>
            <w:r w:rsidRPr="0037620A">
              <w:rPr>
                <w:color w:val="000000"/>
                <w:sz w:val="20"/>
                <w:szCs w:val="20"/>
                <w:lang w:val="en-IN" w:eastAsia="en-IN"/>
              </w:rPr>
              <w:t>0.2</w:t>
            </w:r>
          </w:p>
        </w:tc>
      </w:tr>
      <w:tr w:rsidR="00E010C4" w:rsidRPr="0037620A" w14:paraId="12B28D4C" w14:textId="77777777" w:rsidTr="00B64946">
        <w:trPr>
          <w:trHeight w:val="166"/>
          <w:jc w:val="center"/>
        </w:trPr>
        <w:tc>
          <w:tcPr>
            <w:tcW w:w="1859" w:type="dxa"/>
            <w:tcBorders>
              <w:top w:val="nil"/>
              <w:left w:val="single" w:sz="4" w:space="0" w:color="auto"/>
              <w:bottom w:val="single" w:sz="4" w:space="0" w:color="auto"/>
              <w:right w:val="single" w:sz="4" w:space="0" w:color="auto"/>
            </w:tcBorders>
            <w:shd w:val="clear" w:color="auto" w:fill="auto"/>
            <w:noWrap/>
            <w:vAlign w:val="center"/>
            <w:hideMark/>
          </w:tcPr>
          <w:p w14:paraId="1860895B" w14:textId="77777777" w:rsidR="0037620A" w:rsidRPr="0037620A" w:rsidRDefault="0037620A" w:rsidP="0037620A">
            <w:pPr>
              <w:jc w:val="center"/>
              <w:rPr>
                <w:color w:val="000000"/>
                <w:sz w:val="20"/>
                <w:szCs w:val="20"/>
                <w:lang w:val="en-IN" w:eastAsia="en-IN"/>
              </w:rPr>
            </w:pPr>
            <w:r w:rsidRPr="0037620A">
              <w:rPr>
                <w:color w:val="000000"/>
                <w:sz w:val="20"/>
                <w:szCs w:val="20"/>
                <w:lang w:val="en-IN" w:eastAsia="en-IN"/>
              </w:rPr>
              <w:t>Ethnicity</w:t>
            </w:r>
          </w:p>
        </w:tc>
        <w:tc>
          <w:tcPr>
            <w:tcW w:w="3436" w:type="dxa"/>
            <w:tcBorders>
              <w:top w:val="nil"/>
              <w:left w:val="nil"/>
              <w:bottom w:val="single" w:sz="4" w:space="0" w:color="auto"/>
              <w:right w:val="single" w:sz="4" w:space="0" w:color="auto"/>
            </w:tcBorders>
            <w:shd w:val="clear" w:color="auto" w:fill="auto"/>
            <w:noWrap/>
            <w:vAlign w:val="center"/>
            <w:hideMark/>
          </w:tcPr>
          <w:p w14:paraId="4A822174" w14:textId="77777777" w:rsidR="0037620A" w:rsidRPr="0037620A" w:rsidRDefault="0037620A" w:rsidP="0037620A">
            <w:pPr>
              <w:jc w:val="center"/>
              <w:rPr>
                <w:color w:val="000000"/>
                <w:sz w:val="20"/>
                <w:szCs w:val="20"/>
                <w:lang w:val="en-IN" w:eastAsia="en-IN"/>
              </w:rPr>
            </w:pPr>
            <w:r w:rsidRPr="0037620A">
              <w:rPr>
                <w:color w:val="000000"/>
                <w:sz w:val="20"/>
                <w:szCs w:val="20"/>
                <w:lang w:val="en-IN" w:eastAsia="en-IN"/>
              </w:rPr>
              <w:t>Caucasian (White)</w:t>
            </w:r>
          </w:p>
        </w:tc>
        <w:tc>
          <w:tcPr>
            <w:tcW w:w="1472" w:type="dxa"/>
            <w:tcBorders>
              <w:top w:val="nil"/>
              <w:left w:val="nil"/>
              <w:bottom w:val="single" w:sz="4" w:space="0" w:color="auto"/>
              <w:right w:val="single" w:sz="4" w:space="0" w:color="auto"/>
            </w:tcBorders>
            <w:shd w:val="clear" w:color="auto" w:fill="auto"/>
            <w:noWrap/>
            <w:vAlign w:val="center"/>
            <w:hideMark/>
          </w:tcPr>
          <w:p w14:paraId="7D4A3E39" w14:textId="77777777" w:rsidR="0037620A" w:rsidRPr="0037620A" w:rsidRDefault="0037620A" w:rsidP="0037620A">
            <w:pPr>
              <w:jc w:val="center"/>
              <w:rPr>
                <w:color w:val="000000"/>
                <w:sz w:val="20"/>
                <w:szCs w:val="20"/>
                <w:lang w:val="en-IN" w:eastAsia="en-IN"/>
              </w:rPr>
            </w:pPr>
            <w:r w:rsidRPr="0037620A">
              <w:rPr>
                <w:color w:val="000000"/>
                <w:sz w:val="20"/>
                <w:szCs w:val="20"/>
                <w:lang w:val="en-IN" w:eastAsia="en-IN"/>
              </w:rPr>
              <w:t>274</w:t>
            </w:r>
          </w:p>
        </w:tc>
        <w:tc>
          <w:tcPr>
            <w:tcW w:w="1472" w:type="dxa"/>
            <w:tcBorders>
              <w:top w:val="nil"/>
              <w:left w:val="nil"/>
              <w:bottom w:val="single" w:sz="4" w:space="0" w:color="auto"/>
              <w:right w:val="single" w:sz="4" w:space="0" w:color="auto"/>
            </w:tcBorders>
            <w:shd w:val="clear" w:color="auto" w:fill="auto"/>
            <w:noWrap/>
            <w:vAlign w:val="center"/>
            <w:hideMark/>
          </w:tcPr>
          <w:p w14:paraId="2441FDCE" w14:textId="77777777" w:rsidR="0037620A" w:rsidRPr="0037620A" w:rsidRDefault="0037620A" w:rsidP="0037620A">
            <w:pPr>
              <w:jc w:val="center"/>
              <w:rPr>
                <w:color w:val="000000"/>
                <w:sz w:val="20"/>
                <w:szCs w:val="20"/>
                <w:lang w:val="en-IN" w:eastAsia="en-IN"/>
              </w:rPr>
            </w:pPr>
            <w:r w:rsidRPr="0037620A">
              <w:rPr>
                <w:color w:val="000000"/>
                <w:sz w:val="20"/>
                <w:szCs w:val="20"/>
                <w:lang w:val="en-IN" w:eastAsia="en-IN"/>
              </w:rPr>
              <w:t>67.3</w:t>
            </w:r>
          </w:p>
        </w:tc>
      </w:tr>
      <w:tr w:rsidR="00E010C4" w:rsidRPr="0037620A" w14:paraId="3F65979D" w14:textId="77777777" w:rsidTr="00B64946">
        <w:trPr>
          <w:trHeight w:val="166"/>
          <w:jc w:val="center"/>
        </w:trPr>
        <w:tc>
          <w:tcPr>
            <w:tcW w:w="1859" w:type="dxa"/>
            <w:tcBorders>
              <w:top w:val="nil"/>
              <w:left w:val="single" w:sz="4" w:space="0" w:color="auto"/>
              <w:bottom w:val="single" w:sz="4" w:space="0" w:color="auto"/>
              <w:right w:val="single" w:sz="4" w:space="0" w:color="auto"/>
            </w:tcBorders>
            <w:shd w:val="clear" w:color="auto" w:fill="auto"/>
            <w:noWrap/>
            <w:vAlign w:val="center"/>
            <w:hideMark/>
          </w:tcPr>
          <w:p w14:paraId="66E35EB2" w14:textId="77777777" w:rsidR="0037620A" w:rsidRPr="0037620A" w:rsidRDefault="0037620A" w:rsidP="0037620A">
            <w:pPr>
              <w:jc w:val="center"/>
              <w:rPr>
                <w:color w:val="000000"/>
                <w:sz w:val="20"/>
                <w:szCs w:val="20"/>
                <w:lang w:val="en-IN" w:eastAsia="en-IN"/>
              </w:rPr>
            </w:pPr>
            <w:r w:rsidRPr="0037620A">
              <w:rPr>
                <w:color w:val="000000"/>
                <w:sz w:val="20"/>
                <w:szCs w:val="20"/>
                <w:lang w:val="en-IN" w:eastAsia="en-IN"/>
              </w:rPr>
              <w:t> </w:t>
            </w:r>
          </w:p>
        </w:tc>
        <w:tc>
          <w:tcPr>
            <w:tcW w:w="3436" w:type="dxa"/>
            <w:tcBorders>
              <w:top w:val="nil"/>
              <w:left w:val="nil"/>
              <w:bottom w:val="single" w:sz="4" w:space="0" w:color="auto"/>
              <w:right w:val="single" w:sz="4" w:space="0" w:color="auto"/>
            </w:tcBorders>
            <w:shd w:val="clear" w:color="auto" w:fill="auto"/>
            <w:noWrap/>
            <w:vAlign w:val="center"/>
            <w:hideMark/>
          </w:tcPr>
          <w:p w14:paraId="3BB4B472" w14:textId="77777777" w:rsidR="0037620A" w:rsidRPr="0037620A" w:rsidRDefault="0037620A" w:rsidP="0037620A">
            <w:pPr>
              <w:jc w:val="center"/>
              <w:rPr>
                <w:color w:val="000000"/>
                <w:sz w:val="20"/>
                <w:szCs w:val="20"/>
                <w:lang w:val="en-IN" w:eastAsia="en-IN"/>
              </w:rPr>
            </w:pPr>
            <w:r w:rsidRPr="0037620A">
              <w:rPr>
                <w:color w:val="000000"/>
                <w:sz w:val="20"/>
                <w:szCs w:val="20"/>
                <w:lang w:val="en-IN" w:eastAsia="en-IN"/>
              </w:rPr>
              <w:t>Black</w:t>
            </w:r>
          </w:p>
        </w:tc>
        <w:tc>
          <w:tcPr>
            <w:tcW w:w="1472" w:type="dxa"/>
            <w:tcBorders>
              <w:top w:val="nil"/>
              <w:left w:val="nil"/>
              <w:bottom w:val="single" w:sz="4" w:space="0" w:color="auto"/>
              <w:right w:val="single" w:sz="4" w:space="0" w:color="auto"/>
            </w:tcBorders>
            <w:shd w:val="clear" w:color="auto" w:fill="auto"/>
            <w:noWrap/>
            <w:vAlign w:val="center"/>
            <w:hideMark/>
          </w:tcPr>
          <w:p w14:paraId="1E7B54D4" w14:textId="77777777" w:rsidR="0037620A" w:rsidRPr="0037620A" w:rsidRDefault="0037620A" w:rsidP="0037620A">
            <w:pPr>
              <w:jc w:val="center"/>
              <w:rPr>
                <w:color w:val="000000"/>
                <w:sz w:val="20"/>
                <w:szCs w:val="20"/>
                <w:lang w:val="en-IN" w:eastAsia="en-IN"/>
              </w:rPr>
            </w:pPr>
            <w:r w:rsidRPr="0037620A">
              <w:rPr>
                <w:color w:val="000000"/>
                <w:sz w:val="20"/>
                <w:szCs w:val="20"/>
                <w:lang w:val="en-IN" w:eastAsia="en-IN"/>
              </w:rPr>
              <w:t>42</w:t>
            </w:r>
          </w:p>
        </w:tc>
        <w:tc>
          <w:tcPr>
            <w:tcW w:w="1472" w:type="dxa"/>
            <w:tcBorders>
              <w:top w:val="nil"/>
              <w:left w:val="nil"/>
              <w:bottom w:val="single" w:sz="4" w:space="0" w:color="auto"/>
              <w:right w:val="single" w:sz="4" w:space="0" w:color="auto"/>
            </w:tcBorders>
            <w:shd w:val="clear" w:color="auto" w:fill="auto"/>
            <w:noWrap/>
            <w:vAlign w:val="center"/>
            <w:hideMark/>
          </w:tcPr>
          <w:p w14:paraId="7C721391" w14:textId="77777777" w:rsidR="0037620A" w:rsidRPr="0037620A" w:rsidRDefault="0037620A" w:rsidP="0037620A">
            <w:pPr>
              <w:jc w:val="center"/>
              <w:rPr>
                <w:color w:val="000000"/>
                <w:sz w:val="20"/>
                <w:szCs w:val="20"/>
                <w:lang w:val="en-IN" w:eastAsia="en-IN"/>
              </w:rPr>
            </w:pPr>
            <w:r w:rsidRPr="0037620A">
              <w:rPr>
                <w:color w:val="000000"/>
                <w:sz w:val="20"/>
                <w:szCs w:val="20"/>
                <w:lang w:val="en-IN" w:eastAsia="en-IN"/>
              </w:rPr>
              <w:t>10.3</w:t>
            </w:r>
          </w:p>
        </w:tc>
      </w:tr>
      <w:tr w:rsidR="00E010C4" w:rsidRPr="0037620A" w14:paraId="27C9EEDD" w14:textId="77777777" w:rsidTr="00B64946">
        <w:trPr>
          <w:trHeight w:val="166"/>
          <w:jc w:val="center"/>
        </w:trPr>
        <w:tc>
          <w:tcPr>
            <w:tcW w:w="1859" w:type="dxa"/>
            <w:tcBorders>
              <w:top w:val="nil"/>
              <w:left w:val="single" w:sz="4" w:space="0" w:color="auto"/>
              <w:bottom w:val="single" w:sz="4" w:space="0" w:color="auto"/>
              <w:right w:val="single" w:sz="4" w:space="0" w:color="auto"/>
            </w:tcBorders>
            <w:shd w:val="clear" w:color="auto" w:fill="auto"/>
            <w:noWrap/>
            <w:vAlign w:val="center"/>
            <w:hideMark/>
          </w:tcPr>
          <w:p w14:paraId="37763847" w14:textId="77777777" w:rsidR="0037620A" w:rsidRPr="0037620A" w:rsidRDefault="0037620A" w:rsidP="0037620A">
            <w:pPr>
              <w:jc w:val="center"/>
              <w:rPr>
                <w:color w:val="000000"/>
                <w:sz w:val="20"/>
                <w:szCs w:val="20"/>
                <w:lang w:val="en-IN" w:eastAsia="en-IN"/>
              </w:rPr>
            </w:pPr>
            <w:r w:rsidRPr="0037620A">
              <w:rPr>
                <w:color w:val="000000"/>
                <w:sz w:val="20"/>
                <w:szCs w:val="20"/>
                <w:lang w:val="en-IN" w:eastAsia="en-IN"/>
              </w:rPr>
              <w:t> </w:t>
            </w:r>
          </w:p>
        </w:tc>
        <w:tc>
          <w:tcPr>
            <w:tcW w:w="3436" w:type="dxa"/>
            <w:tcBorders>
              <w:top w:val="nil"/>
              <w:left w:val="nil"/>
              <w:bottom w:val="single" w:sz="4" w:space="0" w:color="auto"/>
              <w:right w:val="single" w:sz="4" w:space="0" w:color="auto"/>
            </w:tcBorders>
            <w:shd w:val="clear" w:color="auto" w:fill="auto"/>
            <w:noWrap/>
            <w:vAlign w:val="center"/>
            <w:hideMark/>
          </w:tcPr>
          <w:p w14:paraId="4D59D841" w14:textId="77777777" w:rsidR="0037620A" w:rsidRPr="0037620A" w:rsidRDefault="0037620A" w:rsidP="0037620A">
            <w:pPr>
              <w:jc w:val="center"/>
              <w:rPr>
                <w:color w:val="000000"/>
                <w:sz w:val="20"/>
                <w:szCs w:val="20"/>
                <w:lang w:val="en-IN" w:eastAsia="en-IN"/>
              </w:rPr>
            </w:pPr>
            <w:r w:rsidRPr="0037620A">
              <w:rPr>
                <w:color w:val="000000"/>
                <w:sz w:val="20"/>
                <w:szCs w:val="20"/>
                <w:lang w:val="en-IN" w:eastAsia="en-IN"/>
              </w:rPr>
              <w:t>Hispanic</w:t>
            </w:r>
          </w:p>
        </w:tc>
        <w:tc>
          <w:tcPr>
            <w:tcW w:w="1472" w:type="dxa"/>
            <w:tcBorders>
              <w:top w:val="nil"/>
              <w:left w:val="nil"/>
              <w:bottom w:val="single" w:sz="4" w:space="0" w:color="auto"/>
              <w:right w:val="single" w:sz="4" w:space="0" w:color="auto"/>
            </w:tcBorders>
            <w:shd w:val="clear" w:color="auto" w:fill="auto"/>
            <w:noWrap/>
            <w:vAlign w:val="center"/>
            <w:hideMark/>
          </w:tcPr>
          <w:p w14:paraId="0ACA1500" w14:textId="77777777" w:rsidR="0037620A" w:rsidRPr="0037620A" w:rsidRDefault="0037620A" w:rsidP="0037620A">
            <w:pPr>
              <w:jc w:val="center"/>
              <w:rPr>
                <w:color w:val="000000"/>
                <w:sz w:val="20"/>
                <w:szCs w:val="20"/>
                <w:lang w:val="en-IN" w:eastAsia="en-IN"/>
              </w:rPr>
            </w:pPr>
            <w:r w:rsidRPr="0037620A">
              <w:rPr>
                <w:color w:val="000000"/>
                <w:sz w:val="20"/>
                <w:szCs w:val="20"/>
                <w:lang w:val="en-IN" w:eastAsia="en-IN"/>
              </w:rPr>
              <w:t>39</w:t>
            </w:r>
          </w:p>
        </w:tc>
        <w:tc>
          <w:tcPr>
            <w:tcW w:w="1472" w:type="dxa"/>
            <w:tcBorders>
              <w:top w:val="nil"/>
              <w:left w:val="nil"/>
              <w:bottom w:val="single" w:sz="4" w:space="0" w:color="auto"/>
              <w:right w:val="single" w:sz="4" w:space="0" w:color="auto"/>
            </w:tcBorders>
            <w:shd w:val="clear" w:color="auto" w:fill="auto"/>
            <w:noWrap/>
            <w:vAlign w:val="center"/>
            <w:hideMark/>
          </w:tcPr>
          <w:p w14:paraId="05945D3F" w14:textId="77777777" w:rsidR="0037620A" w:rsidRPr="0037620A" w:rsidRDefault="0037620A" w:rsidP="0037620A">
            <w:pPr>
              <w:jc w:val="center"/>
              <w:rPr>
                <w:color w:val="000000"/>
                <w:sz w:val="20"/>
                <w:szCs w:val="20"/>
                <w:lang w:val="en-IN" w:eastAsia="en-IN"/>
              </w:rPr>
            </w:pPr>
            <w:r w:rsidRPr="0037620A">
              <w:rPr>
                <w:color w:val="000000"/>
                <w:sz w:val="20"/>
                <w:szCs w:val="20"/>
                <w:lang w:val="en-IN" w:eastAsia="en-IN"/>
              </w:rPr>
              <w:t>9.6</w:t>
            </w:r>
          </w:p>
        </w:tc>
      </w:tr>
      <w:tr w:rsidR="00E010C4" w:rsidRPr="0037620A" w14:paraId="17D03A3C" w14:textId="77777777" w:rsidTr="00B64946">
        <w:trPr>
          <w:trHeight w:val="166"/>
          <w:jc w:val="center"/>
        </w:trPr>
        <w:tc>
          <w:tcPr>
            <w:tcW w:w="1859" w:type="dxa"/>
            <w:tcBorders>
              <w:top w:val="nil"/>
              <w:left w:val="single" w:sz="4" w:space="0" w:color="auto"/>
              <w:bottom w:val="single" w:sz="4" w:space="0" w:color="auto"/>
              <w:right w:val="single" w:sz="4" w:space="0" w:color="auto"/>
            </w:tcBorders>
            <w:shd w:val="clear" w:color="auto" w:fill="auto"/>
            <w:noWrap/>
            <w:vAlign w:val="center"/>
            <w:hideMark/>
          </w:tcPr>
          <w:p w14:paraId="08DD57E0" w14:textId="77777777" w:rsidR="0037620A" w:rsidRPr="0037620A" w:rsidRDefault="0037620A" w:rsidP="0037620A">
            <w:pPr>
              <w:jc w:val="center"/>
              <w:rPr>
                <w:color w:val="000000"/>
                <w:sz w:val="20"/>
                <w:szCs w:val="20"/>
                <w:lang w:val="en-IN" w:eastAsia="en-IN"/>
              </w:rPr>
            </w:pPr>
            <w:r w:rsidRPr="0037620A">
              <w:rPr>
                <w:color w:val="000000"/>
                <w:sz w:val="20"/>
                <w:szCs w:val="20"/>
                <w:lang w:val="en-IN" w:eastAsia="en-IN"/>
              </w:rPr>
              <w:t> </w:t>
            </w:r>
          </w:p>
        </w:tc>
        <w:tc>
          <w:tcPr>
            <w:tcW w:w="3436" w:type="dxa"/>
            <w:tcBorders>
              <w:top w:val="nil"/>
              <w:left w:val="nil"/>
              <w:bottom w:val="single" w:sz="4" w:space="0" w:color="auto"/>
              <w:right w:val="single" w:sz="4" w:space="0" w:color="auto"/>
            </w:tcBorders>
            <w:shd w:val="clear" w:color="auto" w:fill="auto"/>
            <w:noWrap/>
            <w:vAlign w:val="center"/>
            <w:hideMark/>
          </w:tcPr>
          <w:p w14:paraId="2E80D9B5" w14:textId="77777777" w:rsidR="0037620A" w:rsidRPr="0037620A" w:rsidRDefault="0037620A" w:rsidP="0037620A">
            <w:pPr>
              <w:jc w:val="center"/>
              <w:rPr>
                <w:color w:val="000000"/>
                <w:sz w:val="20"/>
                <w:szCs w:val="20"/>
                <w:lang w:val="en-IN" w:eastAsia="en-IN"/>
              </w:rPr>
            </w:pPr>
            <w:r w:rsidRPr="0037620A">
              <w:rPr>
                <w:color w:val="000000"/>
                <w:sz w:val="20"/>
                <w:szCs w:val="20"/>
                <w:lang w:val="en-IN" w:eastAsia="en-IN"/>
              </w:rPr>
              <w:t>Asian</w:t>
            </w:r>
          </w:p>
        </w:tc>
        <w:tc>
          <w:tcPr>
            <w:tcW w:w="1472" w:type="dxa"/>
            <w:tcBorders>
              <w:top w:val="nil"/>
              <w:left w:val="nil"/>
              <w:bottom w:val="single" w:sz="4" w:space="0" w:color="auto"/>
              <w:right w:val="single" w:sz="4" w:space="0" w:color="auto"/>
            </w:tcBorders>
            <w:shd w:val="clear" w:color="auto" w:fill="auto"/>
            <w:noWrap/>
            <w:vAlign w:val="center"/>
            <w:hideMark/>
          </w:tcPr>
          <w:p w14:paraId="202CCA79" w14:textId="77777777" w:rsidR="0037620A" w:rsidRPr="0037620A" w:rsidRDefault="0037620A" w:rsidP="0037620A">
            <w:pPr>
              <w:jc w:val="center"/>
              <w:rPr>
                <w:color w:val="000000"/>
                <w:sz w:val="20"/>
                <w:szCs w:val="20"/>
                <w:lang w:val="en-IN" w:eastAsia="en-IN"/>
              </w:rPr>
            </w:pPr>
            <w:r w:rsidRPr="0037620A">
              <w:rPr>
                <w:color w:val="000000"/>
                <w:sz w:val="20"/>
                <w:szCs w:val="20"/>
                <w:lang w:val="en-IN" w:eastAsia="en-IN"/>
              </w:rPr>
              <w:t>35</w:t>
            </w:r>
          </w:p>
        </w:tc>
        <w:tc>
          <w:tcPr>
            <w:tcW w:w="1472" w:type="dxa"/>
            <w:tcBorders>
              <w:top w:val="nil"/>
              <w:left w:val="nil"/>
              <w:bottom w:val="single" w:sz="4" w:space="0" w:color="auto"/>
              <w:right w:val="single" w:sz="4" w:space="0" w:color="auto"/>
            </w:tcBorders>
            <w:shd w:val="clear" w:color="auto" w:fill="auto"/>
            <w:noWrap/>
            <w:vAlign w:val="center"/>
            <w:hideMark/>
          </w:tcPr>
          <w:p w14:paraId="71605600" w14:textId="77777777" w:rsidR="0037620A" w:rsidRPr="0037620A" w:rsidRDefault="0037620A" w:rsidP="0037620A">
            <w:pPr>
              <w:jc w:val="center"/>
              <w:rPr>
                <w:color w:val="000000"/>
                <w:sz w:val="20"/>
                <w:szCs w:val="20"/>
                <w:lang w:val="en-IN" w:eastAsia="en-IN"/>
              </w:rPr>
            </w:pPr>
            <w:r w:rsidRPr="0037620A">
              <w:rPr>
                <w:color w:val="000000"/>
                <w:sz w:val="20"/>
                <w:szCs w:val="20"/>
                <w:lang w:val="en-IN" w:eastAsia="en-IN"/>
              </w:rPr>
              <w:t>8.6</w:t>
            </w:r>
          </w:p>
        </w:tc>
      </w:tr>
      <w:tr w:rsidR="00E010C4" w:rsidRPr="0037620A" w14:paraId="62418FD7" w14:textId="77777777" w:rsidTr="00B64946">
        <w:trPr>
          <w:trHeight w:val="166"/>
          <w:jc w:val="center"/>
        </w:trPr>
        <w:tc>
          <w:tcPr>
            <w:tcW w:w="1859" w:type="dxa"/>
            <w:tcBorders>
              <w:top w:val="nil"/>
              <w:left w:val="single" w:sz="4" w:space="0" w:color="auto"/>
              <w:bottom w:val="single" w:sz="4" w:space="0" w:color="auto"/>
              <w:right w:val="single" w:sz="4" w:space="0" w:color="auto"/>
            </w:tcBorders>
            <w:shd w:val="clear" w:color="auto" w:fill="auto"/>
            <w:noWrap/>
            <w:vAlign w:val="center"/>
            <w:hideMark/>
          </w:tcPr>
          <w:p w14:paraId="2A56C991" w14:textId="77777777" w:rsidR="0037620A" w:rsidRPr="0037620A" w:rsidRDefault="0037620A" w:rsidP="0037620A">
            <w:pPr>
              <w:jc w:val="center"/>
              <w:rPr>
                <w:color w:val="000000"/>
                <w:sz w:val="20"/>
                <w:szCs w:val="20"/>
                <w:lang w:val="en-IN" w:eastAsia="en-IN"/>
              </w:rPr>
            </w:pPr>
            <w:r w:rsidRPr="0037620A">
              <w:rPr>
                <w:color w:val="000000"/>
                <w:sz w:val="20"/>
                <w:szCs w:val="20"/>
                <w:lang w:val="en-IN" w:eastAsia="en-IN"/>
              </w:rPr>
              <w:t> </w:t>
            </w:r>
          </w:p>
        </w:tc>
        <w:tc>
          <w:tcPr>
            <w:tcW w:w="3436" w:type="dxa"/>
            <w:tcBorders>
              <w:top w:val="nil"/>
              <w:left w:val="nil"/>
              <w:bottom w:val="single" w:sz="4" w:space="0" w:color="auto"/>
              <w:right w:val="single" w:sz="4" w:space="0" w:color="auto"/>
            </w:tcBorders>
            <w:shd w:val="clear" w:color="auto" w:fill="auto"/>
            <w:noWrap/>
            <w:vAlign w:val="center"/>
            <w:hideMark/>
          </w:tcPr>
          <w:p w14:paraId="5E7F9B3D" w14:textId="77777777" w:rsidR="0037620A" w:rsidRPr="0037620A" w:rsidRDefault="0037620A" w:rsidP="0037620A">
            <w:pPr>
              <w:jc w:val="center"/>
              <w:rPr>
                <w:color w:val="000000"/>
                <w:sz w:val="20"/>
                <w:szCs w:val="20"/>
                <w:lang w:val="en-IN" w:eastAsia="en-IN"/>
              </w:rPr>
            </w:pPr>
            <w:r w:rsidRPr="0037620A">
              <w:rPr>
                <w:color w:val="000000"/>
                <w:sz w:val="20"/>
                <w:szCs w:val="20"/>
                <w:lang w:val="en-IN" w:eastAsia="en-IN"/>
              </w:rPr>
              <w:t>Other</w:t>
            </w:r>
          </w:p>
        </w:tc>
        <w:tc>
          <w:tcPr>
            <w:tcW w:w="1472" w:type="dxa"/>
            <w:tcBorders>
              <w:top w:val="nil"/>
              <w:left w:val="nil"/>
              <w:bottom w:val="single" w:sz="4" w:space="0" w:color="auto"/>
              <w:right w:val="single" w:sz="4" w:space="0" w:color="auto"/>
            </w:tcBorders>
            <w:shd w:val="clear" w:color="auto" w:fill="auto"/>
            <w:noWrap/>
            <w:vAlign w:val="center"/>
            <w:hideMark/>
          </w:tcPr>
          <w:p w14:paraId="60734BA6" w14:textId="77777777" w:rsidR="0037620A" w:rsidRPr="0037620A" w:rsidRDefault="0037620A" w:rsidP="0037620A">
            <w:pPr>
              <w:jc w:val="center"/>
              <w:rPr>
                <w:color w:val="000000"/>
                <w:sz w:val="20"/>
                <w:szCs w:val="20"/>
                <w:lang w:val="en-IN" w:eastAsia="en-IN"/>
              </w:rPr>
            </w:pPr>
            <w:r w:rsidRPr="0037620A">
              <w:rPr>
                <w:color w:val="000000"/>
                <w:sz w:val="20"/>
                <w:szCs w:val="20"/>
                <w:lang w:val="en-IN" w:eastAsia="en-IN"/>
              </w:rPr>
              <w:t>5</w:t>
            </w:r>
          </w:p>
        </w:tc>
        <w:tc>
          <w:tcPr>
            <w:tcW w:w="1472" w:type="dxa"/>
            <w:tcBorders>
              <w:top w:val="nil"/>
              <w:left w:val="nil"/>
              <w:bottom w:val="single" w:sz="4" w:space="0" w:color="auto"/>
              <w:right w:val="single" w:sz="4" w:space="0" w:color="auto"/>
            </w:tcBorders>
            <w:shd w:val="clear" w:color="auto" w:fill="auto"/>
            <w:noWrap/>
            <w:vAlign w:val="center"/>
            <w:hideMark/>
          </w:tcPr>
          <w:p w14:paraId="422A0D00" w14:textId="77777777" w:rsidR="0037620A" w:rsidRPr="0037620A" w:rsidRDefault="0037620A" w:rsidP="0037620A">
            <w:pPr>
              <w:jc w:val="center"/>
              <w:rPr>
                <w:color w:val="000000"/>
                <w:sz w:val="20"/>
                <w:szCs w:val="20"/>
                <w:lang w:val="en-IN" w:eastAsia="en-IN"/>
              </w:rPr>
            </w:pPr>
            <w:r w:rsidRPr="0037620A">
              <w:rPr>
                <w:color w:val="000000"/>
                <w:sz w:val="20"/>
                <w:szCs w:val="20"/>
                <w:lang w:val="en-IN" w:eastAsia="en-IN"/>
              </w:rPr>
              <w:t>1.2</w:t>
            </w:r>
          </w:p>
        </w:tc>
      </w:tr>
      <w:tr w:rsidR="00E010C4" w:rsidRPr="0037620A" w14:paraId="110E55CB" w14:textId="77777777" w:rsidTr="00B64946">
        <w:trPr>
          <w:trHeight w:val="166"/>
          <w:jc w:val="center"/>
        </w:trPr>
        <w:tc>
          <w:tcPr>
            <w:tcW w:w="1859" w:type="dxa"/>
            <w:tcBorders>
              <w:top w:val="nil"/>
              <w:left w:val="single" w:sz="4" w:space="0" w:color="auto"/>
              <w:bottom w:val="single" w:sz="4" w:space="0" w:color="auto"/>
              <w:right w:val="single" w:sz="4" w:space="0" w:color="auto"/>
            </w:tcBorders>
            <w:shd w:val="clear" w:color="auto" w:fill="auto"/>
            <w:noWrap/>
            <w:vAlign w:val="center"/>
            <w:hideMark/>
          </w:tcPr>
          <w:p w14:paraId="083818F4" w14:textId="77777777" w:rsidR="0037620A" w:rsidRPr="0037620A" w:rsidRDefault="0037620A" w:rsidP="0037620A">
            <w:pPr>
              <w:jc w:val="center"/>
              <w:rPr>
                <w:color w:val="000000"/>
                <w:sz w:val="20"/>
                <w:szCs w:val="20"/>
                <w:lang w:val="en-IN" w:eastAsia="en-IN"/>
              </w:rPr>
            </w:pPr>
            <w:r w:rsidRPr="0037620A">
              <w:rPr>
                <w:color w:val="000000"/>
                <w:sz w:val="20"/>
                <w:szCs w:val="20"/>
                <w:lang w:val="en-IN" w:eastAsia="en-IN"/>
              </w:rPr>
              <w:t> </w:t>
            </w:r>
          </w:p>
        </w:tc>
        <w:tc>
          <w:tcPr>
            <w:tcW w:w="3436" w:type="dxa"/>
            <w:tcBorders>
              <w:top w:val="nil"/>
              <w:left w:val="nil"/>
              <w:bottom w:val="single" w:sz="4" w:space="0" w:color="auto"/>
              <w:right w:val="single" w:sz="4" w:space="0" w:color="auto"/>
            </w:tcBorders>
            <w:shd w:val="clear" w:color="auto" w:fill="auto"/>
            <w:noWrap/>
            <w:vAlign w:val="center"/>
            <w:hideMark/>
          </w:tcPr>
          <w:p w14:paraId="6B22070E" w14:textId="77777777" w:rsidR="0037620A" w:rsidRPr="0037620A" w:rsidRDefault="0037620A" w:rsidP="0037620A">
            <w:pPr>
              <w:jc w:val="center"/>
              <w:rPr>
                <w:color w:val="000000"/>
                <w:sz w:val="20"/>
                <w:szCs w:val="20"/>
                <w:lang w:val="en-IN" w:eastAsia="en-IN"/>
              </w:rPr>
            </w:pPr>
            <w:r w:rsidRPr="0037620A">
              <w:rPr>
                <w:color w:val="000000"/>
                <w:sz w:val="20"/>
                <w:szCs w:val="20"/>
                <w:lang w:val="en-IN" w:eastAsia="en-IN"/>
              </w:rPr>
              <w:t>I don’t wish to include this information</w:t>
            </w:r>
          </w:p>
        </w:tc>
        <w:tc>
          <w:tcPr>
            <w:tcW w:w="1472" w:type="dxa"/>
            <w:tcBorders>
              <w:top w:val="nil"/>
              <w:left w:val="nil"/>
              <w:bottom w:val="single" w:sz="4" w:space="0" w:color="auto"/>
              <w:right w:val="single" w:sz="4" w:space="0" w:color="auto"/>
            </w:tcBorders>
            <w:shd w:val="clear" w:color="auto" w:fill="auto"/>
            <w:noWrap/>
            <w:vAlign w:val="center"/>
            <w:hideMark/>
          </w:tcPr>
          <w:p w14:paraId="137589B1" w14:textId="77777777" w:rsidR="0037620A" w:rsidRPr="0037620A" w:rsidRDefault="0037620A" w:rsidP="0037620A">
            <w:pPr>
              <w:jc w:val="center"/>
              <w:rPr>
                <w:color w:val="000000"/>
                <w:sz w:val="20"/>
                <w:szCs w:val="20"/>
                <w:lang w:val="en-IN" w:eastAsia="en-IN"/>
              </w:rPr>
            </w:pPr>
            <w:r w:rsidRPr="0037620A">
              <w:rPr>
                <w:color w:val="000000"/>
                <w:sz w:val="20"/>
                <w:szCs w:val="20"/>
                <w:lang w:val="en-IN" w:eastAsia="en-IN"/>
              </w:rPr>
              <w:t>12</w:t>
            </w:r>
          </w:p>
        </w:tc>
        <w:tc>
          <w:tcPr>
            <w:tcW w:w="1472" w:type="dxa"/>
            <w:tcBorders>
              <w:top w:val="nil"/>
              <w:left w:val="nil"/>
              <w:bottom w:val="single" w:sz="4" w:space="0" w:color="auto"/>
              <w:right w:val="single" w:sz="4" w:space="0" w:color="auto"/>
            </w:tcBorders>
            <w:shd w:val="clear" w:color="auto" w:fill="auto"/>
            <w:noWrap/>
            <w:vAlign w:val="center"/>
            <w:hideMark/>
          </w:tcPr>
          <w:p w14:paraId="1F300A78" w14:textId="77777777" w:rsidR="0037620A" w:rsidRPr="0037620A" w:rsidRDefault="0037620A" w:rsidP="0037620A">
            <w:pPr>
              <w:jc w:val="center"/>
              <w:rPr>
                <w:color w:val="000000"/>
                <w:sz w:val="20"/>
                <w:szCs w:val="20"/>
                <w:lang w:val="en-IN" w:eastAsia="en-IN"/>
              </w:rPr>
            </w:pPr>
            <w:r w:rsidRPr="0037620A">
              <w:rPr>
                <w:color w:val="000000"/>
                <w:sz w:val="20"/>
                <w:szCs w:val="20"/>
                <w:lang w:val="en-IN" w:eastAsia="en-IN"/>
              </w:rPr>
              <w:t>2.9</w:t>
            </w:r>
          </w:p>
        </w:tc>
      </w:tr>
      <w:tr w:rsidR="00E010C4" w:rsidRPr="0037620A" w14:paraId="288CB1C7" w14:textId="77777777" w:rsidTr="00B64946">
        <w:trPr>
          <w:trHeight w:val="166"/>
          <w:jc w:val="center"/>
        </w:trPr>
        <w:tc>
          <w:tcPr>
            <w:tcW w:w="1859" w:type="dxa"/>
            <w:tcBorders>
              <w:top w:val="nil"/>
              <w:left w:val="single" w:sz="4" w:space="0" w:color="auto"/>
              <w:bottom w:val="single" w:sz="4" w:space="0" w:color="auto"/>
              <w:right w:val="single" w:sz="4" w:space="0" w:color="auto"/>
            </w:tcBorders>
            <w:shd w:val="clear" w:color="auto" w:fill="auto"/>
            <w:noWrap/>
            <w:vAlign w:val="center"/>
            <w:hideMark/>
          </w:tcPr>
          <w:p w14:paraId="6DFE0910" w14:textId="77777777" w:rsidR="0037620A" w:rsidRPr="0037620A" w:rsidRDefault="0037620A" w:rsidP="0037620A">
            <w:pPr>
              <w:jc w:val="center"/>
              <w:rPr>
                <w:color w:val="000000"/>
                <w:sz w:val="20"/>
                <w:szCs w:val="20"/>
                <w:lang w:val="en-IN" w:eastAsia="en-IN"/>
              </w:rPr>
            </w:pPr>
            <w:r w:rsidRPr="0037620A">
              <w:rPr>
                <w:color w:val="000000"/>
                <w:sz w:val="20"/>
                <w:szCs w:val="20"/>
                <w:lang w:val="en-IN" w:eastAsia="en-IN"/>
              </w:rPr>
              <w:t>RN Degree Type</w:t>
            </w:r>
          </w:p>
        </w:tc>
        <w:tc>
          <w:tcPr>
            <w:tcW w:w="3436" w:type="dxa"/>
            <w:tcBorders>
              <w:top w:val="nil"/>
              <w:left w:val="nil"/>
              <w:bottom w:val="single" w:sz="4" w:space="0" w:color="auto"/>
              <w:right w:val="single" w:sz="4" w:space="0" w:color="auto"/>
            </w:tcBorders>
            <w:shd w:val="clear" w:color="auto" w:fill="auto"/>
            <w:noWrap/>
            <w:vAlign w:val="center"/>
            <w:hideMark/>
          </w:tcPr>
          <w:p w14:paraId="45AE8D1E" w14:textId="77777777" w:rsidR="0037620A" w:rsidRPr="0037620A" w:rsidRDefault="0037620A" w:rsidP="0037620A">
            <w:pPr>
              <w:jc w:val="center"/>
              <w:rPr>
                <w:color w:val="000000"/>
                <w:sz w:val="20"/>
                <w:szCs w:val="20"/>
                <w:lang w:val="en-IN" w:eastAsia="en-IN"/>
              </w:rPr>
            </w:pPr>
            <w:r w:rsidRPr="0037620A">
              <w:rPr>
                <w:color w:val="000000"/>
                <w:sz w:val="20"/>
                <w:szCs w:val="20"/>
                <w:lang w:val="en-IN" w:eastAsia="en-IN"/>
              </w:rPr>
              <w:t>ADN</w:t>
            </w:r>
          </w:p>
        </w:tc>
        <w:tc>
          <w:tcPr>
            <w:tcW w:w="1472" w:type="dxa"/>
            <w:tcBorders>
              <w:top w:val="nil"/>
              <w:left w:val="nil"/>
              <w:bottom w:val="single" w:sz="4" w:space="0" w:color="auto"/>
              <w:right w:val="single" w:sz="4" w:space="0" w:color="auto"/>
            </w:tcBorders>
            <w:shd w:val="clear" w:color="auto" w:fill="auto"/>
            <w:noWrap/>
            <w:vAlign w:val="center"/>
            <w:hideMark/>
          </w:tcPr>
          <w:p w14:paraId="54689DBA" w14:textId="77777777" w:rsidR="0037620A" w:rsidRPr="0037620A" w:rsidRDefault="0037620A" w:rsidP="0037620A">
            <w:pPr>
              <w:jc w:val="center"/>
              <w:rPr>
                <w:color w:val="000000"/>
                <w:sz w:val="20"/>
                <w:szCs w:val="20"/>
                <w:lang w:val="en-IN" w:eastAsia="en-IN"/>
              </w:rPr>
            </w:pPr>
            <w:r w:rsidRPr="0037620A">
              <w:rPr>
                <w:color w:val="000000"/>
                <w:sz w:val="20"/>
                <w:szCs w:val="20"/>
                <w:lang w:val="en-IN" w:eastAsia="en-IN"/>
              </w:rPr>
              <w:t>117</w:t>
            </w:r>
          </w:p>
        </w:tc>
        <w:tc>
          <w:tcPr>
            <w:tcW w:w="1472" w:type="dxa"/>
            <w:tcBorders>
              <w:top w:val="nil"/>
              <w:left w:val="nil"/>
              <w:bottom w:val="single" w:sz="4" w:space="0" w:color="auto"/>
              <w:right w:val="single" w:sz="4" w:space="0" w:color="auto"/>
            </w:tcBorders>
            <w:shd w:val="clear" w:color="auto" w:fill="auto"/>
            <w:noWrap/>
            <w:vAlign w:val="center"/>
            <w:hideMark/>
          </w:tcPr>
          <w:p w14:paraId="4C77BCA4" w14:textId="77777777" w:rsidR="0037620A" w:rsidRPr="0037620A" w:rsidRDefault="0037620A" w:rsidP="0037620A">
            <w:pPr>
              <w:jc w:val="center"/>
              <w:rPr>
                <w:color w:val="000000"/>
                <w:sz w:val="20"/>
                <w:szCs w:val="20"/>
                <w:lang w:val="en-IN" w:eastAsia="en-IN"/>
              </w:rPr>
            </w:pPr>
            <w:r w:rsidRPr="0037620A">
              <w:rPr>
                <w:color w:val="000000"/>
                <w:sz w:val="20"/>
                <w:szCs w:val="20"/>
                <w:lang w:val="en-IN" w:eastAsia="en-IN"/>
              </w:rPr>
              <w:t>28.6</w:t>
            </w:r>
          </w:p>
        </w:tc>
      </w:tr>
      <w:tr w:rsidR="00E010C4" w:rsidRPr="0037620A" w14:paraId="18C9889C" w14:textId="77777777" w:rsidTr="00B64946">
        <w:trPr>
          <w:trHeight w:val="166"/>
          <w:jc w:val="center"/>
        </w:trPr>
        <w:tc>
          <w:tcPr>
            <w:tcW w:w="1859" w:type="dxa"/>
            <w:tcBorders>
              <w:top w:val="nil"/>
              <w:left w:val="single" w:sz="4" w:space="0" w:color="auto"/>
              <w:bottom w:val="single" w:sz="4" w:space="0" w:color="auto"/>
              <w:right w:val="single" w:sz="4" w:space="0" w:color="auto"/>
            </w:tcBorders>
            <w:shd w:val="clear" w:color="auto" w:fill="auto"/>
            <w:noWrap/>
            <w:vAlign w:val="center"/>
            <w:hideMark/>
          </w:tcPr>
          <w:p w14:paraId="388CDCBC" w14:textId="77777777" w:rsidR="0037620A" w:rsidRPr="0037620A" w:rsidRDefault="0037620A" w:rsidP="0037620A">
            <w:pPr>
              <w:jc w:val="center"/>
              <w:rPr>
                <w:color w:val="000000"/>
                <w:sz w:val="20"/>
                <w:szCs w:val="20"/>
                <w:lang w:val="en-IN" w:eastAsia="en-IN"/>
              </w:rPr>
            </w:pPr>
            <w:r w:rsidRPr="0037620A">
              <w:rPr>
                <w:color w:val="000000"/>
                <w:sz w:val="20"/>
                <w:szCs w:val="20"/>
                <w:lang w:val="en-IN" w:eastAsia="en-IN"/>
              </w:rPr>
              <w:t> </w:t>
            </w:r>
          </w:p>
        </w:tc>
        <w:tc>
          <w:tcPr>
            <w:tcW w:w="3436" w:type="dxa"/>
            <w:tcBorders>
              <w:top w:val="nil"/>
              <w:left w:val="nil"/>
              <w:bottom w:val="single" w:sz="4" w:space="0" w:color="auto"/>
              <w:right w:val="single" w:sz="4" w:space="0" w:color="auto"/>
            </w:tcBorders>
            <w:shd w:val="clear" w:color="auto" w:fill="auto"/>
            <w:noWrap/>
            <w:vAlign w:val="center"/>
            <w:hideMark/>
          </w:tcPr>
          <w:p w14:paraId="0EFCF00B" w14:textId="77777777" w:rsidR="0037620A" w:rsidRPr="0037620A" w:rsidRDefault="0037620A" w:rsidP="0037620A">
            <w:pPr>
              <w:jc w:val="center"/>
              <w:rPr>
                <w:color w:val="000000"/>
                <w:sz w:val="20"/>
                <w:szCs w:val="20"/>
                <w:lang w:val="en-IN" w:eastAsia="en-IN"/>
              </w:rPr>
            </w:pPr>
            <w:r w:rsidRPr="0037620A">
              <w:rPr>
                <w:color w:val="000000"/>
                <w:sz w:val="20"/>
                <w:szCs w:val="20"/>
                <w:lang w:val="en-IN" w:eastAsia="en-IN"/>
              </w:rPr>
              <w:t>BSN</w:t>
            </w:r>
          </w:p>
        </w:tc>
        <w:tc>
          <w:tcPr>
            <w:tcW w:w="1472" w:type="dxa"/>
            <w:tcBorders>
              <w:top w:val="nil"/>
              <w:left w:val="nil"/>
              <w:bottom w:val="single" w:sz="4" w:space="0" w:color="auto"/>
              <w:right w:val="single" w:sz="4" w:space="0" w:color="auto"/>
            </w:tcBorders>
            <w:shd w:val="clear" w:color="auto" w:fill="auto"/>
            <w:noWrap/>
            <w:vAlign w:val="center"/>
            <w:hideMark/>
          </w:tcPr>
          <w:p w14:paraId="18917E03" w14:textId="77777777" w:rsidR="0037620A" w:rsidRPr="0037620A" w:rsidRDefault="0037620A" w:rsidP="0037620A">
            <w:pPr>
              <w:jc w:val="center"/>
              <w:rPr>
                <w:color w:val="000000"/>
                <w:sz w:val="20"/>
                <w:szCs w:val="20"/>
                <w:lang w:val="en-IN" w:eastAsia="en-IN"/>
              </w:rPr>
            </w:pPr>
            <w:r w:rsidRPr="0037620A">
              <w:rPr>
                <w:color w:val="000000"/>
                <w:sz w:val="20"/>
                <w:szCs w:val="20"/>
                <w:lang w:val="en-IN" w:eastAsia="en-IN"/>
              </w:rPr>
              <w:t>248</w:t>
            </w:r>
          </w:p>
        </w:tc>
        <w:tc>
          <w:tcPr>
            <w:tcW w:w="1472" w:type="dxa"/>
            <w:tcBorders>
              <w:top w:val="nil"/>
              <w:left w:val="nil"/>
              <w:bottom w:val="single" w:sz="4" w:space="0" w:color="auto"/>
              <w:right w:val="single" w:sz="4" w:space="0" w:color="auto"/>
            </w:tcBorders>
            <w:shd w:val="clear" w:color="auto" w:fill="auto"/>
            <w:noWrap/>
            <w:vAlign w:val="center"/>
            <w:hideMark/>
          </w:tcPr>
          <w:p w14:paraId="209BEC6B" w14:textId="77777777" w:rsidR="0037620A" w:rsidRPr="0037620A" w:rsidRDefault="0037620A" w:rsidP="0037620A">
            <w:pPr>
              <w:jc w:val="center"/>
              <w:rPr>
                <w:color w:val="000000"/>
                <w:sz w:val="20"/>
                <w:szCs w:val="20"/>
                <w:lang w:val="en-IN" w:eastAsia="en-IN"/>
              </w:rPr>
            </w:pPr>
            <w:r w:rsidRPr="0037620A">
              <w:rPr>
                <w:color w:val="000000"/>
                <w:sz w:val="20"/>
                <w:szCs w:val="20"/>
                <w:lang w:val="en-IN" w:eastAsia="en-IN"/>
              </w:rPr>
              <w:t>60.6</w:t>
            </w:r>
          </w:p>
        </w:tc>
      </w:tr>
      <w:tr w:rsidR="00E010C4" w:rsidRPr="0037620A" w14:paraId="086E721A" w14:textId="77777777" w:rsidTr="00B64946">
        <w:trPr>
          <w:trHeight w:val="166"/>
          <w:jc w:val="center"/>
        </w:trPr>
        <w:tc>
          <w:tcPr>
            <w:tcW w:w="1859" w:type="dxa"/>
            <w:tcBorders>
              <w:top w:val="nil"/>
              <w:left w:val="single" w:sz="4" w:space="0" w:color="auto"/>
              <w:bottom w:val="single" w:sz="4" w:space="0" w:color="auto"/>
              <w:right w:val="single" w:sz="4" w:space="0" w:color="auto"/>
            </w:tcBorders>
            <w:shd w:val="clear" w:color="auto" w:fill="auto"/>
            <w:noWrap/>
            <w:vAlign w:val="center"/>
            <w:hideMark/>
          </w:tcPr>
          <w:p w14:paraId="068A83F2" w14:textId="77777777" w:rsidR="0037620A" w:rsidRPr="0037620A" w:rsidRDefault="0037620A" w:rsidP="0037620A">
            <w:pPr>
              <w:jc w:val="center"/>
              <w:rPr>
                <w:color w:val="000000"/>
                <w:sz w:val="20"/>
                <w:szCs w:val="20"/>
                <w:lang w:val="en-IN" w:eastAsia="en-IN"/>
              </w:rPr>
            </w:pPr>
            <w:r w:rsidRPr="0037620A">
              <w:rPr>
                <w:color w:val="000000"/>
                <w:sz w:val="20"/>
                <w:szCs w:val="20"/>
                <w:lang w:val="en-IN" w:eastAsia="en-IN"/>
              </w:rPr>
              <w:t> </w:t>
            </w:r>
          </w:p>
        </w:tc>
        <w:tc>
          <w:tcPr>
            <w:tcW w:w="3436" w:type="dxa"/>
            <w:tcBorders>
              <w:top w:val="nil"/>
              <w:left w:val="nil"/>
              <w:bottom w:val="single" w:sz="4" w:space="0" w:color="auto"/>
              <w:right w:val="single" w:sz="4" w:space="0" w:color="auto"/>
            </w:tcBorders>
            <w:shd w:val="clear" w:color="auto" w:fill="auto"/>
            <w:noWrap/>
            <w:vAlign w:val="center"/>
            <w:hideMark/>
          </w:tcPr>
          <w:p w14:paraId="0AF48208" w14:textId="77777777" w:rsidR="0037620A" w:rsidRPr="0037620A" w:rsidRDefault="0037620A" w:rsidP="0037620A">
            <w:pPr>
              <w:jc w:val="center"/>
              <w:rPr>
                <w:color w:val="000000"/>
                <w:sz w:val="20"/>
                <w:szCs w:val="20"/>
                <w:lang w:val="en-IN" w:eastAsia="en-IN"/>
              </w:rPr>
            </w:pPr>
            <w:r w:rsidRPr="0037620A">
              <w:rPr>
                <w:color w:val="000000"/>
                <w:sz w:val="20"/>
                <w:szCs w:val="20"/>
                <w:lang w:val="en-IN" w:eastAsia="en-IN"/>
              </w:rPr>
              <w:t>Diploma</w:t>
            </w:r>
          </w:p>
        </w:tc>
        <w:tc>
          <w:tcPr>
            <w:tcW w:w="1472" w:type="dxa"/>
            <w:tcBorders>
              <w:top w:val="nil"/>
              <w:left w:val="nil"/>
              <w:bottom w:val="single" w:sz="4" w:space="0" w:color="auto"/>
              <w:right w:val="single" w:sz="4" w:space="0" w:color="auto"/>
            </w:tcBorders>
            <w:shd w:val="clear" w:color="auto" w:fill="auto"/>
            <w:noWrap/>
            <w:vAlign w:val="center"/>
            <w:hideMark/>
          </w:tcPr>
          <w:p w14:paraId="612D1956" w14:textId="77777777" w:rsidR="0037620A" w:rsidRPr="0037620A" w:rsidRDefault="0037620A" w:rsidP="0037620A">
            <w:pPr>
              <w:jc w:val="center"/>
              <w:rPr>
                <w:color w:val="000000"/>
                <w:sz w:val="20"/>
                <w:szCs w:val="20"/>
                <w:lang w:val="en-IN" w:eastAsia="en-IN"/>
              </w:rPr>
            </w:pPr>
            <w:r w:rsidRPr="0037620A">
              <w:rPr>
                <w:color w:val="000000"/>
                <w:sz w:val="20"/>
                <w:szCs w:val="20"/>
                <w:lang w:val="en-IN" w:eastAsia="en-IN"/>
              </w:rPr>
              <w:t>44</w:t>
            </w:r>
          </w:p>
        </w:tc>
        <w:tc>
          <w:tcPr>
            <w:tcW w:w="1472" w:type="dxa"/>
            <w:tcBorders>
              <w:top w:val="nil"/>
              <w:left w:val="nil"/>
              <w:bottom w:val="single" w:sz="4" w:space="0" w:color="auto"/>
              <w:right w:val="single" w:sz="4" w:space="0" w:color="auto"/>
            </w:tcBorders>
            <w:shd w:val="clear" w:color="auto" w:fill="auto"/>
            <w:noWrap/>
            <w:vAlign w:val="center"/>
            <w:hideMark/>
          </w:tcPr>
          <w:p w14:paraId="1A31ED6F" w14:textId="77777777" w:rsidR="0037620A" w:rsidRPr="0037620A" w:rsidRDefault="0037620A" w:rsidP="0037620A">
            <w:pPr>
              <w:jc w:val="center"/>
              <w:rPr>
                <w:color w:val="000000"/>
                <w:sz w:val="20"/>
                <w:szCs w:val="20"/>
                <w:lang w:val="en-IN" w:eastAsia="en-IN"/>
              </w:rPr>
            </w:pPr>
            <w:r w:rsidRPr="0037620A">
              <w:rPr>
                <w:color w:val="000000"/>
                <w:sz w:val="20"/>
                <w:szCs w:val="20"/>
                <w:lang w:val="en-IN" w:eastAsia="en-IN"/>
              </w:rPr>
              <w:t>10.8</w:t>
            </w:r>
          </w:p>
        </w:tc>
      </w:tr>
      <w:tr w:rsidR="00E010C4" w:rsidRPr="0037620A" w14:paraId="12E094AD" w14:textId="77777777" w:rsidTr="00B64946">
        <w:trPr>
          <w:trHeight w:val="166"/>
          <w:jc w:val="center"/>
        </w:trPr>
        <w:tc>
          <w:tcPr>
            <w:tcW w:w="1859" w:type="dxa"/>
            <w:tcBorders>
              <w:top w:val="nil"/>
              <w:left w:val="single" w:sz="4" w:space="0" w:color="auto"/>
              <w:bottom w:val="single" w:sz="4" w:space="0" w:color="auto"/>
              <w:right w:val="single" w:sz="4" w:space="0" w:color="auto"/>
            </w:tcBorders>
            <w:shd w:val="clear" w:color="auto" w:fill="auto"/>
            <w:noWrap/>
            <w:vAlign w:val="center"/>
            <w:hideMark/>
          </w:tcPr>
          <w:p w14:paraId="101BFA75" w14:textId="77777777" w:rsidR="0037620A" w:rsidRPr="0037620A" w:rsidRDefault="0037620A" w:rsidP="0037620A">
            <w:pPr>
              <w:jc w:val="center"/>
              <w:rPr>
                <w:color w:val="000000"/>
                <w:sz w:val="20"/>
                <w:szCs w:val="20"/>
                <w:lang w:val="en-IN" w:eastAsia="en-IN"/>
              </w:rPr>
            </w:pPr>
            <w:r w:rsidRPr="0037620A">
              <w:rPr>
                <w:color w:val="000000"/>
                <w:sz w:val="20"/>
                <w:szCs w:val="20"/>
                <w:lang w:val="en-IN" w:eastAsia="en-IN"/>
              </w:rPr>
              <w:t>Prior College Degree</w:t>
            </w:r>
          </w:p>
        </w:tc>
        <w:tc>
          <w:tcPr>
            <w:tcW w:w="3436" w:type="dxa"/>
            <w:tcBorders>
              <w:top w:val="nil"/>
              <w:left w:val="nil"/>
              <w:bottom w:val="single" w:sz="4" w:space="0" w:color="auto"/>
              <w:right w:val="single" w:sz="4" w:space="0" w:color="auto"/>
            </w:tcBorders>
            <w:shd w:val="clear" w:color="auto" w:fill="auto"/>
            <w:noWrap/>
            <w:vAlign w:val="center"/>
            <w:hideMark/>
          </w:tcPr>
          <w:p w14:paraId="1C641806" w14:textId="77777777" w:rsidR="0037620A" w:rsidRPr="0037620A" w:rsidRDefault="0037620A" w:rsidP="0037620A">
            <w:pPr>
              <w:jc w:val="center"/>
              <w:rPr>
                <w:color w:val="000000"/>
                <w:sz w:val="20"/>
                <w:szCs w:val="20"/>
                <w:lang w:val="en-IN" w:eastAsia="en-IN"/>
              </w:rPr>
            </w:pPr>
            <w:r w:rsidRPr="0037620A">
              <w:rPr>
                <w:color w:val="000000"/>
                <w:sz w:val="20"/>
                <w:szCs w:val="20"/>
                <w:lang w:val="en-IN" w:eastAsia="en-IN"/>
              </w:rPr>
              <w:t>Yes</w:t>
            </w:r>
          </w:p>
        </w:tc>
        <w:tc>
          <w:tcPr>
            <w:tcW w:w="1472" w:type="dxa"/>
            <w:tcBorders>
              <w:top w:val="nil"/>
              <w:left w:val="nil"/>
              <w:bottom w:val="single" w:sz="4" w:space="0" w:color="auto"/>
              <w:right w:val="single" w:sz="4" w:space="0" w:color="auto"/>
            </w:tcBorders>
            <w:shd w:val="clear" w:color="auto" w:fill="auto"/>
            <w:noWrap/>
            <w:vAlign w:val="center"/>
            <w:hideMark/>
          </w:tcPr>
          <w:p w14:paraId="46FA5687" w14:textId="77777777" w:rsidR="0037620A" w:rsidRPr="0037620A" w:rsidRDefault="0037620A" w:rsidP="0037620A">
            <w:pPr>
              <w:jc w:val="center"/>
              <w:rPr>
                <w:color w:val="000000"/>
                <w:sz w:val="20"/>
                <w:szCs w:val="20"/>
                <w:lang w:val="en-IN" w:eastAsia="en-IN"/>
              </w:rPr>
            </w:pPr>
            <w:r w:rsidRPr="0037620A">
              <w:rPr>
                <w:color w:val="000000"/>
                <w:sz w:val="20"/>
                <w:szCs w:val="20"/>
                <w:lang w:val="en-IN" w:eastAsia="en-IN"/>
              </w:rPr>
              <w:t>155</w:t>
            </w:r>
          </w:p>
        </w:tc>
        <w:tc>
          <w:tcPr>
            <w:tcW w:w="1472" w:type="dxa"/>
            <w:tcBorders>
              <w:top w:val="nil"/>
              <w:left w:val="nil"/>
              <w:bottom w:val="single" w:sz="4" w:space="0" w:color="auto"/>
              <w:right w:val="single" w:sz="4" w:space="0" w:color="auto"/>
            </w:tcBorders>
            <w:shd w:val="clear" w:color="auto" w:fill="auto"/>
            <w:noWrap/>
            <w:vAlign w:val="center"/>
            <w:hideMark/>
          </w:tcPr>
          <w:p w14:paraId="0CD6434D" w14:textId="77777777" w:rsidR="0037620A" w:rsidRPr="0037620A" w:rsidRDefault="0037620A" w:rsidP="0037620A">
            <w:pPr>
              <w:jc w:val="center"/>
              <w:rPr>
                <w:color w:val="000000"/>
                <w:sz w:val="20"/>
                <w:szCs w:val="20"/>
                <w:lang w:val="en-IN" w:eastAsia="en-IN"/>
              </w:rPr>
            </w:pPr>
            <w:r w:rsidRPr="0037620A">
              <w:rPr>
                <w:color w:val="000000"/>
                <w:sz w:val="20"/>
                <w:szCs w:val="20"/>
                <w:lang w:val="en-IN" w:eastAsia="en-IN"/>
              </w:rPr>
              <w:t>37.9</w:t>
            </w:r>
          </w:p>
        </w:tc>
      </w:tr>
      <w:tr w:rsidR="00E010C4" w:rsidRPr="0037620A" w14:paraId="36A6A057" w14:textId="77777777" w:rsidTr="00B64946">
        <w:trPr>
          <w:trHeight w:val="166"/>
          <w:jc w:val="center"/>
        </w:trPr>
        <w:tc>
          <w:tcPr>
            <w:tcW w:w="1859" w:type="dxa"/>
            <w:tcBorders>
              <w:top w:val="nil"/>
              <w:left w:val="single" w:sz="4" w:space="0" w:color="auto"/>
              <w:bottom w:val="single" w:sz="4" w:space="0" w:color="auto"/>
              <w:right w:val="single" w:sz="4" w:space="0" w:color="auto"/>
            </w:tcBorders>
            <w:shd w:val="clear" w:color="auto" w:fill="auto"/>
            <w:noWrap/>
            <w:vAlign w:val="center"/>
            <w:hideMark/>
          </w:tcPr>
          <w:p w14:paraId="4CB47110" w14:textId="77777777" w:rsidR="0037620A" w:rsidRPr="0037620A" w:rsidRDefault="0037620A" w:rsidP="0037620A">
            <w:pPr>
              <w:jc w:val="center"/>
              <w:rPr>
                <w:color w:val="000000"/>
                <w:sz w:val="20"/>
                <w:szCs w:val="20"/>
                <w:lang w:val="en-IN" w:eastAsia="en-IN"/>
              </w:rPr>
            </w:pPr>
            <w:r w:rsidRPr="0037620A">
              <w:rPr>
                <w:color w:val="000000"/>
                <w:sz w:val="20"/>
                <w:szCs w:val="20"/>
                <w:lang w:val="en-IN" w:eastAsia="en-IN"/>
              </w:rPr>
              <w:t> </w:t>
            </w:r>
          </w:p>
        </w:tc>
        <w:tc>
          <w:tcPr>
            <w:tcW w:w="3436" w:type="dxa"/>
            <w:tcBorders>
              <w:top w:val="nil"/>
              <w:left w:val="nil"/>
              <w:bottom w:val="single" w:sz="4" w:space="0" w:color="auto"/>
              <w:right w:val="single" w:sz="4" w:space="0" w:color="auto"/>
            </w:tcBorders>
            <w:shd w:val="clear" w:color="auto" w:fill="auto"/>
            <w:noWrap/>
            <w:vAlign w:val="center"/>
            <w:hideMark/>
          </w:tcPr>
          <w:p w14:paraId="41623FD7" w14:textId="77777777" w:rsidR="0037620A" w:rsidRPr="0037620A" w:rsidRDefault="0037620A" w:rsidP="0037620A">
            <w:pPr>
              <w:jc w:val="center"/>
              <w:rPr>
                <w:color w:val="000000"/>
                <w:sz w:val="20"/>
                <w:szCs w:val="20"/>
                <w:lang w:val="en-IN" w:eastAsia="en-IN"/>
              </w:rPr>
            </w:pPr>
            <w:r w:rsidRPr="0037620A">
              <w:rPr>
                <w:color w:val="000000"/>
                <w:sz w:val="20"/>
                <w:szCs w:val="20"/>
                <w:lang w:val="en-IN" w:eastAsia="en-IN"/>
              </w:rPr>
              <w:t>No</w:t>
            </w:r>
          </w:p>
        </w:tc>
        <w:tc>
          <w:tcPr>
            <w:tcW w:w="1472" w:type="dxa"/>
            <w:tcBorders>
              <w:top w:val="nil"/>
              <w:left w:val="nil"/>
              <w:bottom w:val="single" w:sz="4" w:space="0" w:color="auto"/>
              <w:right w:val="single" w:sz="4" w:space="0" w:color="auto"/>
            </w:tcBorders>
            <w:shd w:val="clear" w:color="auto" w:fill="auto"/>
            <w:noWrap/>
            <w:vAlign w:val="center"/>
            <w:hideMark/>
          </w:tcPr>
          <w:p w14:paraId="7137EA74" w14:textId="77777777" w:rsidR="0037620A" w:rsidRPr="0037620A" w:rsidRDefault="0037620A" w:rsidP="0037620A">
            <w:pPr>
              <w:jc w:val="center"/>
              <w:rPr>
                <w:color w:val="000000"/>
                <w:sz w:val="20"/>
                <w:szCs w:val="20"/>
                <w:lang w:val="en-IN" w:eastAsia="en-IN"/>
              </w:rPr>
            </w:pPr>
            <w:r w:rsidRPr="0037620A">
              <w:rPr>
                <w:color w:val="000000"/>
                <w:sz w:val="20"/>
                <w:szCs w:val="20"/>
                <w:lang w:val="en-IN" w:eastAsia="en-IN"/>
              </w:rPr>
              <w:t>254</w:t>
            </w:r>
          </w:p>
        </w:tc>
        <w:tc>
          <w:tcPr>
            <w:tcW w:w="1472" w:type="dxa"/>
            <w:tcBorders>
              <w:top w:val="nil"/>
              <w:left w:val="nil"/>
              <w:bottom w:val="single" w:sz="4" w:space="0" w:color="auto"/>
              <w:right w:val="single" w:sz="4" w:space="0" w:color="auto"/>
            </w:tcBorders>
            <w:shd w:val="clear" w:color="auto" w:fill="auto"/>
            <w:noWrap/>
            <w:vAlign w:val="center"/>
            <w:hideMark/>
          </w:tcPr>
          <w:p w14:paraId="092A4BB2" w14:textId="77777777" w:rsidR="0037620A" w:rsidRPr="0037620A" w:rsidRDefault="0037620A" w:rsidP="0037620A">
            <w:pPr>
              <w:jc w:val="center"/>
              <w:rPr>
                <w:color w:val="000000"/>
                <w:sz w:val="20"/>
                <w:szCs w:val="20"/>
                <w:lang w:val="en-IN" w:eastAsia="en-IN"/>
              </w:rPr>
            </w:pPr>
            <w:r w:rsidRPr="0037620A">
              <w:rPr>
                <w:color w:val="000000"/>
                <w:sz w:val="20"/>
                <w:szCs w:val="20"/>
                <w:lang w:val="en-IN" w:eastAsia="en-IN"/>
              </w:rPr>
              <w:t>62.1</w:t>
            </w:r>
          </w:p>
        </w:tc>
      </w:tr>
      <w:tr w:rsidR="00E010C4" w:rsidRPr="0037620A" w14:paraId="2757E7D6" w14:textId="77777777" w:rsidTr="00B64946">
        <w:trPr>
          <w:trHeight w:val="166"/>
          <w:jc w:val="center"/>
        </w:trPr>
        <w:tc>
          <w:tcPr>
            <w:tcW w:w="1859" w:type="dxa"/>
            <w:tcBorders>
              <w:top w:val="nil"/>
              <w:left w:val="single" w:sz="4" w:space="0" w:color="auto"/>
              <w:bottom w:val="single" w:sz="4" w:space="0" w:color="auto"/>
              <w:right w:val="single" w:sz="4" w:space="0" w:color="auto"/>
            </w:tcBorders>
            <w:shd w:val="clear" w:color="auto" w:fill="auto"/>
            <w:noWrap/>
            <w:vAlign w:val="center"/>
            <w:hideMark/>
          </w:tcPr>
          <w:p w14:paraId="3161F7AF" w14:textId="77777777" w:rsidR="0037620A" w:rsidRPr="0037620A" w:rsidRDefault="0037620A" w:rsidP="0037620A">
            <w:pPr>
              <w:jc w:val="center"/>
              <w:rPr>
                <w:color w:val="000000"/>
                <w:sz w:val="20"/>
                <w:szCs w:val="20"/>
                <w:lang w:val="en-IN" w:eastAsia="en-IN"/>
              </w:rPr>
            </w:pPr>
            <w:r w:rsidRPr="0037620A">
              <w:rPr>
                <w:color w:val="000000"/>
                <w:sz w:val="20"/>
                <w:szCs w:val="20"/>
                <w:lang w:val="en-IN" w:eastAsia="en-IN"/>
              </w:rPr>
              <w:t>Prior Healthcare Experience</w:t>
            </w:r>
          </w:p>
        </w:tc>
        <w:tc>
          <w:tcPr>
            <w:tcW w:w="3436" w:type="dxa"/>
            <w:tcBorders>
              <w:top w:val="nil"/>
              <w:left w:val="nil"/>
              <w:bottom w:val="single" w:sz="4" w:space="0" w:color="auto"/>
              <w:right w:val="single" w:sz="4" w:space="0" w:color="auto"/>
            </w:tcBorders>
            <w:shd w:val="clear" w:color="auto" w:fill="auto"/>
            <w:noWrap/>
            <w:vAlign w:val="center"/>
            <w:hideMark/>
          </w:tcPr>
          <w:p w14:paraId="1667B265" w14:textId="77777777" w:rsidR="0037620A" w:rsidRPr="0037620A" w:rsidRDefault="0037620A" w:rsidP="0037620A">
            <w:pPr>
              <w:jc w:val="center"/>
              <w:rPr>
                <w:color w:val="000000"/>
                <w:sz w:val="20"/>
                <w:szCs w:val="20"/>
                <w:lang w:val="en-IN" w:eastAsia="en-IN"/>
              </w:rPr>
            </w:pPr>
            <w:r w:rsidRPr="0037620A">
              <w:rPr>
                <w:color w:val="000000"/>
                <w:sz w:val="20"/>
                <w:szCs w:val="20"/>
                <w:lang w:val="en-IN" w:eastAsia="en-IN"/>
              </w:rPr>
              <w:t>Yes</w:t>
            </w:r>
          </w:p>
        </w:tc>
        <w:tc>
          <w:tcPr>
            <w:tcW w:w="1472" w:type="dxa"/>
            <w:tcBorders>
              <w:top w:val="nil"/>
              <w:left w:val="nil"/>
              <w:bottom w:val="single" w:sz="4" w:space="0" w:color="auto"/>
              <w:right w:val="single" w:sz="4" w:space="0" w:color="auto"/>
            </w:tcBorders>
            <w:shd w:val="clear" w:color="auto" w:fill="auto"/>
            <w:noWrap/>
            <w:vAlign w:val="center"/>
            <w:hideMark/>
          </w:tcPr>
          <w:p w14:paraId="23337A8D" w14:textId="77777777" w:rsidR="0037620A" w:rsidRPr="0037620A" w:rsidRDefault="0037620A" w:rsidP="0037620A">
            <w:pPr>
              <w:jc w:val="center"/>
              <w:rPr>
                <w:color w:val="000000"/>
                <w:sz w:val="20"/>
                <w:szCs w:val="20"/>
                <w:lang w:val="en-IN" w:eastAsia="en-IN"/>
              </w:rPr>
            </w:pPr>
            <w:r w:rsidRPr="0037620A">
              <w:rPr>
                <w:color w:val="000000"/>
                <w:sz w:val="20"/>
                <w:szCs w:val="20"/>
                <w:lang w:val="en-IN" w:eastAsia="en-IN"/>
              </w:rPr>
              <w:t>330</w:t>
            </w:r>
          </w:p>
        </w:tc>
        <w:tc>
          <w:tcPr>
            <w:tcW w:w="1472" w:type="dxa"/>
            <w:tcBorders>
              <w:top w:val="nil"/>
              <w:left w:val="nil"/>
              <w:bottom w:val="single" w:sz="4" w:space="0" w:color="auto"/>
              <w:right w:val="single" w:sz="4" w:space="0" w:color="auto"/>
            </w:tcBorders>
            <w:shd w:val="clear" w:color="auto" w:fill="auto"/>
            <w:noWrap/>
            <w:vAlign w:val="center"/>
            <w:hideMark/>
          </w:tcPr>
          <w:p w14:paraId="08F12CFF" w14:textId="77777777" w:rsidR="0037620A" w:rsidRPr="0037620A" w:rsidRDefault="0037620A" w:rsidP="0037620A">
            <w:pPr>
              <w:jc w:val="center"/>
              <w:rPr>
                <w:color w:val="000000"/>
                <w:sz w:val="20"/>
                <w:szCs w:val="20"/>
                <w:lang w:val="en-IN" w:eastAsia="en-IN"/>
              </w:rPr>
            </w:pPr>
            <w:r w:rsidRPr="0037620A">
              <w:rPr>
                <w:color w:val="000000"/>
                <w:sz w:val="20"/>
                <w:szCs w:val="20"/>
                <w:lang w:val="en-IN" w:eastAsia="en-IN"/>
              </w:rPr>
              <w:t>80.7</w:t>
            </w:r>
          </w:p>
        </w:tc>
      </w:tr>
      <w:tr w:rsidR="00E010C4" w:rsidRPr="0037620A" w14:paraId="1C9F4CB4" w14:textId="77777777" w:rsidTr="00B64946">
        <w:trPr>
          <w:trHeight w:val="166"/>
          <w:jc w:val="center"/>
        </w:trPr>
        <w:tc>
          <w:tcPr>
            <w:tcW w:w="1859" w:type="dxa"/>
            <w:tcBorders>
              <w:top w:val="nil"/>
              <w:left w:val="single" w:sz="4" w:space="0" w:color="auto"/>
              <w:bottom w:val="single" w:sz="4" w:space="0" w:color="auto"/>
              <w:right w:val="single" w:sz="4" w:space="0" w:color="auto"/>
            </w:tcBorders>
            <w:shd w:val="clear" w:color="auto" w:fill="auto"/>
            <w:noWrap/>
            <w:vAlign w:val="center"/>
            <w:hideMark/>
          </w:tcPr>
          <w:p w14:paraId="7265D53B" w14:textId="77777777" w:rsidR="0037620A" w:rsidRPr="0037620A" w:rsidRDefault="0037620A" w:rsidP="0037620A">
            <w:pPr>
              <w:jc w:val="center"/>
              <w:rPr>
                <w:color w:val="000000"/>
                <w:sz w:val="20"/>
                <w:szCs w:val="20"/>
                <w:lang w:val="en-IN" w:eastAsia="en-IN"/>
              </w:rPr>
            </w:pPr>
            <w:r w:rsidRPr="0037620A">
              <w:rPr>
                <w:color w:val="000000"/>
                <w:sz w:val="20"/>
                <w:szCs w:val="20"/>
                <w:lang w:val="en-IN" w:eastAsia="en-IN"/>
              </w:rPr>
              <w:t> </w:t>
            </w:r>
          </w:p>
        </w:tc>
        <w:tc>
          <w:tcPr>
            <w:tcW w:w="3436" w:type="dxa"/>
            <w:tcBorders>
              <w:top w:val="nil"/>
              <w:left w:val="nil"/>
              <w:bottom w:val="single" w:sz="4" w:space="0" w:color="auto"/>
              <w:right w:val="single" w:sz="4" w:space="0" w:color="auto"/>
            </w:tcBorders>
            <w:shd w:val="clear" w:color="auto" w:fill="auto"/>
            <w:noWrap/>
            <w:vAlign w:val="center"/>
            <w:hideMark/>
          </w:tcPr>
          <w:p w14:paraId="47B22621" w14:textId="77777777" w:rsidR="0037620A" w:rsidRPr="0037620A" w:rsidRDefault="0037620A" w:rsidP="0037620A">
            <w:pPr>
              <w:jc w:val="center"/>
              <w:rPr>
                <w:color w:val="000000"/>
                <w:sz w:val="20"/>
                <w:szCs w:val="20"/>
                <w:lang w:val="en-IN" w:eastAsia="en-IN"/>
              </w:rPr>
            </w:pPr>
            <w:r w:rsidRPr="0037620A">
              <w:rPr>
                <w:color w:val="000000"/>
                <w:sz w:val="20"/>
                <w:szCs w:val="20"/>
                <w:lang w:val="en-IN" w:eastAsia="en-IN"/>
              </w:rPr>
              <w:t>Not selected</w:t>
            </w:r>
          </w:p>
        </w:tc>
        <w:tc>
          <w:tcPr>
            <w:tcW w:w="1472" w:type="dxa"/>
            <w:tcBorders>
              <w:top w:val="nil"/>
              <w:left w:val="nil"/>
              <w:bottom w:val="single" w:sz="4" w:space="0" w:color="auto"/>
              <w:right w:val="single" w:sz="4" w:space="0" w:color="auto"/>
            </w:tcBorders>
            <w:shd w:val="clear" w:color="auto" w:fill="auto"/>
            <w:noWrap/>
            <w:vAlign w:val="center"/>
            <w:hideMark/>
          </w:tcPr>
          <w:p w14:paraId="186D96D5" w14:textId="77777777" w:rsidR="0037620A" w:rsidRPr="0037620A" w:rsidRDefault="0037620A" w:rsidP="0037620A">
            <w:pPr>
              <w:jc w:val="center"/>
              <w:rPr>
                <w:color w:val="000000"/>
                <w:sz w:val="20"/>
                <w:szCs w:val="20"/>
                <w:lang w:val="en-IN" w:eastAsia="en-IN"/>
              </w:rPr>
            </w:pPr>
            <w:r w:rsidRPr="0037620A">
              <w:rPr>
                <w:color w:val="000000"/>
                <w:sz w:val="20"/>
                <w:szCs w:val="20"/>
                <w:lang w:val="en-IN" w:eastAsia="en-IN"/>
              </w:rPr>
              <w:t>79</w:t>
            </w:r>
          </w:p>
        </w:tc>
        <w:tc>
          <w:tcPr>
            <w:tcW w:w="1472" w:type="dxa"/>
            <w:tcBorders>
              <w:top w:val="nil"/>
              <w:left w:val="nil"/>
              <w:bottom w:val="single" w:sz="4" w:space="0" w:color="auto"/>
              <w:right w:val="single" w:sz="4" w:space="0" w:color="auto"/>
            </w:tcBorders>
            <w:shd w:val="clear" w:color="auto" w:fill="auto"/>
            <w:noWrap/>
            <w:vAlign w:val="center"/>
            <w:hideMark/>
          </w:tcPr>
          <w:p w14:paraId="3F4030DC" w14:textId="77777777" w:rsidR="0037620A" w:rsidRPr="0037620A" w:rsidRDefault="0037620A" w:rsidP="0037620A">
            <w:pPr>
              <w:jc w:val="center"/>
              <w:rPr>
                <w:color w:val="000000"/>
                <w:sz w:val="20"/>
                <w:szCs w:val="20"/>
                <w:lang w:val="en-IN" w:eastAsia="en-IN"/>
              </w:rPr>
            </w:pPr>
            <w:r w:rsidRPr="0037620A">
              <w:rPr>
                <w:color w:val="000000"/>
                <w:sz w:val="20"/>
                <w:szCs w:val="20"/>
                <w:lang w:val="en-IN" w:eastAsia="en-IN"/>
              </w:rPr>
              <w:t>19.3</w:t>
            </w:r>
          </w:p>
        </w:tc>
      </w:tr>
      <w:tr w:rsidR="0037620A" w:rsidRPr="0037620A" w14:paraId="26118A05" w14:textId="77777777" w:rsidTr="00B64946">
        <w:trPr>
          <w:trHeight w:val="166"/>
          <w:jc w:val="center"/>
        </w:trPr>
        <w:tc>
          <w:tcPr>
            <w:tcW w:w="824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E54A2" w14:textId="72C4411E" w:rsidR="0037620A" w:rsidRPr="0037620A" w:rsidRDefault="0037620A" w:rsidP="0037620A">
            <w:pPr>
              <w:jc w:val="center"/>
              <w:rPr>
                <w:color w:val="000000"/>
                <w:sz w:val="20"/>
                <w:szCs w:val="20"/>
                <w:lang w:val="en-IN" w:eastAsia="en-IN"/>
              </w:rPr>
            </w:pPr>
            <w:r w:rsidRPr="0037620A">
              <w:rPr>
                <w:color w:val="000000"/>
                <w:sz w:val="20"/>
                <w:szCs w:val="20"/>
                <w:lang w:val="en-IN" w:eastAsia="en-IN"/>
              </w:rPr>
              <w:t>Note: Prior healthcare experience includes, nursing assistant, medical assistant, EMT, nurse extern, radiology tech, respiratory therapist. Prior college degree includes Associates, Bachelors, Masters, and Doctorate.</w:t>
            </w:r>
            <w:r w:rsidR="008D5EC7">
              <w:rPr>
                <w:color w:val="000000"/>
                <w:sz w:val="20"/>
                <w:szCs w:val="20"/>
                <w:lang w:val="en-IN" w:eastAsia="en-IN"/>
              </w:rPr>
              <w:t xml:space="preserve"> </w:t>
            </w:r>
            <w:r w:rsidRPr="0037620A">
              <w:rPr>
                <w:color w:val="000000"/>
                <w:sz w:val="20"/>
                <w:szCs w:val="20"/>
                <w:lang w:val="en-IN" w:eastAsia="en-IN"/>
              </w:rPr>
              <w:t xml:space="preserve">ADN = Associates Degree in Nursing, BSN = </w:t>
            </w:r>
            <w:r w:rsidR="008E0B6F" w:rsidRPr="0037620A">
              <w:rPr>
                <w:color w:val="000000"/>
                <w:sz w:val="20"/>
                <w:szCs w:val="20"/>
                <w:lang w:val="en-IN" w:eastAsia="en-IN"/>
              </w:rPr>
              <w:t>Bachelor’s</w:t>
            </w:r>
            <w:r w:rsidRPr="0037620A">
              <w:rPr>
                <w:color w:val="000000"/>
                <w:sz w:val="20"/>
                <w:szCs w:val="20"/>
                <w:lang w:val="en-IN" w:eastAsia="en-IN"/>
              </w:rPr>
              <w:t xml:space="preserve"> Degree in Nursing, Diploma= Diploma in Nursing.</w:t>
            </w:r>
          </w:p>
        </w:tc>
      </w:tr>
    </w:tbl>
    <w:p w14:paraId="3F5D76FF" w14:textId="03FF7A2F" w:rsidR="0037620A" w:rsidRDefault="0037620A" w:rsidP="005E5641">
      <w:pPr>
        <w:contextualSpacing/>
        <w:mirrorIndents/>
        <w:jc w:val="both"/>
        <w:rPr>
          <w:sz w:val="20"/>
          <w:szCs w:val="20"/>
        </w:rPr>
      </w:pPr>
    </w:p>
    <w:p w14:paraId="7AFF157E" w14:textId="67EDD0AA" w:rsidR="00211922" w:rsidRDefault="00211922" w:rsidP="00D671AF">
      <w:pPr>
        <w:contextualSpacing/>
        <w:mirrorIndents/>
        <w:jc w:val="center"/>
        <w:rPr>
          <w:sz w:val="20"/>
          <w:szCs w:val="20"/>
        </w:rPr>
      </w:pPr>
      <w:r w:rsidRPr="00D671AF">
        <w:rPr>
          <w:b/>
          <w:sz w:val="20"/>
          <w:szCs w:val="20"/>
        </w:rPr>
        <w:t>Table 1</w:t>
      </w:r>
      <w:r w:rsidR="001B47EF" w:rsidRPr="00D671AF">
        <w:rPr>
          <w:b/>
          <w:sz w:val="20"/>
          <w:szCs w:val="20"/>
        </w:rPr>
        <w:t>:</w:t>
      </w:r>
      <w:r w:rsidR="001B47EF">
        <w:rPr>
          <w:sz w:val="20"/>
          <w:szCs w:val="20"/>
        </w:rPr>
        <w:t xml:space="preserve"> </w:t>
      </w:r>
      <w:r w:rsidRPr="00211922">
        <w:rPr>
          <w:sz w:val="20"/>
          <w:szCs w:val="20"/>
        </w:rPr>
        <w:t>Demographics of the Sample</w:t>
      </w:r>
      <w:r w:rsidR="00643072">
        <w:rPr>
          <w:sz w:val="20"/>
          <w:szCs w:val="20"/>
        </w:rPr>
        <w:t>.</w:t>
      </w:r>
    </w:p>
    <w:p w14:paraId="71EA6AAF" w14:textId="490BA479" w:rsidR="00B64946" w:rsidRDefault="00B64946" w:rsidP="00211922">
      <w:pPr>
        <w:contextualSpacing/>
        <w:mirrorIndents/>
        <w:jc w:val="both"/>
        <w:rPr>
          <w:sz w:val="20"/>
          <w:szCs w:val="20"/>
        </w:rPr>
      </w:pPr>
    </w:p>
    <w:tbl>
      <w:tblPr>
        <w:tblW w:w="6816" w:type="dxa"/>
        <w:jc w:val="center"/>
        <w:tblLook w:val="04A0" w:firstRow="1" w:lastRow="0" w:firstColumn="1" w:lastColumn="0" w:noHBand="0" w:noVBand="1"/>
      </w:tblPr>
      <w:tblGrid>
        <w:gridCol w:w="2449"/>
        <w:gridCol w:w="700"/>
        <w:gridCol w:w="1017"/>
        <w:gridCol w:w="1050"/>
        <w:gridCol w:w="766"/>
        <w:gridCol w:w="1005"/>
        <w:gridCol w:w="700"/>
        <w:gridCol w:w="700"/>
      </w:tblGrid>
      <w:tr w:rsidR="00986C52" w:rsidRPr="00986C52" w14:paraId="4520FC91" w14:textId="77777777" w:rsidTr="00986C52">
        <w:trPr>
          <w:trHeight w:val="206"/>
          <w:jc w:val="center"/>
        </w:trPr>
        <w:tc>
          <w:tcPr>
            <w:tcW w:w="17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4F039" w14:textId="77777777" w:rsidR="00986C52" w:rsidRPr="00986C52" w:rsidRDefault="00986C52" w:rsidP="00986C52">
            <w:pPr>
              <w:jc w:val="center"/>
              <w:rPr>
                <w:color w:val="000000"/>
                <w:sz w:val="20"/>
                <w:szCs w:val="20"/>
                <w:lang w:val="en-IN" w:eastAsia="en-IN"/>
              </w:rPr>
            </w:pPr>
            <w:r w:rsidRPr="00986C52">
              <w:rPr>
                <w:color w:val="000000"/>
                <w:sz w:val="20"/>
                <w:szCs w:val="20"/>
                <w:lang w:val="en-IN" w:eastAsia="en-IN"/>
              </w:rPr>
              <w:t>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54D0651E" w14:textId="77777777" w:rsidR="00986C52" w:rsidRPr="00986C52" w:rsidRDefault="00986C52" w:rsidP="00986C52">
            <w:pPr>
              <w:jc w:val="center"/>
              <w:rPr>
                <w:color w:val="000000"/>
                <w:sz w:val="20"/>
                <w:szCs w:val="20"/>
                <w:lang w:val="en-IN" w:eastAsia="en-IN"/>
              </w:rPr>
            </w:pPr>
            <w:r w:rsidRPr="00986C52">
              <w:rPr>
                <w:color w:val="000000"/>
                <w:sz w:val="20"/>
                <w:szCs w:val="20"/>
                <w:lang w:val="en-IN" w:eastAsia="en-IN"/>
              </w:rPr>
              <w:t>N</w:t>
            </w:r>
          </w:p>
        </w:tc>
        <w:tc>
          <w:tcPr>
            <w:tcW w:w="741" w:type="dxa"/>
            <w:tcBorders>
              <w:top w:val="single" w:sz="4" w:space="0" w:color="auto"/>
              <w:left w:val="nil"/>
              <w:bottom w:val="single" w:sz="4" w:space="0" w:color="auto"/>
              <w:right w:val="single" w:sz="4" w:space="0" w:color="auto"/>
            </w:tcBorders>
            <w:shd w:val="clear" w:color="auto" w:fill="auto"/>
            <w:noWrap/>
            <w:vAlign w:val="center"/>
            <w:hideMark/>
          </w:tcPr>
          <w:p w14:paraId="59C40265" w14:textId="77777777" w:rsidR="00986C52" w:rsidRPr="00986C52" w:rsidRDefault="00986C52" w:rsidP="00986C52">
            <w:pPr>
              <w:jc w:val="center"/>
              <w:rPr>
                <w:color w:val="000000"/>
                <w:sz w:val="20"/>
                <w:szCs w:val="20"/>
                <w:lang w:val="en-IN" w:eastAsia="en-IN"/>
              </w:rPr>
            </w:pPr>
            <w:r w:rsidRPr="00986C52">
              <w:rPr>
                <w:color w:val="000000"/>
                <w:sz w:val="20"/>
                <w:szCs w:val="20"/>
                <w:lang w:val="en-IN" w:eastAsia="en-IN"/>
              </w:rPr>
              <w:t>Minimum</w:t>
            </w:r>
          </w:p>
        </w:tc>
        <w:tc>
          <w:tcPr>
            <w:tcW w:w="765" w:type="dxa"/>
            <w:tcBorders>
              <w:top w:val="single" w:sz="4" w:space="0" w:color="auto"/>
              <w:left w:val="nil"/>
              <w:bottom w:val="single" w:sz="4" w:space="0" w:color="auto"/>
              <w:right w:val="single" w:sz="4" w:space="0" w:color="auto"/>
            </w:tcBorders>
            <w:shd w:val="clear" w:color="auto" w:fill="auto"/>
            <w:noWrap/>
            <w:vAlign w:val="center"/>
            <w:hideMark/>
          </w:tcPr>
          <w:p w14:paraId="4F9CB601" w14:textId="77777777" w:rsidR="00986C52" w:rsidRPr="00986C52" w:rsidRDefault="00986C52" w:rsidP="00986C52">
            <w:pPr>
              <w:jc w:val="center"/>
              <w:rPr>
                <w:color w:val="000000"/>
                <w:sz w:val="20"/>
                <w:szCs w:val="20"/>
                <w:lang w:val="en-IN" w:eastAsia="en-IN"/>
              </w:rPr>
            </w:pPr>
            <w:r w:rsidRPr="00986C52">
              <w:rPr>
                <w:color w:val="000000"/>
                <w:sz w:val="20"/>
                <w:szCs w:val="20"/>
                <w:lang w:val="en-IN" w:eastAsia="en-IN"/>
              </w:rPr>
              <w:t>Maximum</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49FF31FC" w14:textId="77777777" w:rsidR="00986C52" w:rsidRPr="00986C52" w:rsidRDefault="00986C52" w:rsidP="00986C52">
            <w:pPr>
              <w:jc w:val="center"/>
              <w:rPr>
                <w:color w:val="000000"/>
                <w:sz w:val="20"/>
                <w:szCs w:val="20"/>
                <w:lang w:val="en-IN" w:eastAsia="en-IN"/>
              </w:rPr>
            </w:pPr>
            <w:r w:rsidRPr="00986C52">
              <w:rPr>
                <w:color w:val="000000"/>
                <w:sz w:val="20"/>
                <w:szCs w:val="20"/>
                <w:lang w:val="en-IN" w:eastAsia="en-IN"/>
              </w:rPr>
              <w:t>Mean</w:t>
            </w:r>
          </w:p>
        </w:tc>
        <w:tc>
          <w:tcPr>
            <w:tcW w:w="732" w:type="dxa"/>
            <w:tcBorders>
              <w:top w:val="single" w:sz="4" w:space="0" w:color="auto"/>
              <w:left w:val="nil"/>
              <w:bottom w:val="single" w:sz="4" w:space="0" w:color="auto"/>
              <w:right w:val="single" w:sz="4" w:space="0" w:color="auto"/>
            </w:tcBorders>
            <w:shd w:val="clear" w:color="auto" w:fill="auto"/>
            <w:noWrap/>
            <w:vAlign w:val="center"/>
            <w:hideMark/>
          </w:tcPr>
          <w:p w14:paraId="5E2D606B" w14:textId="77777777" w:rsidR="00986C52" w:rsidRPr="00986C52" w:rsidRDefault="00986C52" w:rsidP="00986C52">
            <w:pPr>
              <w:jc w:val="center"/>
              <w:rPr>
                <w:color w:val="000000"/>
                <w:sz w:val="20"/>
                <w:szCs w:val="20"/>
                <w:lang w:val="en-IN" w:eastAsia="en-IN"/>
              </w:rPr>
            </w:pPr>
            <w:r w:rsidRPr="00986C52">
              <w:rPr>
                <w:color w:val="000000"/>
                <w:sz w:val="20"/>
                <w:szCs w:val="20"/>
                <w:lang w:val="en-IN" w:eastAsia="en-IN"/>
              </w:rPr>
              <w:t>Std. Deviation</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0DD8DAD7" w14:textId="77777777" w:rsidR="00986C52" w:rsidRPr="00986C52" w:rsidRDefault="00986C52" w:rsidP="00986C52">
            <w:pPr>
              <w:jc w:val="center"/>
              <w:rPr>
                <w:color w:val="000000"/>
                <w:sz w:val="20"/>
                <w:szCs w:val="20"/>
                <w:lang w:val="en-IN" w:eastAsia="en-IN"/>
              </w:rPr>
            </w:pPr>
            <w:r w:rsidRPr="00986C52">
              <w:rPr>
                <w:color w:val="000000"/>
                <w:sz w:val="20"/>
                <w:szCs w:val="20"/>
                <w:lang w:val="en-IN" w:eastAsia="en-IN"/>
              </w:rPr>
              <w:t>skew</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53502825" w14:textId="77777777" w:rsidR="00986C52" w:rsidRPr="00986C52" w:rsidRDefault="00986C52" w:rsidP="00986C52">
            <w:pPr>
              <w:jc w:val="center"/>
              <w:rPr>
                <w:color w:val="000000"/>
                <w:sz w:val="20"/>
                <w:szCs w:val="20"/>
                <w:lang w:val="en-IN" w:eastAsia="en-IN"/>
              </w:rPr>
            </w:pPr>
            <w:r w:rsidRPr="00986C52">
              <w:rPr>
                <w:color w:val="000000"/>
                <w:sz w:val="20"/>
                <w:szCs w:val="20"/>
                <w:lang w:val="en-IN" w:eastAsia="en-IN"/>
              </w:rPr>
              <w:t>Std error</w:t>
            </w:r>
          </w:p>
        </w:tc>
      </w:tr>
      <w:tr w:rsidR="00986C52" w:rsidRPr="00986C52" w14:paraId="45F4B92F" w14:textId="77777777" w:rsidTr="00986C52">
        <w:trPr>
          <w:trHeight w:val="197"/>
          <w:jc w:val="center"/>
        </w:trPr>
        <w:tc>
          <w:tcPr>
            <w:tcW w:w="1775" w:type="dxa"/>
            <w:tcBorders>
              <w:top w:val="nil"/>
              <w:left w:val="single" w:sz="4" w:space="0" w:color="auto"/>
              <w:bottom w:val="single" w:sz="4" w:space="0" w:color="auto"/>
              <w:right w:val="single" w:sz="4" w:space="0" w:color="auto"/>
            </w:tcBorders>
            <w:shd w:val="clear" w:color="auto" w:fill="auto"/>
            <w:noWrap/>
            <w:vAlign w:val="center"/>
            <w:hideMark/>
          </w:tcPr>
          <w:p w14:paraId="1D861A73" w14:textId="77777777" w:rsidR="00986C52" w:rsidRPr="00986C52" w:rsidRDefault="00986C52" w:rsidP="00986C52">
            <w:pPr>
              <w:jc w:val="center"/>
              <w:rPr>
                <w:color w:val="000000"/>
                <w:sz w:val="20"/>
                <w:szCs w:val="20"/>
                <w:lang w:val="en-IN" w:eastAsia="en-IN"/>
              </w:rPr>
            </w:pPr>
            <w:r w:rsidRPr="00986C52">
              <w:rPr>
                <w:color w:val="000000"/>
                <w:sz w:val="20"/>
                <w:szCs w:val="20"/>
                <w:lang w:val="en-IN" w:eastAsia="en-IN"/>
              </w:rPr>
              <w:t>CFGNES Total Score (except stress)</w:t>
            </w:r>
          </w:p>
        </w:tc>
        <w:tc>
          <w:tcPr>
            <w:tcW w:w="700" w:type="dxa"/>
            <w:tcBorders>
              <w:top w:val="nil"/>
              <w:left w:val="nil"/>
              <w:bottom w:val="single" w:sz="4" w:space="0" w:color="auto"/>
              <w:right w:val="single" w:sz="4" w:space="0" w:color="auto"/>
            </w:tcBorders>
            <w:shd w:val="clear" w:color="auto" w:fill="auto"/>
            <w:noWrap/>
            <w:vAlign w:val="center"/>
            <w:hideMark/>
          </w:tcPr>
          <w:p w14:paraId="3CB1641A" w14:textId="77777777" w:rsidR="00986C52" w:rsidRPr="00986C52" w:rsidRDefault="00986C52" w:rsidP="00986C52">
            <w:pPr>
              <w:jc w:val="center"/>
              <w:rPr>
                <w:color w:val="000000"/>
                <w:sz w:val="20"/>
                <w:szCs w:val="20"/>
                <w:lang w:val="en-IN" w:eastAsia="en-IN"/>
              </w:rPr>
            </w:pPr>
            <w:r w:rsidRPr="00986C52">
              <w:rPr>
                <w:color w:val="000000"/>
                <w:sz w:val="20"/>
                <w:szCs w:val="20"/>
                <w:lang w:val="en-IN" w:eastAsia="en-IN"/>
              </w:rPr>
              <w:t>359</w:t>
            </w:r>
          </w:p>
        </w:tc>
        <w:tc>
          <w:tcPr>
            <w:tcW w:w="741" w:type="dxa"/>
            <w:tcBorders>
              <w:top w:val="nil"/>
              <w:left w:val="nil"/>
              <w:bottom w:val="single" w:sz="4" w:space="0" w:color="auto"/>
              <w:right w:val="single" w:sz="4" w:space="0" w:color="auto"/>
            </w:tcBorders>
            <w:shd w:val="clear" w:color="auto" w:fill="auto"/>
            <w:noWrap/>
            <w:vAlign w:val="center"/>
            <w:hideMark/>
          </w:tcPr>
          <w:p w14:paraId="7C5A075E" w14:textId="77777777" w:rsidR="00986C52" w:rsidRPr="00986C52" w:rsidRDefault="00986C52" w:rsidP="00986C52">
            <w:pPr>
              <w:jc w:val="center"/>
              <w:rPr>
                <w:color w:val="000000"/>
                <w:sz w:val="20"/>
                <w:szCs w:val="20"/>
                <w:lang w:val="en-IN" w:eastAsia="en-IN"/>
              </w:rPr>
            </w:pPr>
            <w:r w:rsidRPr="00986C52">
              <w:rPr>
                <w:color w:val="000000"/>
                <w:sz w:val="20"/>
                <w:szCs w:val="20"/>
                <w:lang w:val="en-IN" w:eastAsia="en-IN"/>
              </w:rPr>
              <w:t>43</w:t>
            </w:r>
          </w:p>
        </w:tc>
        <w:tc>
          <w:tcPr>
            <w:tcW w:w="765" w:type="dxa"/>
            <w:tcBorders>
              <w:top w:val="nil"/>
              <w:left w:val="nil"/>
              <w:bottom w:val="single" w:sz="4" w:space="0" w:color="auto"/>
              <w:right w:val="single" w:sz="4" w:space="0" w:color="auto"/>
            </w:tcBorders>
            <w:shd w:val="clear" w:color="auto" w:fill="auto"/>
            <w:noWrap/>
            <w:vAlign w:val="center"/>
            <w:hideMark/>
          </w:tcPr>
          <w:p w14:paraId="24D99DC2" w14:textId="77777777" w:rsidR="00986C52" w:rsidRPr="00986C52" w:rsidRDefault="00986C52" w:rsidP="00986C52">
            <w:pPr>
              <w:jc w:val="center"/>
              <w:rPr>
                <w:color w:val="000000"/>
                <w:sz w:val="20"/>
                <w:szCs w:val="20"/>
                <w:lang w:val="en-IN" w:eastAsia="en-IN"/>
              </w:rPr>
            </w:pPr>
            <w:r w:rsidRPr="00986C52">
              <w:rPr>
                <w:color w:val="000000"/>
                <w:sz w:val="20"/>
                <w:szCs w:val="20"/>
                <w:lang w:val="en-IN" w:eastAsia="en-IN"/>
              </w:rPr>
              <w:t>92</w:t>
            </w:r>
          </w:p>
        </w:tc>
        <w:tc>
          <w:tcPr>
            <w:tcW w:w="700" w:type="dxa"/>
            <w:tcBorders>
              <w:top w:val="nil"/>
              <w:left w:val="nil"/>
              <w:bottom w:val="single" w:sz="4" w:space="0" w:color="auto"/>
              <w:right w:val="single" w:sz="4" w:space="0" w:color="auto"/>
            </w:tcBorders>
            <w:shd w:val="clear" w:color="auto" w:fill="auto"/>
            <w:noWrap/>
            <w:vAlign w:val="center"/>
            <w:hideMark/>
          </w:tcPr>
          <w:p w14:paraId="4B85D1A6" w14:textId="77777777" w:rsidR="00986C52" w:rsidRPr="00986C52" w:rsidRDefault="00986C52" w:rsidP="00986C52">
            <w:pPr>
              <w:jc w:val="center"/>
              <w:rPr>
                <w:color w:val="000000"/>
                <w:sz w:val="20"/>
                <w:szCs w:val="20"/>
                <w:lang w:val="en-IN" w:eastAsia="en-IN"/>
              </w:rPr>
            </w:pPr>
            <w:r w:rsidRPr="00986C52">
              <w:rPr>
                <w:color w:val="000000"/>
                <w:sz w:val="20"/>
                <w:szCs w:val="20"/>
                <w:lang w:val="en-IN" w:eastAsia="en-IN"/>
              </w:rPr>
              <w:t>71.86</w:t>
            </w:r>
          </w:p>
        </w:tc>
        <w:tc>
          <w:tcPr>
            <w:tcW w:w="732" w:type="dxa"/>
            <w:tcBorders>
              <w:top w:val="nil"/>
              <w:left w:val="nil"/>
              <w:bottom w:val="single" w:sz="4" w:space="0" w:color="auto"/>
              <w:right w:val="single" w:sz="4" w:space="0" w:color="auto"/>
            </w:tcBorders>
            <w:shd w:val="clear" w:color="auto" w:fill="auto"/>
            <w:noWrap/>
            <w:vAlign w:val="center"/>
            <w:hideMark/>
          </w:tcPr>
          <w:p w14:paraId="67C8B3A8" w14:textId="77777777" w:rsidR="00986C52" w:rsidRPr="00986C52" w:rsidRDefault="00986C52" w:rsidP="00986C52">
            <w:pPr>
              <w:jc w:val="center"/>
              <w:rPr>
                <w:color w:val="000000"/>
                <w:sz w:val="20"/>
                <w:szCs w:val="20"/>
                <w:lang w:val="en-IN" w:eastAsia="en-IN"/>
              </w:rPr>
            </w:pPr>
            <w:r w:rsidRPr="00986C52">
              <w:rPr>
                <w:color w:val="000000"/>
                <w:sz w:val="20"/>
                <w:szCs w:val="20"/>
                <w:lang w:val="en-IN" w:eastAsia="en-IN"/>
              </w:rPr>
              <w:t>9.04</w:t>
            </w:r>
          </w:p>
        </w:tc>
        <w:tc>
          <w:tcPr>
            <w:tcW w:w="700" w:type="dxa"/>
            <w:tcBorders>
              <w:top w:val="nil"/>
              <w:left w:val="nil"/>
              <w:bottom w:val="single" w:sz="4" w:space="0" w:color="auto"/>
              <w:right w:val="single" w:sz="4" w:space="0" w:color="auto"/>
            </w:tcBorders>
            <w:shd w:val="clear" w:color="auto" w:fill="auto"/>
            <w:noWrap/>
            <w:vAlign w:val="center"/>
            <w:hideMark/>
          </w:tcPr>
          <w:p w14:paraId="19A11285" w14:textId="77777777" w:rsidR="00986C52" w:rsidRPr="00986C52" w:rsidRDefault="00986C52" w:rsidP="00986C52">
            <w:pPr>
              <w:jc w:val="center"/>
              <w:rPr>
                <w:color w:val="000000"/>
                <w:sz w:val="20"/>
                <w:szCs w:val="20"/>
                <w:lang w:val="en-IN" w:eastAsia="en-IN"/>
              </w:rPr>
            </w:pPr>
            <w:r w:rsidRPr="00986C52">
              <w:rPr>
                <w:color w:val="000000"/>
                <w:sz w:val="20"/>
                <w:szCs w:val="20"/>
                <w:lang w:val="en-IN" w:eastAsia="en-IN"/>
              </w:rPr>
              <w:t>0.028</w:t>
            </w:r>
          </w:p>
        </w:tc>
        <w:tc>
          <w:tcPr>
            <w:tcW w:w="700" w:type="dxa"/>
            <w:tcBorders>
              <w:top w:val="nil"/>
              <w:left w:val="nil"/>
              <w:bottom w:val="single" w:sz="4" w:space="0" w:color="auto"/>
              <w:right w:val="single" w:sz="4" w:space="0" w:color="auto"/>
            </w:tcBorders>
            <w:shd w:val="clear" w:color="auto" w:fill="auto"/>
            <w:noWrap/>
            <w:vAlign w:val="center"/>
            <w:hideMark/>
          </w:tcPr>
          <w:p w14:paraId="53502DAA" w14:textId="77777777" w:rsidR="00986C52" w:rsidRPr="00986C52" w:rsidRDefault="00986C52" w:rsidP="00986C52">
            <w:pPr>
              <w:jc w:val="center"/>
              <w:rPr>
                <w:color w:val="000000"/>
                <w:sz w:val="20"/>
                <w:szCs w:val="20"/>
                <w:lang w:val="en-IN" w:eastAsia="en-IN"/>
              </w:rPr>
            </w:pPr>
            <w:r w:rsidRPr="00986C52">
              <w:rPr>
                <w:color w:val="000000"/>
                <w:sz w:val="20"/>
                <w:szCs w:val="20"/>
                <w:lang w:val="en-IN" w:eastAsia="en-IN"/>
              </w:rPr>
              <w:t>0.129</w:t>
            </w:r>
          </w:p>
        </w:tc>
      </w:tr>
      <w:tr w:rsidR="00986C52" w:rsidRPr="00986C52" w14:paraId="76D04E66" w14:textId="77777777" w:rsidTr="00986C52">
        <w:trPr>
          <w:trHeight w:val="189"/>
          <w:jc w:val="center"/>
        </w:trPr>
        <w:tc>
          <w:tcPr>
            <w:tcW w:w="1775" w:type="dxa"/>
            <w:tcBorders>
              <w:top w:val="nil"/>
              <w:left w:val="single" w:sz="4" w:space="0" w:color="auto"/>
              <w:bottom w:val="single" w:sz="4" w:space="0" w:color="auto"/>
              <w:right w:val="single" w:sz="4" w:space="0" w:color="auto"/>
            </w:tcBorders>
            <w:shd w:val="clear" w:color="auto" w:fill="auto"/>
            <w:noWrap/>
            <w:vAlign w:val="center"/>
            <w:hideMark/>
          </w:tcPr>
          <w:p w14:paraId="58712587" w14:textId="77777777" w:rsidR="00986C52" w:rsidRPr="00986C52" w:rsidRDefault="00986C52" w:rsidP="00986C52">
            <w:pPr>
              <w:jc w:val="center"/>
              <w:rPr>
                <w:color w:val="000000"/>
                <w:sz w:val="20"/>
                <w:szCs w:val="20"/>
                <w:lang w:val="en-IN" w:eastAsia="en-IN"/>
              </w:rPr>
            </w:pPr>
            <w:r w:rsidRPr="00986C52">
              <w:rPr>
                <w:color w:val="000000"/>
                <w:sz w:val="20"/>
                <w:szCs w:val="20"/>
                <w:lang w:val="en-IN" w:eastAsia="en-IN"/>
              </w:rPr>
              <w:t>Support Factor CFGNES</w:t>
            </w:r>
          </w:p>
        </w:tc>
        <w:tc>
          <w:tcPr>
            <w:tcW w:w="700" w:type="dxa"/>
            <w:tcBorders>
              <w:top w:val="nil"/>
              <w:left w:val="nil"/>
              <w:bottom w:val="single" w:sz="4" w:space="0" w:color="auto"/>
              <w:right w:val="single" w:sz="4" w:space="0" w:color="auto"/>
            </w:tcBorders>
            <w:shd w:val="clear" w:color="auto" w:fill="auto"/>
            <w:noWrap/>
            <w:vAlign w:val="center"/>
            <w:hideMark/>
          </w:tcPr>
          <w:p w14:paraId="07B983A3" w14:textId="77777777" w:rsidR="00986C52" w:rsidRPr="00986C52" w:rsidRDefault="00986C52" w:rsidP="00986C52">
            <w:pPr>
              <w:jc w:val="center"/>
              <w:rPr>
                <w:color w:val="000000"/>
                <w:sz w:val="20"/>
                <w:szCs w:val="20"/>
                <w:lang w:val="en-IN" w:eastAsia="en-IN"/>
              </w:rPr>
            </w:pPr>
            <w:r w:rsidRPr="00986C52">
              <w:rPr>
                <w:color w:val="000000"/>
                <w:sz w:val="20"/>
                <w:szCs w:val="20"/>
                <w:lang w:val="en-IN" w:eastAsia="en-IN"/>
              </w:rPr>
              <w:t>381</w:t>
            </w:r>
          </w:p>
        </w:tc>
        <w:tc>
          <w:tcPr>
            <w:tcW w:w="741" w:type="dxa"/>
            <w:tcBorders>
              <w:top w:val="nil"/>
              <w:left w:val="nil"/>
              <w:bottom w:val="single" w:sz="4" w:space="0" w:color="auto"/>
              <w:right w:val="single" w:sz="4" w:space="0" w:color="auto"/>
            </w:tcBorders>
            <w:shd w:val="clear" w:color="auto" w:fill="auto"/>
            <w:noWrap/>
            <w:vAlign w:val="center"/>
            <w:hideMark/>
          </w:tcPr>
          <w:p w14:paraId="72FBC4A7" w14:textId="77777777" w:rsidR="00986C52" w:rsidRPr="00986C52" w:rsidRDefault="00986C52" w:rsidP="00986C52">
            <w:pPr>
              <w:jc w:val="center"/>
              <w:rPr>
                <w:color w:val="000000"/>
                <w:sz w:val="20"/>
                <w:szCs w:val="20"/>
                <w:lang w:val="en-IN" w:eastAsia="en-IN"/>
              </w:rPr>
            </w:pPr>
            <w:r w:rsidRPr="00986C52">
              <w:rPr>
                <w:color w:val="000000"/>
                <w:sz w:val="20"/>
                <w:szCs w:val="20"/>
                <w:lang w:val="en-IN" w:eastAsia="en-IN"/>
              </w:rPr>
              <w:t>1.33</w:t>
            </w:r>
          </w:p>
        </w:tc>
        <w:tc>
          <w:tcPr>
            <w:tcW w:w="765" w:type="dxa"/>
            <w:tcBorders>
              <w:top w:val="nil"/>
              <w:left w:val="nil"/>
              <w:bottom w:val="single" w:sz="4" w:space="0" w:color="auto"/>
              <w:right w:val="single" w:sz="4" w:space="0" w:color="auto"/>
            </w:tcBorders>
            <w:shd w:val="clear" w:color="auto" w:fill="auto"/>
            <w:noWrap/>
            <w:vAlign w:val="center"/>
            <w:hideMark/>
          </w:tcPr>
          <w:p w14:paraId="3FB41C99" w14:textId="77777777" w:rsidR="00986C52" w:rsidRPr="00986C52" w:rsidRDefault="00986C52" w:rsidP="00986C52">
            <w:pPr>
              <w:jc w:val="center"/>
              <w:rPr>
                <w:color w:val="000000"/>
                <w:sz w:val="20"/>
                <w:szCs w:val="20"/>
                <w:lang w:val="en-IN" w:eastAsia="en-IN"/>
              </w:rPr>
            </w:pPr>
            <w:r w:rsidRPr="00986C52">
              <w:rPr>
                <w:color w:val="000000"/>
                <w:sz w:val="20"/>
                <w:szCs w:val="20"/>
                <w:lang w:val="en-IN" w:eastAsia="en-IN"/>
              </w:rPr>
              <w:t>4</w:t>
            </w:r>
          </w:p>
        </w:tc>
        <w:tc>
          <w:tcPr>
            <w:tcW w:w="700" w:type="dxa"/>
            <w:tcBorders>
              <w:top w:val="nil"/>
              <w:left w:val="nil"/>
              <w:bottom w:val="single" w:sz="4" w:space="0" w:color="auto"/>
              <w:right w:val="single" w:sz="4" w:space="0" w:color="auto"/>
            </w:tcBorders>
            <w:shd w:val="clear" w:color="auto" w:fill="auto"/>
            <w:noWrap/>
            <w:vAlign w:val="center"/>
            <w:hideMark/>
          </w:tcPr>
          <w:p w14:paraId="7BBA0301" w14:textId="77777777" w:rsidR="00986C52" w:rsidRPr="00986C52" w:rsidRDefault="00986C52" w:rsidP="00986C52">
            <w:pPr>
              <w:jc w:val="center"/>
              <w:rPr>
                <w:color w:val="000000"/>
                <w:sz w:val="20"/>
                <w:szCs w:val="20"/>
                <w:lang w:val="en-IN" w:eastAsia="en-IN"/>
              </w:rPr>
            </w:pPr>
            <w:r w:rsidRPr="00986C52">
              <w:rPr>
                <w:color w:val="000000"/>
                <w:sz w:val="20"/>
                <w:szCs w:val="20"/>
                <w:lang w:val="en-IN" w:eastAsia="en-IN"/>
              </w:rPr>
              <w:t>3.15</w:t>
            </w:r>
          </w:p>
        </w:tc>
        <w:tc>
          <w:tcPr>
            <w:tcW w:w="732" w:type="dxa"/>
            <w:tcBorders>
              <w:top w:val="nil"/>
              <w:left w:val="nil"/>
              <w:bottom w:val="single" w:sz="4" w:space="0" w:color="auto"/>
              <w:right w:val="single" w:sz="4" w:space="0" w:color="auto"/>
            </w:tcBorders>
            <w:shd w:val="clear" w:color="auto" w:fill="auto"/>
            <w:noWrap/>
            <w:vAlign w:val="center"/>
            <w:hideMark/>
          </w:tcPr>
          <w:p w14:paraId="2A122D02" w14:textId="77777777" w:rsidR="00986C52" w:rsidRPr="00986C52" w:rsidRDefault="00986C52" w:rsidP="00986C52">
            <w:pPr>
              <w:jc w:val="center"/>
              <w:rPr>
                <w:color w:val="000000"/>
                <w:sz w:val="20"/>
                <w:szCs w:val="20"/>
                <w:lang w:val="en-IN" w:eastAsia="en-IN"/>
              </w:rPr>
            </w:pPr>
            <w:r w:rsidRPr="00986C52">
              <w:rPr>
                <w:color w:val="000000"/>
                <w:sz w:val="20"/>
                <w:szCs w:val="20"/>
                <w:lang w:val="en-IN" w:eastAsia="en-IN"/>
              </w:rPr>
              <w:t>0.508</w:t>
            </w:r>
          </w:p>
        </w:tc>
        <w:tc>
          <w:tcPr>
            <w:tcW w:w="700" w:type="dxa"/>
            <w:tcBorders>
              <w:top w:val="nil"/>
              <w:left w:val="nil"/>
              <w:bottom w:val="single" w:sz="4" w:space="0" w:color="auto"/>
              <w:right w:val="single" w:sz="4" w:space="0" w:color="auto"/>
            </w:tcBorders>
            <w:shd w:val="clear" w:color="auto" w:fill="auto"/>
            <w:noWrap/>
            <w:vAlign w:val="center"/>
            <w:hideMark/>
          </w:tcPr>
          <w:p w14:paraId="16557215" w14:textId="77777777" w:rsidR="00986C52" w:rsidRPr="00986C52" w:rsidRDefault="00986C52" w:rsidP="00986C52">
            <w:pPr>
              <w:jc w:val="center"/>
              <w:rPr>
                <w:color w:val="000000"/>
                <w:sz w:val="20"/>
                <w:szCs w:val="20"/>
                <w:lang w:val="en-IN" w:eastAsia="en-IN"/>
              </w:rPr>
            </w:pPr>
            <w:r w:rsidRPr="00986C52">
              <w:rPr>
                <w:color w:val="000000"/>
                <w:sz w:val="20"/>
                <w:szCs w:val="20"/>
                <w:lang w:val="en-IN" w:eastAsia="en-IN"/>
              </w:rPr>
              <w:t>-0.396</w:t>
            </w:r>
          </w:p>
        </w:tc>
        <w:tc>
          <w:tcPr>
            <w:tcW w:w="700" w:type="dxa"/>
            <w:tcBorders>
              <w:top w:val="nil"/>
              <w:left w:val="nil"/>
              <w:bottom w:val="single" w:sz="4" w:space="0" w:color="auto"/>
              <w:right w:val="single" w:sz="4" w:space="0" w:color="auto"/>
            </w:tcBorders>
            <w:shd w:val="clear" w:color="auto" w:fill="auto"/>
            <w:noWrap/>
            <w:vAlign w:val="center"/>
            <w:hideMark/>
          </w:tcPr>
          <w:p w14:paraId="670646A0" w14:textId="77777777" w:rsidR="00986C52" w:rsidRPr="00986C52" w:rsidRDefault="00986C52" w:rsidP="00986C52">
            <w:pPr>
              <w:jc w:val="center"/>
              <w:rPr>
                <w:color w:val="000000"/>
                <w:sz w:val="20"/>
                <w:szCs w:val="20"/>
                <w:lang w:val="en-IN" w:eastAsia="en-IN"/>
              </w:rPr>
            </w:pPr>
            <w:r w:rsidRPr="00986C52">
              <w:rPr>
                <w:color w:val="000000"/>
                <w:sz w:val="20"/>
                <w:szCs w:val="20"/>
                <w:lang w:val="en-IN" w:eastAsia="en-IN"/>
              </w:rPr>
              <w:t>0.125</w:t>
            </w:r>
          </w:p>
        </w:tc>
      </w:tr>
      <w:tr w:rsidR="00986C52" w:rsidRPr="00986C52" w14:paraId="7ECA2661" w14:textId="77777777" w:rsidTr="00986C52">
        <w:trPr>
          <w:trHeight w:val="189"/>
          <w:jc w:val="center"/>
        </w:trPr>
        <w:tc>
          <w:tcPr>
            <w:tcW w:w="1775" w:type="dxa"/>
            <w:tcBorders>
              <w:top w:val="nil"/>
              <w:left w:val="single" w:sz="4" w:space="0" w:color="auto"/>
              <w:bottom w:val="single" w:sz="4" w:space="0" w:color="auto"/>
              <w:right w:val="single" w:sz="4" w:space="0" w:color="auto"/>
            </w:tcBorders>
            <w:shd w:val="clear" w:color="auto" w:fill="auto"/>
            <w:noWrap/>
            <w:vAlign w:val="center"/>
            <w:hideMark/>
          </w:tcPr>
          <w:p w14:paraId="305C9CEF" w14:textId="77777777" w:rsidR="00986C52" w:rsidRPr="00986C52" w:rsidRDefault="00986C52" w:rsidP="00986C52">
            <w:pPr>
              <w:jc w:val="center"/>
              <w:rPr>
                <w:color w:val="000000"/>
                <w:sz w:val="20"/>
                <w:szCs w:val="20"/>
                <w:lang w:val="en-IN" w:eastAsia="en-IN"/>
              </w:rPr>
            </w:pPr>
            <w:r w:rsidRPr="00986C52">
              <w:rPr>
                <w:color w:val="000000"/>
                <w:sz w:val="20"/>
                <w:szCs w:val="20"/>
                <w:lang w:val="en-IN" w:eastAsia="en-IN"/>
              </w:rPr>
              <w:t>Patient Safety CFGNES</w:t>
            </w:r>
          </w:p>
        </w:tc>
        <w:tc>
          <w:tcPr>
            <w:tcW w:w="700" w:type="dxa"/>
            <w:tcBorders>
              <w:top w:val="nil"/>
              <w:left w:val="nil"/>
              <w:bottom w:val="single" w:sz="4" w:space="0" w:color="auto"/>
              <w:right w:val="single" w:sz="4" w:space="0" w:color="auto"/>
            </w:tcBorders>
            <w:shd w:val="clear" w:color="auto" w:fill="auto"/>
            <w:noWrap/>
            <w:vAlign w:val="center"/>
            <w:hideMark/>
          </w:tcPr>
          <w:p w14:paraId="6BFD5CA8" w14:textId="77777777" w:rsidR="00986C52" w:rsidRPr="00986C52" w:rsidRDefault="00986C52" w:rsidP="00986C52">
            <w:pPr>
              <w:jc w:val="center"/>
              <w:rPr>
                <w:color w:val="000000"/>
                <w:sz w:val="20"/>
                <w:szCs w:val="20"/>
                <w:lang w:val="en-IN" w:eastAsia="en-IN"/>
              </w:rPr>
            </w:pPr>
            <w:r w:rsidRPr="00986C52">
              <w:rPr>
                <w:color w:val="000000"/>
                <w:sz w:val="20"/>
                <w:szCs w:val="20"/>
                <w:lang w:val="en-IN" w:eastAsia="en-IN"/>
              </w:rPr>
              <w:t>381</w:t>
            </w:r>
          </w:p>
        </w:tc>
        <w:tc>
          <w:tcPr>
            <w:tcW w:w="741" w:type="dxa"/>
            <w:tcBorders>
              <w:top w:val="nil"/>
              <w:left w:val="nil"/>
              <w:bottom w:val="single" w:sz="4" w:space="0" w:color="auto"/>
              <w:right w:val="single" w:sz="4" w:space="0" w:color="auto"/>
            </w:tcBorders>
            <w:shd w:val="clear" w:color="auto" w:fill="auto"/>
            <w:noWrap/>
            <w:vAlign w:val="center"/>
            <w:hideMark/>
          </w:tcPr>
          <w:p w14:paraId="71D87F15" w14:textId="77777777" w:rsidR="00986C52" w:rsidRPr="00986C52" w:rsidRDefault="00986C52" w:rsidP="00986C52">
            <w:pPr>
              <w:jc w:val="center"/>
              <w:rPr>
                <w:color w:val="000000"/>
                <w:sz w:val="20"/>
                <w:szCs w:val="20"/>
                <w:lang w:val="en-IN" w:eastAsia="en-IN"/>
              </w:rPr>
            </w:pPr>
            <w:r w:rsidRPr="00986C52">
              <w:rPr>
                <w:color w:val="000000"/>
                <w:sz w:val="20"/>
                <w:szCs w:val="20"/>
                <w:lang w:val="en-IN" w:eastAsia="en-IN"/>
              </w:rPr>
              <w:t>1.4</w:t>
            </w:r>
          </w:p>
        </w:tc>
        <w:tc>
          <w:tcPr>
            <w:tcW w:w="765" w:type="dxa"/>
            <w:tcBorders>
              <w:top w:val="nil"/>
              <w:left w:val="nil"/>
              <w:bottom w:val="single" w:sz="4" w:space="0" w:color="auto"/>
              <w:right w:val="single" w:sz="4" w:space="0" w:color="auto"/>
            </w:tcBorders>
            <w:shd w:val="clear" w:color="auto" w:fill="auto"/>
            <w:noWrap/>
            <w:vAlign w:val="center"/>
            <w:hideMark/>
          </w:tcPr>
          <w:p w14:paraId="199031C2" w14:textId="77777777" w:rsidR="00986C52" w:rsidRPr="00986C52" w:rsidRDefault="00986C52" w:rsidP="00986C52">
            <w:pPr>
              <w:jc w:val="center"/>
              <w:rPr>
                <w:color w:val="000000"/>
                <w:sz w:val="20"/>
                <w:szCs w:val="20"/>
                <w:lang w:val="en-IN" w:eastAsia="en-IN"/>
              </w:rPr>
            </w:pPr>
            <w:r w:rsidRPr="00986C52">
              <w:rPr>
                <w:color w:val="000000"/>
                <w:sz w:val="20"/>
                <w:szCs w:val="20"/>
                <w:lang w:val="en-IN" w:eastAsia="en-IN"/>
              </w:rPr>
              <w:t>4</w:t>
            </w:r>
          </w:p>
        </w:tc>
        <w:tc>
          <w:tcPr>
            <w:tcW w:w="700" w:type="dxa"/>
            <w:tcBorders>
              <w:top w:val="nil"/>
              <w:left w:val="nil"/>
              <w:bottom w:val="single" w:sz="4" w:space="0" w:color="auto"/>
              <w:right w:val="single" w:sz="4" w:space="0" w:color="auto"/>
            </w:tcBorders>
            <w:shd w:val="clear" w:color="auto" w:fill="auto"/>
            <w:noWrap/>
            <w:vAlign w:val="center"/>
            <w:hideMark/>
          </w:tcPr>
          <w:p w14:paraId="4BD18CF5" w14:textId="77777777" w:rsidR="00986C52" w:rsidRPr="00986C52" w:rsidRDefault="00986C52" w:rsidP="00986C52">
            <w:pPr>
              <w:jc w:val="center"/>
              <w:rPr>
                <w:color w:val="000000"/>
                <w:sz w:val="20"/>
                <w:szCs w:val="20"/>
                <w:lang w:val="en-IN" w:eastAsia="en-IN"/>
              </w:rPr>
            </w:pPr>
            <w:r w:rsidRPr="00986C52">
              <w:rPr>
                <w:color w:val="000000"/>
                <w:sz w:val="20"/>
                <w:szCs w:val="20"/>
                <w:lang w:val="en-IN" w:eastAsia="en-IN"/>
              </w:rPr>
              <w:t>2.94</w:t>
            </w:r>
          </w:p>
        </w:tc>
        <w:tc>
          <w:tcPr>
            <w:tcW w:w="732" w:type="dxa"/>
            <w:tcBorders>
              <w:top w:val="nil"/>
              <w:left w:val="nil"/>
              <w:bottom w:val="single" w:sz="4" w:space="0" w:color="auto"/>
              <w:right w:val="single" w:sz="4" w:space="0" w:color="auto"/>
            </w:tcBorders>
            <w:shd w:val="clear" w:color="auto" w:fill="auto"/>
            <w:noWrap/>
            <w:vAlign w:val="center"/>
            <w:hideMark/>
          </w:tcPr>
          <w:p w14:paraId="411976A9" w14:textId="77777777" w:rsidR="00986C52" w:rsidRPr="00986C52" w:rsidRDefault="00986C52" w:rsidP="00986C52">
            <w:pPr>
              <w:jc w:val="center"/>
              <w:rPr>
                <w:color w:val="000000"/>
                <w:sz w:val="20"/>
                <w:szCs w:val="20"/>
                <w:lang w:val="en-IN" w:eastAsia="en-IN"/>
              </w:rPr>
            </w:pPr>
            <w:r w:rsidRPr="00986C52">
              <w:rPr>
                <w:color w:val="000000"/>
                <w:sz w:val="20"/>
                <w:szCs w:val="20"/>
                <w:lang w:val="en-IN" w:eastAsia="en-IN"/>
              </w:rPr>
              <w:t>0.529</w:t>
            </w:r>
          </w:p>
        </w:tc>
        <w:tc>
          <w:tcPr>
            <w:tcW w:w="700" w:type="dxa"/>
            <w:tcBorders>
              <w:top w:val="nil"/>
              <w:left w:val="nil"/>
              <w:bottom w:val="single" w:sz="4" w:space="0" w:color="auto"/>
              <w:right w:val="single" w:sz="4" w:space="0" w:color="auto"/>
            </w:tcBorders>
            <w:shd w:val="clear" w:color="auto" w:fill="auto"/>
            <w:noWrap/>
            <w:vAlign w:val="center"/>
            <w:hideMark/>
          </w:tcPr>
          <w:p w14:paraId="08E9FB34" w14:textId="77777777" w:rsidR="00986C52" w:rsidRPr="00986C52" w:rsidRDefault="00986C52" w:rsidP="00986C52">
            <w:pPr>
              <w:jc w:val="center"/>
              <w:rPr>
                <w:color w:val="000000"/>
                <w:sz w:val="20"/>
                <w:szCs w:val="20"/>
                <w:lang w:val="en-IN" w:eastAsia="en-IN"/>
              </w:rPr>
            </w:pPr>
            <w:r w:rsidRPr="00986C52">
              <w:rPr>
                <w:color w:val="000000"/>
                <w:sz w:val="20"/>
                <w:szCs w:val="20"/>
                <w:lang w:val="en-IN" w:eastAsia="en-IN"/>
              </w:rPr>
              <w:t>-0.2</w:t>
            </w:r>
          </w:p>
        </w:tc>
        <w:tc>
          <w:tcPr>
            <w:tcW w:w="700" w:type="dxa"/>
            <w:tcBorders>
              <w:top w:val="nil"/>
              <w:left w:val="nil"/>
              <w:bottom w:val="single" w:sz="4" w:space="0" w:color="auto"/>
              <w:right w:val="single" w:sz="4" w:space="0" w:color="auto"/>
            </w:tcBorders>
            <w:shd w:val="clear" w:color="auto" w:fill="auto"/>
            <w:noWrap/>
            <w:vAlign w:val="center"/>
            <w:hideMark/>
          </w:tcPr>
          <w:p w14:paraId="1356AA26" w14:textId="77777777" w:rsidR="00986C52" w:rsidRPr="00986C52" w:rsidRDefault="00986C52" w:rsidP="00986C52">
            <w:pPr>
              <w:jc w:val="center"/>
              <w:rPr>
                <w:color w:val="000000"/>
                <w:sz w:val="20"/>
                <w:szCs w:val="20"/>
                <w:lang w:val="en-IN" w:eastAsia="en-IN"/>
              </w:rPr>
            </w:pPr>
            <w:r w:rsidRPr="00986C52">
              <w:rPr>
                <w:color w:val="000000"/>
                <w:sz w:val="20"/>
                <w:szCs w:val="20"/>
                <w:lang w:val="en-IN" w:eastAsia="en-IN"/>
              </w:rPr>
              <w:t>0.125</w:t>
            </w:r>
          </w:p>
        </w:tc>
      </w:tr>
      <w:tr w:rsidR="00986C52" w:rsidRPr="00986C52" w14:paraId="341006F9" w14:textId="77777777" w:rsidTr="00986C52">
        <w:trPr>
          <w:trHeight w:val="189"/>
          <w:jc w:val="center"/>
        </w:trPr>
        <w:tc>
          <w:tcPr>
            <w:tcW w:w="1775" w:type="dxa"/>
            <w:tcBorders>
              <w:top w:val="nil"/>
              <w:left w:val="single" w:sz="4" w:space="0" w:color="auto"/>
              <w:bottom w:val="single" w:sz="4" w:space="0" w:color="auto"/>
              <w:right w:val="single" w:sz="4" w:space="0" w:color="auto"/>
            </w:tcBorders>
            <w:shd w:val="clear" w:color="auto" w:fill="auto"/>
            <w:noWrap/>
            <w:vAlign w:val="center"/>
            <w:hideMark/>
          </w:tcPr>
          <w:p w14:paraId="2C2F4862" w14:textId="77777777" w:rsidR="00986C52" w:rsidRPr="00986C52" w:rsidRDefault="00986C52" w:rsidP="00986C52">
            <w:pPr>
              <w:jc w:val="center"/>
              <w:rPr>
                <w:color w:val="000000"/>
                <w:sz w:val="20"/>
                <w:szCs w:val="20"/>
                <w:lang w:val="en-IN" w:eastAsia="en-IN"/>
              </w:rPr>
            </w:pPr>
            <w:r w:rsidRPr="00986C52">
              <w:rPr>
                <w:color w:val="000000"/>
                <w:sz w:val="20"/>
                <w:szCs w:val="20"/>
                <w:lang w:val="en-IN" w:eastAsia="en-IN"/>
              </w:rPr>
              <w:t>Stress Factors CFGNES</w:t>
            </w:r>
          </w:p>
        </w:tc>
        <w:tc>
          <w:tcPr>
            <w:tcW w:w="700" w:type="dxa"/>
            <w:tcBorders>
              <w:top w:val="nil"/>
              <w:left w:val="nil"/>
              <w:bottom w:val="single" w:sz="4" w:space="0" w:color="auto"/>
              <w:right w:val="single" w:sz="4" w:space="0" w:color="auto"/>
            </w:tcBorders>
            <w:shd w:val="clear" w:color="auto" w:fill="auto"/>
            <w:noWrap/>
            <w:vAlign w:val="center"/>
            <w:hideMark/>
          </w:tcPr>
          <w:p w14:paraId="2CF895DE" w14:textId="77777777" w:rsidR="00986C52" w:rsidRPr="00986C52" w:rsidRDefault="00986C52" w:rsidP="00986C52">
            <w:pPr>
              <w:jc w:val="center"/>
              <w:rPr>
                <w:color w:val="000000"/>
                <w:sz w:val="20"/>
                <w:szCs w:val="20"/>
                <w:lang w:val="en-IN" w:eastAsia="en-IN"/>
              </w:rPr>
            </w:pPr>
            <w:r w:rsidRPr="00986C52">
              <w:rPr>
                <w:color w:val="000000"/>
                <w:sz w:val="20"/>
                <w:szCs w:val="20"/>
                <w:lang w:val="en-IN" w:eastAsia="en-IN"/>
              </w:rPr>
              <w:t>409</w:t>
            </w:r>
          </w:p>
        </w:tc>
        <w:tc>
          <w:tcPr>
            <w:tcW w:w="741" w:type="dxa"/>
            <w:tcBorders>
              <w:top w:val="nil"/>
              <w:left w:val="nil"/>
              <w:bottom w:val="single" w:sz="4" w:space="0" w:color="auto"/>
              <w:right w:val="single" w:sz="4" w:space="0" w:color="auto"/>
            </w:tcBorders>
            <w:shd w:val="clear" w:color="auto" w:fill="auto"/>
            <w:noWrap/>
            <w:vAlign w:val="center"/>
            <w:hideMark/>
          </w:tcPr>
          <w:p w14:paraId="579A3D50" w14:textId="77777777" w:rsidR="00986C52" w:rsidRPr="00986C52" w:rsidRDefault="00986C52" w:rsidP="00986C52">
            <w:pPr>
              <w:jc w:val="center"/>
              <w:rPr>
                <w:color w:val="000000"/>
                <w:sz w:val="20"/>
                <w:szCs w:val="20"/>
                <w:lang w:val="en-IN" w:eastAsia="en-IN"/>
              </w:rPr>
            </w:pPr>
            <w:r w:rsidRPr="00986C52">
              <w:rPr>
                <w:color w:val="000000"/>
                <w:sz w:val="20"/>
                <w:szCs w:val="20"/>
                <w:lang w:val="en-IN" w:eastAsia="en-IN"/>
              </w:rPr>
              <w:t>0</w:t>
            </w:r>
          </w:p>
        </w:tc>
        <w:tc>
          <w:tcPr>
            <w:tcW w:w="765" w:type="dxa"/>
            <w:tcBorders>
              <w:top w:val="nil"/>
              <w:left w:val="nil"/>
              <w:bottom w:val="single" w:sz="4" w:space="0" w:color="auto"/>
              <w:right w:val="single" w:sz="4" w:space="0" w:color="auto"/>
            </w:tcBorders>
            <w:shd w:val="clear" w:color="auto" w:fill="auto"/>
            <w:noWrap/>
            <w:vAlign w:val="center"/>
            <w:hideMark/>
          </w:tcPr>
          <w:p w14:paraId="532F13D5" w14:textId="77777777" w:rsidR="00986C52" w:rsidRPr="00986C52" w:rsidRDefault="00986C52" w:rsidP="00986C52">
            <w:pPr>
              <w:jc w:val="center"/>
              <w:rPr>
                <w:color w:val="000000"/>
                <w:sz w:val="20"/>
                <w:szCs w:val="20"/>
                <w:lang w:val="en-IN" w:eastAsia="en-IN"/>
              </w:rPr>
            </w:pPr>
            <w:r w:rsidRPr="00986C52">
              <w:rPr>
                <w:color w:val="000000"/>
                <w:sz w:val="20"/>
                <w:szCs w:val="20"/>
                <w:lang w:val="en-IN" w:eastAsia="en-IN"/>
              </w:rPr>
              <w:t>0.83</w:t>
            </w:r>
          </w:p>
        </w:tc>
        <w:tc>
          <w:tcPr>
            <w:tcW w:w="700" w:type="dxa"/>
            <w:tcBorders>
              <w:top w:val="nil"/>
              <w:left w:val="nil"/>
              <w:bottom w:val="single" w:sz="4" w:space="0" w:color="auto"/>
              <w:right w:val="single" w:sz="4" w:space="0" w:color="auto"/>
            </w:tcBorders>
            <w:shd w:val="clear" w:color="auto" w:fill="auto"/>
            <w:noWrap/>
            <w:vAlign w:val="center"/>
            <w:hideMark/>
          </w:tcPr>
          <w:p w14:paraId="5018B030" w14:textId="77777777" w:rsidR="00986C52" w:rsidRPr="00986C52" w:rsidRDefault="00986C52" w:rsidP="00986C52">
            <w:pPr>
              <w:jc w:val="center"/>
              <w:rPr>
                <w:color w:val="000000"/>
                <w:sz w:val="20"/>
                <w:szCs w:val="20"/>
                <w:lang w:val="en-IN" w:eastAsia="en-IN"/>
              </w:rPr>
            </w:pPr>
            <w:r w:rsidRPr="00986C52">
              <w:rPr>
                <w:color w:val="000000"/>
                <w:sz w:val="20"/>
                <w:szCs w:val="20"/>
                <w:lang w:val="en-IN" w:eastAsia="en-IN"/>
              </w:rPr>
              <w:t>0.1805</w:t>
            </w:r>
          </w:p>
        </w:tc>
        <w:tc>
          <w:tcPr>
            <w:tcW w:w="732" w:type="dxa"/>
            <w:tcBorders>
              <w:top w:val="nil"/>
              <w:left w:val="nil"/>
              <w:bottom w:val="single" w:sz="4" w:space="0" w:color="auto"/>
              <w:right w:val="single" w:sz="4" w:space="0" w:color="auto"/>
            </w:tcBorders>
            <w:shd w:val="clear" w:color="auto" w:fill="auto"/>
            <w:noWrap/>
            <w:vAlign w:val="center"/>
            <w:hideMark/>
          </w:tcPr>
          <w:p w14:paraId="5E2C0B29" w14:textId="77777777" w:rsidR="00986C52" w:rsidRPr="00986C52" w:rsidRDefault="00986C52" w:rsidP="00986C52">
            <w:pPr>
              <w:jc w:val="center"/>
              <w:rPr>
                <w:color w:val="000000"/>
                <w:sz w:val="20"/>
                <w:szCs w:val="20"/>
                <w:lang w:val="en-IN" w:eastAsia="en-IN"/>
              </w:rPr>
            </w:pPr>
            <w:r w:rsidRPr="00986C52">
              <w:rPr>
                <w:color w:val="000000"/>
                <w:sz w:val="20"/>
                <w:szCs w:val="20"/>
                <w:lang w:val="en-IN" w:eastAsia="en-IN"/>
              </w:rPr>
              <w:t>0.217</w:t>
            </w:r>
          </w:p>
        </w:tc>
        <w:tc>
          <w:tcPr>
            <w:tcW w:w="700" w:type="dxa"/>
            <w:tcBorders>
              <w:top w:val="nil"/>
              <w:left w:val="nil"/>
              <w:bottom w:val="single" w:sz="4" w:space="0" w:color="auto"/>
              <w:right w:val="single" w:sz="4" w:space="0" w:color="auto"/>
            </w:tcBorders>
            <w:shd w:val="clear" w:color="auto" w:fill="auto"/>
            <w:noWrap/>
            <w:vAlign w:val="center"/>
            <w:hideMark/>
          </w:tcPr>
          <w:p w14:paraId="5AB5090C" w14:textId="77777777" w:rsidR="00986C52" w:rsidRPr="00986C52" w:rsidRDefault="00986C52" w:rsidP="00986C52">
            <w:pPr>
              <w:jc w:val="center"/>
              <w:rPr>
                <w:color w:val="000000"/>
                <w:sz w:val="20"/>
                <w:szCs w:val="20"/>
                <w:lang w:val="en-IN" w:eastAsia="en-IN"/>
              </w:rPr>
            </w:pPr>
            <w:r w:rsidRPr="00986C52">
              <w:rPr>
                <w:color w:val="000000"/>
                <w:sz w:val="20"/>
                <w:szCs w:val="20"/>
                <w:lang w:val="en-IN" w:eastAsia="en-IN"/>
              </w:rPr>
              <w:t>0.926</w:t>
            </w:r>
          </w:p>
        </w:tc>
        <w:tc>
          <w:tcPr>
            <w:tcW w:w="700" w:type="dxa"/>
            <w:tcBorders>
              <w:top w:val="nil"/>
              <w:left w:val="nil"/>
              <w:bottom w:val="single" w:sz="4" w:space="0" w:color="auto"/>
              <w:right w:val="single" w:sz="4" w:space="0" w:color="auto"/>
            </w:tcBorders>
            <w:shd w:val="clear" w:color="auto" w:fill="auto"/>
            <w:noWrap/>
            <w:vAlign w:val="center"/>
            <w:hideMark/>
          </w:tcPr>
          <w:p w14:paraId="6E28F370" w14:textId="77777777" w:rsidR="00986C52" w:rsidRPr="00986C52" w:rsidRDefault="00986C52" w:rsidP="00986C52">
            <w:pPr>
              <w:jc w:val="center"/>
              <w:rPr>
                <w:color w:val="000000"/>
                <w:sz w:val="20"/>
                <w:szCs w:val="20"/>
                <w:lang w:val="en-IN" w:eastAsia="en-IN"/>
              </w:rPr>
            </w:pPr>
            <w:r w:rsidRPr="00986C52">
              <w:rPr>
                <w:color w:val="000000"/>
                <w:sz w:val="20"/>
                <w:szCs w:val="20"/>
                <w:lang w:val="en-IN" w:eastAsia="en-IN"/>
              </w:rPr>
              <w:t>0.121</w:t>
            </w:r>
          </w:p>
        </w:tc>
      </w:tr>
      <w:tr w:rsidR="00986C52" w:rsidRPr="00986C52" w14:paraId="56056A6E" w14:textId="77777777" w:rsidTr="00986C52">
        <w:trPr>
          <w:trHeight w:val="189"/>
          <w:jc w:val="center"/>
        </w:trPr>
        <w:tc>
          <w:tcPr>
            <w:tcW w:w="1775" w:type="dxa"/>
            <w:tcBorders>
              <w:top w:val="nil"/>
              <w:left w:val="single" w:sz="4" w:space="0" w:color="auto"/>
              <w:bottom w:val="single" w:sz="4" w:space="0" w:color="auto"/>
              <w:right w:val="single" w:sz="4" w:space="0" w:color="auto"/>
            </w:tcBorders>
            <w:shd w:val="clear" w:color="auto" w:fill="auto"/>
            <w:noWrap/>
            <w:vAlign w:val="center"/>
            <w:hideMark/>
          </w:tcPr>
          <w:p w14:paraId="65E85EE3" w14:textId="77777777" w:rsidR="00986C52" w:rsidRPr="00986C52" w:rsidRDefault="00986C52" w:rsidP="00986C52">
            <w:pPr>
              <w:jc w:val="center"/>
              <w:rPr>
                <w:color w:val="000000"/>
                <w:sz w:val="20"/>
                <w:szCs w:val="20"/>
                <w:lang w:val="en-IN" w:eastAsia="en-IN"/>
              </w:rPr>
            </w:pPr>
            <w:r w:rsidRPr="00986C52">
              <w:rPr>
                <w:color w:val="000000"/>
                <w:sz w:val="20"/>
                <w:szCs w:val="20"/>
                <w:lang w:val="en-IN" w:eastAsia="en-IN"/>
              </w:rPr>
              <w:t>Communication/Leadership Factor CFGNES</w:t>
            </w:r>
          </w:p>
        </w:tc>
        <w:tc>
          <w:tcPr>
            <w:tcW w:w="700" w:type="dxa"/>
            <w:tcBorders>
              <w:top w:val="nil"/>
              <w:left w:val="nil"/>
              <w:bottom w:val="single" w:sz="4" w:space="0" w:color="auto"/>
              <w:right w:val="single" w:sz="4" w:space="0" w:color="auto"/>
            </w:tcBorders>
            <w:shd w:val="clear" w:color="auto" w:fill="auto"/>
            <w:noWrap/>
            <w:vAlign w:val="center"/>
            <w:hideMark/>
          </w:tcPr>
          <w:p w14:paraId="1E8D21E7" w14:textId="77777777" w:rsidR="00986C52" w:rsidRPr="00986C52" w:rsidRDefault="00986C52" w:rsidP="00986C52">
            <w:pPr>
              <w:jc w:val="center"/>
              <w:rPr>
                <w:color w:val="000000"/>
                <w:sz w:val="20"/>
                <w:szCs w:val="20"/>
                <w:lang w:val="en-IN" w:eastAsia="en-IN"/>
              </w:rPr>
            </w:pPr>
            <w:r w:rsidRPr="00986C52">
              <w:rPr>
                <w:color w:val="000000"/>
                <w:sz w:val="20"/>
                <w:szCs w:val="20"/>
                <w:lang w:val="en-IN" w:eastAsia="en-IN"/>
              </w:rPr>
              <w:t>381</w:t>
            </w:r>
          </w:p>
        </w:tc>
        <w:tc>
          <w:tcPr>
            <w:tcW w:w="741" w:type="dxa"/>
            <w:tcBorders>
              <w:top w:val="nil"/>
              <w:left w:val="nil"/>
              <w:bottom w:val="single" w:sz="4" w:space="0" w:color="auto"/>
              <w:right w:val="single" w:sz="4" w:space="0" w:color="auto"/>
            </w:tcBorders>
            <w:shd w:val="clear" w:color="auto" w:fill="auto"/>
            <w:noWrap/>
            <w:vAlign w:val="center"/>
            <w:hideMark/>
          </w:tcPr>
          <w:p w14:paraId="275A62ED" w14:textId="77777777" w:rsidR="00986C52" w:rsidRPr="00986C52" w:rsidRDefault="00986C52" w:rsidP="00986C52">
            <w:pPr>
              <w:jc w:val="center"/>
              <w:rPr>
                <w:color w:val="000000"/>
                <w:sz w:val="20"/>
                <w:szCs w:val="20"/>
                <w:lang w:val="en-IN" w:eastAsia="en-IN"/>
              </w:rPr>
            </w:pPr>
            <w:r w:rsidRPr="00986C52">
              <w:rPr>
                <w:color w:val="000000"/>
                <w:sz w:val="20"/>
                <w:szCs w:val="20"/>
                <w:lang w:val="en-IN" w:eastAsia="en-IN"/>
              </w:rPr>
              <w:t>2</w:t>
            </w:r>
          </w:p>
        </w:tc>
        <w:tc>
          <w:tcPr>
            <w:tcW w:w="765" w:type="dxa"/>
            <w:tcBorders>
              <w:top w:val="nil"/>
              <w:left w:val="nil"/>
              <w:bottom w:val="single" w:sz="4" w:space="0" w:color="auto"/>
              <w:right w:val="single" w:sz="4" w:space="0" w:color="auto"/>
            </w:tcBorders>
            <w:shd w:val="clear" w:color="auto" w:fill="auto"/>
            <w:noWrap/>
            <w:vAlign w:val="center"/>
            <w:hideMark/>
          </w:tcPr>
          <w:p w14:paraId="5191E6ED" w14:textId="77777777" w:rsidR="00986C52" w:rsidRPr="00986C52" w:rsidRDefault="00986C52" w:rsidP="00986C52">
            <w:pPr>
              <w:jc w:val="center"/>
              <w:rPr>
                <w:color w:val="000000"/>
                <w:sz w:val="20"/>
                <w:szCs w:val="20"/>
                <w:lang w:val="en-IN" w:eastAsia="en-IN"/>
              </w:rPr>
            </w:pPr>
            <w:r w:rsidRPr="00986C52">
              <w:rPr>
                <w:color w:val="000000"/>
                <w:sz w:val="20"/>
                <w:szCs w:val="20"/>
                <w:lang w:val="en-IN" w:eastAsia="en-IN"/>
              </w:rPr>
              <w:t>4</w:t>
            </w:r>
          </w:p>
        </w:tc>
        <w:tc>
          <w:tcPr>
            <w:tcW w:w="700" w:type="dxa"/>
            <w:tcBorders>
              <w:top w:val="nil"/>
              <w:left w:val="nil"/>
              <w:bottom w:val="single" w:sz="4" w:space="0" w:color="auto"/>
              <w:right w:val="single" w:sz="4" w:space="0" w:color="auto"/>
            </w:tcBorders>
            <w:shd w:val="clear" w:color="auto" w:fill="auto"/>
            <w:noWrap/>
            <w:vAlign w:val="center"/>
            <w:hideMark/>
          </w:tcPr>
          <w:p w14:paraId="65550137" w14:textId="77777777" w:rsidR="00986C52" w:rsidRPr="00986C52" w:rsidRDefault="00986C52" w:rsidP="00986C52">
            <w:pPr>
              <w:jc w:val="center"/>
              <w:rPr>
                <w:color w:val="000000"/>
                <w:sz w:val="20"/>
                <w:szCs w:val="20"/>
                <w:lang w:val="en-IN" w:eastAsia="en-IN"/>
              </w:rPr>
            </w:pPr>
            <w:r w:rsidRPr="00986C52">
              <w:rPr>
                <w:color w:val="000000"/>
                <w:sz w:val="20"/>
                <w:szCs w:val="20"/>
                <w:lang w:val="en-IN" w:eastAsia="en-IN"/>
              </w:rPr>
              <w:t>3.1</w:t>
            </w:r>
          </w:p>
        </w:tc>
        <w:tc>
          <w:tcPr>
            <w:tcW w:w="732" w:type="dxa"/>
            <w:tcBorders>
              <w:top w:val="nil"/>
              <w:left w:val="nil"/>
              <w:bottom w:val="single" w:sz="4" w:space="0" w:color="auto"/>
              <w:right w:val="single" w:sz="4" w:space="0" w:color="auto"/>
            </w:tcBorders>
            <w:shd w:val="clear" w:color="auto" w:fill="auto"/>
            <w:noWrap/>
            <w:vAlign w:val="center"/>
            <w:hideMark/>
          </w:tcPr>
          <w:p w14:paraId="091C8322" w14:textId="77777777" w:rsidR="00986C52" w:rsidRPr="00986C52" w:rsidRDefault="00986C52" w:rsidP="00986C52">
            <w:pPr>
              <w:jc w:val="center"/>
              <w:rPr>
                <w:color w:val="000000"/>
                <w:sz w:val="20"/>
                <w:szCs w:val="20"/>
                <w:lang w:val="en-IN" w:eastAsia="en-IN"/>
              </w:rPr>
            </w:pPr>
            <w:r w:rsidRPr="00986C52">
              <w:rPr>
                <w:color w:val="000000"/>
                <w:sz w:val="20"/>
                <w:szCs w:val="20"/>
                <w:lang w:val="en-IN" w:eastAsia="en-IN"/>
              </w:rPr>
              <w:t>0.431</w:t>
            </w:r>
          </w:p>
        </w:tc>
        <w:tc>
          <w:tcPr>
            <w:tcW w:w="700" w:type="dxa"/>
            <w:tcBorders>
              <w:top w:val="nil"/>
              <w:left w:val="nil"/>
              <w:bottom w:val="single" w:sz="4" w:space="0" w:color="auto"/>
              <w:right w:val="single" w:sz="4" w:space="0" w:color="auto"/>
            </w:tcBorders>
            <w:shd w:val="clear" w:color="auto" w:fill="auto"/>
            <w:noWrap/>
            <w:vAlign w:val="center"/>
            <w:hideMark/>
          </w:tcPr>
          <w:p w14:paraId="25DF7543" w14:textId="77777777" w:rsidR="00986C52" w:rsidRPr="00986C52" w:rsidRDefault="00986C52" w:rsidP="00986C52">
            <w:pPr>
              <w:jc w:val="center"/>
              <w:rPr>
                <w:color w:val="000000"/>
                <w:sz w:val="20"/>
                <w:szCs w:val="20"/>
                <w:lang w:val="en-IN" w:eastAsia="en-IN"/>
              </w:rPr>
            </w:pPr>
            <w:r w:rsidRPr="00986C52">
              <w:rPr>
                <w:color w:val="000000"/>
                <w:sz w:val="20"/>
                <w:szCs w:val="20"/>
                <w:lang w:val="en-IN" w:eastAsia="en-IN"/>
              </w:rPr>
              <w:t>0.298</w:t>
            </w:r>
          </w:p>
        </w:tc>
        <w:tc>
          <w:tcPr>
            <w:tcW w:w="700" w:type="dxa"/>
            <w:tcBorders>
              <w:top w:val="nil"/>
              <w:left w:val="nil"/>
              <w:bottom w:val="single" w:sz="4" w:space="0" w:color="auto"/>
              <w:right w:val="single" w:sz="4" w:space="0" w:color="auto"/>
            </w:tcBorders>
            <w:shd w:val="clear" w:color="auto" w:fill="auto"/>
            <w:noWrap/>
            <w:vAlign w:val="center"/>
            <w:hideMark/>
          </w:tcPr>
          <w:p w14:paraId="08A250E1" w14:textId="77777777" w:rsidR="00986C52" w:rsidRPr="00986C52" w:rsidRDefault="00986C52" w:rsidP="00986C52">
            <w:pPr>
              <w:jc w:val="center"/>
              <w:rPr>
                <w:color w:val="000000"/>
                <w:sz w:val="20"/>
                <w:szCs w:val="20"/>
                <w:lang w:val="en-IN" w:eastAsia="en-IN"/>
              </w:rPr>
            </w:pPr>
            <w:r w:rsidRPr="00986C52">
              <w:rPr>
                <w:color w:val="000000"/>
                <w:sz w:val="20"/>
                <w:szCs w:val="20"/>
                <w:lang w:val="en-IN" w:eastAsia="en-IN"/>
              </w:rPr>
              <w:t>0.125</w:t>
            </w:r>
          </w:p>
        </w:tc>
      </w:tr>
      <w:tr w:rsidR="00986C52" w:rsidRPr="00986C52" w14:paraId="09D6DC73" w14:textId="77777777" w:rsidTr="00986C52">
        <w:trPr>
          <w:trHeight w:val="189"/>
          <w:jc w:val="center"/>
        </w:trPr>
        <w:tc>
          <w:tcPr>
            <w:tcW w:w="1775" w:type="dxa"/>
            <w:tcBorders>
              <w:top w:val="nil"/>
              <w:left w:val="single" w:sz="4" w:space="0" w:color="auto"/>
              <w:bottom w:val="single" w:sz="4" w:space="0" w:color="auto"/>
              <w:right w:val="single" w:sz="4" w:space="0" w:color="auto"/>
            </w:tcBorders>
            <w:shd w:val="clear" w:color="auto" w:fill="auto"/>
            <w:noWrap/>
            <w:vAlign w:val="center"/>
            <w:hideMark/>
          </w:tcPr>
          <w:p w14:paraId="28D0DB9F" w14:textId="77777777" w:rsidR="00986C52" w:rsidRPr="00986C52" w:rsidRDefault="00986C52" w:rsidP="00986C52">
            <w:pPr>
              <w:jc w:val="center"/>
              <w:rPr>
                <w:color w:val="000000"/>
                <w:sz w:val="20"/>
                <w:szCs w:val="20"/>
                <w:lang w:val="en-IN" w:eastAsia="en-IN"/>
              </w:rPr>
            </w:pPr>
            <w:r w:rsidRPr="00986C52">
              <w:rPr>
                <w:color w:val="000000"/>
                <w:sz w:val="20"/>
                <w:szCs w:val="20"/>
                <w:lang w:val="en-IN" w:eastAsia="en-IN"/>
              </w:rPr>
              <w:t>Professional Satisfaction Factor CFGNES</w:t>
            </w:r>
          </w:p>
        </w:tc>
        <w:tc>
          <w:tcPr>
            <w:tcW w:w="700" w:type="dxa"/>
            <w:tcBorders>
              <w:top w:val="nil"/>
              <w:left w:val="nil"/>
              <w:bottom w:val="single" w:sz="4" w:space="0" w:color="auto"/>
              <w:right w:val="single" w:sz="4" w:space="0" w:color="auto"/>
            </w:tcBorders>
            <w:shd w:val="clear" w:color="auto" w:fill="auto"/>
            <w:noWrap/>
            <w:vAlign w:val="center"/>
            <w:hideMark/>
          </w:tcPr>
          <w:p w14:paraId="6F863E8C" w14:textId="77777777" w:rsidR="00986C52" w:rsidRPr="00986C52" w:rsidRDefault="00986C52" w:rsidP="00986C52">
            <w:pPr>
              <w:jc w:val="center"/>
              <w:rPr>
                <w:color w:val="000000"/>
                <w:sz w:val="20"/>
                <w:szCs w:val="20"/>
                <w:lang w:val="en-IN" w:eastAsia="en-IN"/>
              </w:rPr>
            </w:pPr>
            <w:r w:rsidRPr="00986C52">
              <w:rPr>
                <w:color w:val="000000"/>
                <w:sz w:val="20"/>
                <w:szCs w:val="20"/>
                <w:lang w:val="en-IN" w:eastAsia="en-IN"/>
              </w:rPr>
              <w:t>380</w:t>
            </w:r>
          </w:p>
        </w:tc>
        <w:tc>
          <w:tcPr>
            <w:tcW w:w="741" w:type="dxa"/>
            <w:tcBorders>
              <w:top w:val="nil"/>
              <w:left w:val="nil"/>
              <w:bottom w:val="single" w:sz="4" w:space="0" w:color="auto"/>
              <w:right w:val="single" w:sz="4" w:space="0" w:color="auto"/>
            </w:tcBorders>
            <w:shd w:val="clear" w:color="auto" w:fill="auto"/>
            <w:noWrap/>
            <w:vAlign w:val="center"/>
            <w:hideMark/>
          </w:tcPr>
          <w:p w14:paraId="0C1A6E42" w14:textId="77777777" w:rsidR="00986C52" w:rsidRPr="00986C52" w:rsidRDefault="00986C52" w:rsidP="00986C52">
            <w:pPr>
              <w:jc w:val="center"/>
              <w:rPr>
                <w:color w:val="000000"/>
                <w:sz w:val="20"/>
                <w:szCs w:val="20"/>
                <w:lang w:val="en-IN" w:eastAsia="en-IN"/>
              </w:rPr>
            </w:pPr>
            <w:r w:rsidRPr="00986C52">
              <w:rPr>
                <w:color w:val="000000"/>
                <w:sz w:val="20"/>
                <w:szCs w:val="20"/>
                <w:lang w:val="en-IN" w:eastAsia="en-IN"/>
              </w:rPr>
              <w:t>1.67</w:t>
            </w:r>
          </w:p>
        </w:tc>
        <w:tc>
          <w:tcPr>
            <w:tcW w:w="765" w:type="dxa"/>
            <w:tcBorders>
              <w:top w:val="nil"/>
              <w:left w:val="nil"/>
              <w:bottom w:val="single" w:sz="4" w:space="0" w:color="auto"/>
              <w:right w:val="single" w:sz="4" w:space="0" w:color="auto"/>
            </w:tcBorders>
            <w:shd w:val="clear" w:color="auto" w:fill="auto"/>
            <w:noWrap/>
            <w:vAlign w:val="center"/>
            <w:hideMark/>
          </w:tcPr>
          <w:p w14:paraId="6D0494F1" w14:textId="77777777" w:rsidR="00986C52" w:rsidRPr="00986C52" w:rsidRDefault="00986C52" w:rsidP="00986C52">
            <w:pPr>
              <w:jc w:val="center"/>
              <w:rPr>
                <w:color w:val="000000"/>
                <w:sz w:val="20"/>
                <w:szCs w:val="20"/>
                <w:lang w:val="en-IN" w:eastAsia="en-IN"/>
              </w:rPr>
            </w:pPr>
            <w:r w:rsidRPr="00986C52">
              <w:rPr>
                <w:color w:val="000000"/>
                <w:sz w:val="20"/>
                <w:szCs w:val="20"/>
                <w:lang w:val="en-IN" w:eastAsia="en-IN"/>
              </w:rPr>
              <w:t>4</w:t>
            </w:r>
          </w:p>
        </w:tc>
        <w:tc>
          <w:tcPr>
            <w:tcW w:w="700" w:type="dxa"/>
            <w:tcBorders>
              <w:top w:val="nil"/>
              <w:left w:val="nil"/>
              <w:bottom w:val="single" w:sz="4" w:space="0" w:color="auto"/>
              <w:right w:val="single" w:sz="4" w:space="0" w:color="auto"/>
            </w:tcBorders>
            <w:shd w:val="clear" w:color="auto" w:fill="auto"/>
            <w:noWrap/>
            <w:vAlign w:val="center"/>
            <w:hideMark/>
          </w:tcPr>
          <w:p w14:paraId="63D2DFE1" w14:textId="77777777" w:rsidR="00986C52" w:rsidRPr="00986C52" w:rsidRDefault="00986C52" w:rsidP="00986C52">
            <w:pPr>
              <w:jc w:val="center"/>
              <w:rPr>
                <w:color w:val="000000"/>
                <w:sz w:val="20"/>
                <w:szCs w:val="20"/>
                <w:lang w:val="en-IN" w:eastAsia="en-IN"/>
              </w:rPr>
            </w:pPr>
            <w:r w:rsidRPr="00986C52">
              <w:rPr>
                <w:color w:val="000000"/>
                <w:sz w:val="20"/>
                <w:szCs w:val="20"/>
                <w:lang w:val="en-IN" w:eastAsia="en-IN"/>
              </w:rPr>
              <w:t>3.29</w:t>
            </w:r>
          </w:p>
        </w:tc>
        <w:tc>
          <w:tcPr>
            <w:tcW w:w="732" w:type="dxa"/>
            <w:tcBorders>
              <w:top w:val="nil"/>
              <w:left w:val="nil"/>
              <w:bottom w:val="single" w:sz="4" w:space="0" w:color="auto"/>
              <w:right w:val="single" w:sz="4" w:space="0" w:color="auto"/>
            </w:tcBorders>
            <w:shd w:val="clear" w:color="auto" w:fill="auto"/>
            <w:noWrap/>
            <w:vAlign w:val="center"/>
            <w:hideMark/>
          </w:tcPr>
          <w:p w14:paraId="2BE39E2B" w14:textId="77777777" w:rsidR="00986C52" w:rsidRPr="00986C52" w:rsidRDefault="00986C52" w:rsidP="00986C52">
            <w:pPr>
              <w:jc w:val="center"/>
              <w:rPr>
                <w:color w:val="000000"/>
                <w:sz w:val="20"/>
                <w:szCs w:val="20"/>
                <w:lang w:val="en-IN" w:eastAsia="en-IN"/>
              </w:rPr>
            </w:pPr>
            <w:r w:rsidRPr="00986C52">
              <w:rPr>
                <w:color w:val="000000"/>
                <w:sz w:val="20"/>
                <w:szCs w:val="20"/>
                <w:lang w:val="en-IN" w:eastAsia="en-IN"/>
              </w:rPr>
              <w:t>0.604</w:t>
            </w:r>
          </w:p>
        </w:tc>
        <w:tc>
          <w:tcPr>
            <w:tcW w:w="700" w:type="dxa"/>
            <w:tcBorders>
              <w:top w:val="nil"/>
              <w:left w:val="nil"/>
              <w:bottom w:val="single" w:sz="4" w:space="0" w:color="auto"/>
              <w:right w:val="single" w:sz="4" w:space="0" w:color="auto"/>
            </w:tcBorders>
            <w:shd w:val="clear" w:color="auto" w:fill="auto"/>
            <w:noWrap/>
            <w:vAlign w:val="center"/>
            <w:hideMark/>
          </w:tcPr>
          <w:p w14:paraId="5637B2E2" w14:textId="77777777" w:rsidR="00986C52" w:rsidRPr="00986C52" w:rsidRDefault="00986C52" w:rsidP="00986C52">
            <w:pPr>
              <w:jc w:val="center"/>
              <w:rPr>
                <w:color w:val="000000"/>
                <w:sz w:val="20"/>
                <w:szCs w:val="20"/>
                <w:lang w:val="en-IN" w:eastAsia="en-IN"/>
              </w:rPr>
            </w:pPr>
            <w:r w:rsidRPr="00986C52">
              <w:rPr>
                <w:color w:val="000000"/>
                <w:sz w:val="20"/>
                <w:szCs w:val="20"/>
                <w:lang w:val="en-IN" w:eastAsia="en-IN"/>
              </w:rPr>
              <w:t>-0.468</w:t>
            </w:r>
          </w:p>
        </w:tc>
        <w:tc>
          <w:tcPr>
            <w:tcW w:w="700" w:type="dxa"/>
            <w:tcBorders>
              <w:top w:val="nil"/>
              <w:left w:val="nil"/>
              <w:bottom w:val="single" w:sz="4" w:space="0" w:color="auto"/>
              <w:right w:val="single" w:sz="4" w:space="0" w:color="auto"/>
            </w:tcBorders>
            <w:shd w:val="clear" w:color="auto" w:fill="auto"/>
            <w:noWrap/>
            <w:vAlign w:val="center"/>
            <w:hideMark/>
          </w:tcPr>
          <w:p w14:paraId="31D66B15" w14:textId="77777777" w:rsidR="00986C52" w:rsidRPr="00986C52" w:rsidRDefault="00986C52" w:rsidP="00986C52">
            <w:pPr>
              <w:jc w:val="center"/>
              <w:rPr>
                <w:color w:val="000000"/>
                <w:sz w:val="20"/>
                <w:szCs w:val="20"/>
                <w:lang w:val="en-IN" w:eastAsia="en-IN"/>
              </w:rPr>
            </w:pPr>
            <w:r w:rsidRPr="00986C52">
              <w:rPr>
                <w:color w:val="000000"/>
                <w:sz w:val="20"/>
                <w:szCs w:val="20"/>
                <w:lang w:val="en-IN" w:eastAsia="en-IN"/>
              </w:rPr>
              <w:t>0.125</w:t>
            </w:r>
          </w:p>
        </w:tc>
      </w:tr>
      <w:tr w:rsidR="00986C52" w:rsidRPr="00986C52" w14:paraId="691C844E" w14:textId="77777777" w:rsidTr="00986C52">
        <w:trPr>
          <w:trHeight w:val="189"/>
          <w:jc w:val="center"/>
        </w:trPr>
        <w:tc>
          <w:tcPr>
            <w:tcW w:w="1775" w:type="dxa"/>
            <w:tcBorders>
              <w:top w:val="nil"/>
              <w:left w:val="single" w:sz="4" w:space="0" w:color="auto"/>
              <w:bottom w:val="single" w:sz="4" w:space="0" w:color="auto"/>
              <w:right w:val="single" w:sz="4" w:space="0" w:color="auto"/>
            </w:tcBorders>
            <w:shd w:val="clear" w:color="auto" w:fill="auto"/>
            <w:noWrap/>
            <w:vAlign w:val="center"/>
            <w:hideMark/>
          </w:tcPr>
          <w:p w14:paraId="12D3D6C3" w14:textId="77777777" w:rsidR="00986C52" w:rsidRPr="00986C52" w:rsidRDefault="00986C52" w:rsidP="00986C52">
            <w:pPr>
              <w:jc w:val="center"/>
              <w:rPr>
                <w:color w:val="000000"/>
                <w:sz w:val="20"/>
                <w:szCs w:val="20"/>
                <w:lang w:val="en-IN" w:eastAsia="en-IN"/>
              </w:rPr>
            </w:pPr>
            <w:r w:rsidRPr="00986C52">
              <w:rPr>
                <w:color w:val="000000"/>
                <w:sz w:val="20"/>
                <w:szCs w:val="20"/>
                <w:lang w:val="en-IN" w:eastAsia="en-IN"/>
              </w:rPr>
              <w:t>Months Since Hire</w:t>
            </w:r>
          </w:p>
        </w:tc>
        <w:tc>
          <w:tcPr>
            <w:tcW w:w="700" w:type="dxa"/>
            <w:tcBorders>
              <w:top w:val="nil"/>
              <w:left w:val="nil"/>
              <w:bottom w:val="single" w:sz="4" w:space="0" w:color="auto"/>
              <w:right w:val="single" w:sz="4" w:space="0" w:color="auto"/>
            </w:tcBorders>
            <w:shd w:val="clear" w:color="auto" w:fill="auto"/>
            <w:noWrap/>
            <w:vAlign w:val="center"/>
            <w:hideMark/>
          </w:tcPr>
          <w:p w14:paraId="63E2A60B" w14:textId="77777777" w:rsidR="00986C52" w:rsidRPr="00986C52" w:rsidRDefault="00986C52" w:rsidP="00986C52">
            <w:pPr>
              <w:jc w:val="center"/>
              <w:rPr>
                <w:color w:val="000000"/>
                <w:sz w:val="20"/>
                <w:szCs w:val="20"/>
                <w:lang w:val="en-IN" w:eastAsia="en-IN"/>
              </w:rPr>
            </w:pPr>
            <w:r w:rsidRPr="00986C52">
              <w:rPr>
                <w:color w:val="000000"/>
                <w:sz w:val="20"/>
                <w:szCs w:val="20"/>
                <w:lang w:val="en-IN" w:eastAsia="en-IN"/>
              </w:rPr>
              <w:t>409</w:t>
            </w:r>
          </w:p>
        </w:tc>
        <w:tc>
          <w:tcPr>
            <w:tcW w:w="741" w:type="dxa"/>
            <w:tcBorders>
              <w:top w:val="nil"/>
              <w:left w:val="nil"/>
              <w:bottom w:val="single" w:sz="4" w:space="0" w:color="auto"/>
              <w:right w:val="single" w:sz="4" w:space="0" w:color="auto"/>
            </w:tcBorders>
            <w:shd w:val="clear" w:color="auto" w:fill="auto"/>
            <w:noWrap/>
            <w:vAlign w:val="center"/>
            <w:hideMark/>
          </w:tcPr>
          <w:p w14:paraId="0908DE79" w14:textId="77777777" w:rsidR="00986C52" w:rsidRPr="00986C52" w:rsidRDefault="00986C52" w:rsidP="00986C52">
            <w:pPr>
              <w:jc w:val="center"/>
              <w:rPr>
                <w:color w:val="000000"/>
                <w:sz w:val="20"/>
                <w:szCs w:val="20"/>
                <w:lang w:val="en-IN" w:eastAsia="en-IN"/>
              </w:rPr>
            </w:pPr>
            <w:r w:rsidRPr="00986C52">
              <w:rPr>
                <w:color w:val="000000"/>
                <w:sz w:val="20"/>
                <w:szCs w:val="20"/>
                <w:lang w:val="en-IN" w:eastAsia="en-IN"/>
              </w:rPr>
              <w:t>0</w:t>
            </w:r>
          </w:p>
        </w:tc>
        <w:tc>
          <w:tcPr>
            <w:tcW w:w="765" w:type="dxa"/>
            <w:tcBorders>
              <w:top w:val="nil"/>
              <w:left w:val="nil"/>
              <w:bottom w:val="single" w:sz="4" w:space="0" w:color="auto"/>
              <w:right w:val="single" w:sz="4" w:space="0" w:color="auto"/>
            </w:tcBorders>
            <w:shd w:val="clear" w:color="auto" w:fill="auto"/>
            <w:noWrap/>
            <w:vAlign w:val="center"/>
            <w:hideMark/>
          </w:tcPr>
          <w:p w14:paraId="344B7FB4" w14:textId="77777777" w:rsidR="00986C52" w:rsidRPr="00986C52" w:rsidRDefault="00986C52" w:rsidP="00986C52">
            <w:pPr>
              <w:jc w:val="center"/>
              <w:rPr>
                <w:color w:val="000000"/>
                <w:sz w:val="20"/>
                <w:szCs w:val="20"/>
                <w:lang w:val="en-IN" w:eastAsia="en-IN"/>
              </w:rPr>
            </w:pPr>
            <w:r w:rsidRPr="00986C52">
              <w:rPr>
                <w:color w:val="000000"/>
                <w:sz w:val="20"/>
                <w:szCs w:val="20"/>
                <w:lang w:val="en-IN" w:eastAsia="en-IN"/>
              </w:rPr>
              <w:t>24</w:t>
            </w:r>
          </w:p>
        </w:tc>
        <w:tc>
          <w:tcPr>
            <w:tcW w:w="700" w:type="dxa"/>
            <w:tcBorders>
              <w:top w:val="nil"/>
              <w:left w:val="nil"/>
              <w:bottom w:val="single" w:sz="4" w:space="0" w:color="auto"/>
              <w:right w:val="single" w:sz="4" w:space="0" w:color="auto"/>
            </w:tcBorders>
            <w:shd w:val="clear" w:color="auto" w:fill="auto"/>
            <w:noWrap/>
            <w:vAlign w:val="center"/>
            <w:hideMark/>
          </w:tcPr>
          <w:p w14:paraId="4F6EFBA0" w14:textId="77777777" w:rsidR="00986C52" w:rsidRPr="00986C52" w:rsidRDefault="00986C52" w:rsidP="00986C52">
            <w:pPr>
              <w:jc w:val="center"/>
              <w:rPr>
                <w:color w:val="000000"/>
                <w:sz w:val="20"/>
                <w:szCs w:val="20"/>
                <w:lang w:val="en-IN" w:eastAsia="en-IN"/>
              </w:rPr>
            </w:pPr>
            <w:r w:rsidRPr="00986C52">
              <w:rPr>
                <w:color w:val="000000"/>
                <w:sz w:val="20"/>
                <w:szCs w:val="20"/>
                <w:lang w:val="en-IN" w:eastAsia="en-IN"/>
              </w:rPr>
              <w:t>10.78</w:t>
            </w:r>
          </w:p>
        </w:tc>
        <w:tc>
          <w:tcPr>
            <w:tcW w:w="732" w:type="dxa"/>
            <w:tcBorders>
              <w:top w:val="nil"/>
              <w:left w:val="nil"/>
              <w:bottom w:val="single" w:sz="4" w:space="0" w:color="auto"/>
              <w:right w:val="single" w:sz="4" w:space="0" w:color="auto"/>
            </w:tcBorders>
            <w:shd w:val="clear" w:color="auto" w:fill="auto"/>
            <w:noWrap/>
            <w:vAlign w:val="center"/>
            <w:hideMark/>
          </w:tcPr>
          <w:p w14:paraId="6FB7FDCB" w14:textId="77777777" w:rsidR="00986C52" w:rsidRPr="00986C52" w:rsidRDefault="00986C52" w:rsidP="00986C52">
            <w:pPr>
              <w:jc w:val="center"/>
              <w:rPr>
                <w:color w:val="000000"/>
                <w:sz w:val="20"/>
                <w:szCs w:val="20"/>
                <w:lang w:val="en-IN" w:eastAsia="en-IN"/>
              </w:rPr>
            </w:pPr>
            <w:r w:rsidRPr="00986C52">
              <w:rPr>
                <w:color w:val="000000"/>
                <w:sz w:val="20"/>
                <w:szCs w:val="20"/>
                <w:lang w:val="en-IN" w:eastAsia="en-IN"/>
              </w:rPr>
              <w:t>6.87</w:t>
            </w:r>
          </w:p>
        </w:tc>
        <w:tc>
          <w:tcPr>
            <w:tcW w:w="700" w:type="dxa"/>
            <w:tcBorders>
              <w:top w:val="nil"/>
              <w:left w:val="nil"/>
              <w:bottom w:val="single" w:sz="4" w:space="0" w:color="auto"/>
              <w:right w:val="single" w:sz="4" w:space="0" w:color="auto"/>
            </w:tcBorders>
            <w:shd w:val="clear" w:color="auto" w:fill="auto"/>
            <w:noWrap/>
            <w:vAlign w:val="center"/>
            <w:hideMark/>
          </w:tcPr>
          <w:p w14:paraId="00903854" w14:textId="77777777" w:rsidR="00986C52" w:rsidRPr="00986C52" w:rsidRDefault="00986C52" w:rsidP="00986C52">
            <w:pPr>
              <w:jc w:val="center"/>
              <w:rPr>
                <w:color w:val="000000"/>
                <w:sz w:val="20"/>
                <w:szCs w:val="20"/>
                <w:lang w:val="en-IN" w:eastAsia="en-IN"/>
              </w:rPr>
            </w:pPr>
            <w:r w:rsidRPr="00986C52">
              <w:rPr>
                <w:color w:val="000000"/>
                <w:sz w:val="20"/>
                <w:szCs w:val="20"/>
                <w:lang w:val="en-IN" w:eastAsia="en-IN"/>
              </w:rPr>
              <w:t>0.257</w:t>
            </w:r>
          </w:p>
        </w:tc>
        <w:tc>
          <w:tcPr>
            <w:tcW w:w="700" w:type="dxa"/>
            <w:tcBorders>
              <w:top w:val="nil"/>
              <w:left w:val="nil"/>
              <w:bottom w:val="single" w:sz="4" w:space="0" w:color="auto"/>
              <w:right w:val="single" w:sz="4" w:space="0" w:color="auto"/>
            </w:tcBorders>
            <w:shd w:val="clear" w:color="auto" w:fill="auto"/>
            <w:noWrap/>
            <w:vAlign w:val="center"/>
            <w:hideMark/>
          </w:tcPr>
          <w:p w14:paraId="37CDB16D" w14:textId="77777777" w:rsidR="00986C52" w:rsidRPr="00986C52" w:rsidRDefault="00986C52" w:rsidP="00986C52">
            <w:pPr>
              <w:jc w:val="center"/>
              <w:rPr>
                <w:color w:val="000000"/>
                <w:sz w:val="20"/>
                <w:szCs w:val="20"/>
                <w:lang w:val="en-IN" w:eastAsia="en-IN"/>
              </w:rPr>
            </w:pPr>
            <w:r w:rsidRPr="00986C52">
              <w:rPr>
                <w:color w:val="000000"/>
                <w:sz w:val="20"/>
                <w:szCs w:val="20"/>
                <w:lang w:val="en-IN" w:eastAsia="en-IN"/>
              </w:rPr>
              <w:t>0.121</w:t>
            </w:r>
          </w:p>
        </w:tc>
      </w:tr>
      <w:tr w:rsidR="00986C52" w:rsidRPr="00986C52" w14:paraId="4C65CC59" w14:textId="77777777" w:rsidTr="00986C52">
        <w:trPr>
          <w:trHeight w:val="189"/>
          <w:jc w:val="center"/>
        </w:trPr>
        <w:tc>
          <w:tcPr>
            <w:tcW w:w="1775" w:type="dxa"/>
            <w:tcBorders>
              <w:top w:val="nil"/>
              <w:left w:val="single" w:sz="4" w:space="0" w:color="auto"/>
              <w:bottom w:val="single" w:sz="4" w:space="0" w:color="auto"/>
              <w:right w:val="single" w:sz="4" w:space="0" w:color="auto"/>
            </w:tcBorders>
            <w:shd w:val="clear" w:color="auto" w:fill="auto"/>
            <w:noWrap/>
            <w:vAlign w:val="center"/>
            <w:hideMark/>
          </w:tcPr>
          <w:p w14:paraId="060C843F" w14:textId="77777777" w:rsidR="00986C52" w:rsidRPr="00986C52" w:rsidRDefault="00986C52" w:rsidP="00986C52">
            <w:pPr>
              <w:jc w:val="center"/>
              <w:rPr>
                <w:color w:val="000000"/>
                <w:sz w:val="20"/>
                <w:szCs w:val="20"/>
                <w:lang w:val="en-IN" w:eastAsia="en-IN"/>
              </w:rPr>
            </w:pPr>
            <w:r w:rsidRPr="00986C52">
              <w:rPr>
                <w:color w:val="000000"/>
                <w:sz w:val="20"/>
                <w:szCs w:val="20"/>
                <w:lang w:val="en-IN" w:eastAsia="en-IN"/>
              </w:rPr>
              <w:t>Age: _____ Years</w:t>
            </w:r>
          </w:p>
        </w:tc>
        <w:tc>
          <w:tcPr>
            <w:tcW w:w="700" w:type="dxa"/>
            <w:tcBorders>
              <w:top w:val="nil"/>
              <w:left w:val="nil"/>
              <w:bottom w:val="single" w:sz="4" w:space="0" w:color="auto"/>
              <w:right w:val="single" w:sz="4" w:space="0" w:color="auto"/>
            </w:tcBorders>
            <w:shd w:val="clear" w:color="auto" w:fill="auto"/>
            <w:noWrap/>
            <w:vAlign w:val="center"/>
            <w:hideMark/>
          </w:tcPr>
          <w:p w14:paraId="293A2B8C" w14:textId="77777777" w:rsidR="00986C52" w:rsidRPr="00986C52" w:rsidRDefault="00986C52" w:rsidP="00986C52">
            <w:pPr>
              <w:jc w:val="center"/>
              <w:rPr>
                <w:color w:val="000000"/>
                <w:sz w:val="20"/>
                <w:szCs w:val="20"/>
                <w:lang w:val="en-IN" w:eastAsia="en-IN"/>
              </w:rPr>
            </w:pPr>
            <w:r w:rsidRPr="00986C52">
              <w:rPr>
                <w:color w:val="000000"/>
                <w:sz w:val="20"/>
                <w:szCs w:val="20"/>
                <w:lang w:val="en-IN" w:eastAsia="en-IN"/>
              </w:rPr>
              <w:t>388</w:t>
            </w:r>
          </w:p>
        </w:tc>
        <w:tc>
          <w:tcPr>
            <w:tcW w:w="741" w:type="dxa"/>
            <w:tcBorders>
              <w:top w:val="nil"/>
              <w:left w:val="nil"/>
              <w:bottom w:val="single" w:sz="4" w:space="0" w:color="auto"/>
              <w:right w:val="single" w:sz="4" w:space="0" w:color="auto"/>
            </w:tcBorders>
            <w:shd w:val="clear" w:color="auto" w:fill="auto"/>
            <w:noWrap/>
            <w:vAlign w:val="center"/>
            <w:hideMark/>
          </w:tcPr>
          <w:p w14:paraId="37A5585A" w14:textId="77777777" w:rsidR="00986C52" w:rsidRPr="00986C52" w:rsidRDefault="00986C52" w:rsidP="00986C52">
            <w:pPr>
              <w:jc w:val="center"/>
              <w:rPr>
                <w:color w:val="000000"/>
                <w:sz w:val="20"/>
                <w:szCs w:val="20"/>
                <w:lang w:val="en-IN" w:eastAsia="en-IN"/>
              </w:rPr>
            </w:pPr>
            <w:r w:rsidRPr="00986C52">
              <w:rPr>
                <w:color w:val="000000"/>
                <w:sz w:val="20"/>
                <w:szCs w:val="20"/>
                <w:lang w:val="en-IN" w:eastAsia="en-IN"/>
              </w:rPr>
              <w:t>22</w:t>
            </w:r>
          </w:p>
        </w:tc>
        <w:tc>
          <w:tcPr>
            <w:tcW w:w="765" w:type="dxa"/>
            <w:tcBorders>
              <w:top w:val="nil"/>
              <w:left w:val="nil"/>
              <w:bottom w:val="single" w:sz="4" w:space="0" w:color="auto"/>
              <w:right w:val="single" w:sz="4" w:space="0" w:color="auto"/>
            </w:tcBorders>
            <w:shd w:val="clear" w:color="auto" w:fill="auto"/>
            <w:noWrap/>
            <w:vAlign w:val="center"/>
            <w:hideMark/>
          </w:tcPr>
          <w:p w14:paraId="5D3B3AE7" w14:textId="77777777" w:rsidR="00986C52" w:rsidRPr="00986C52" w:rsidRDefault="00986C52" w:rsidP="00986C52">
            <w:pPr>
              <w:jc w:val="center"/>
              <w:rPr>
                <w:color w:val="000000"/>
                <w:sz w:val="20"/>
                <w:szCs w:val="20"/>
                <w:lang w:val="en-IN" w:eastAsia="en-IN"/>
              </w:rPr>
            </w:pPr>
            <w:r w:rsidRPr="00986C52">
              <w:rPr>
                <w:color w:val="000000"/>
                <w:sz w:val="20"/>
                <w:szCs w:val="20"/>
                <w:lang w:val="en-IN" w:eastAsia="en-IN"/>
              </w:rPr>
              <w:t>60</w:t>
            </w:r>
          </w:p>
        </w:tc>
        <w:tc>
          <w:tcPr>
            <w:tcW w:w="700" w:type="dxa"/>
            <w:tcBorders>
              <w:top w:val="nil"/>
              <w:left w:val="nil"/>
              <w:bottom w:val="single" w:sz="4" w:space="0" w:color="auto"/>
              <w:right w:val="single" w:sz="4" w:space="0" w:color="auto"/>
            </w:tcBorders>
            <w:shd w:val="clear" w:color="auto" w:fill="auto"/>
            <w:noWrap/>
            <w:vAlign w:val="center"/>
            <w:hideMark/>
          </w:tcPr>
          <w:p w14:paraId="444F9153" w14:textId="77777777" w:rsidR="00986C52" w:rsidRPr="00986C52" w:rsidRDefault="00986C52" w:rsidP="00986C52">
            <w:pPr>
              <w:jc w:val="center"/>
              <w:rPr>
                <w:color w:val="000000"/>
                <w:sz w:val="20"/>
                <w:szCs w:val="20"/>
                <w:lang w:val="en-IN" w:eastAsia="en-IN"/>
              </w:rPr>
            </w:pPr>
            <w:r w:rsidRPr="00986C52">
              <w:rPr>
                <w:color w:val="000000"/>
                <w:sz w:val="20"/>
                <w:szCs w:val="20"/>
                <w:lang w:val="en-IN" w:eastAsia="en-IN"/>
              </w:rPr>
              <w:t>29.87</w:t>
            </w:r>
          </w:p>
        </w:tc>
        <w:tc>
          <w:tcPr>
            <w:tcW w:w="732" w:type="dxa"/>
            <w:tcBorders>
              <w:top w:val="nil"/>
              <w:left w:val="nil"/>
              <w:bottom w:val="single" w:sz="4" w:space="0" w:color="auto"/>
              <w:right w:val="single" w:sz="4" w:space="0" w:color="auto"/>
            </w:tcBorders>
            <w:shd w:val="clear" w:color="auto" w:fill="auto"/>
            <w:noWrap/>
            <w:vAlign w:val="center"/>
            <w:hideMark/>
          </w:tcPr>
          <w:p w14:paraId="3B86FC16" w14:textId="77777777" w:rsidR="00986C52" w:rsidRPr="00986C52" w:rsidRDefault="00986C52" w:rsidP="00986C52">
            <w:pPr>
              <w:jc w:val="center"/>
              <w:rPr>
                <w:color w:val="000000"/>
                <w:sz w:val="20"/>
                <w:szCs w:val="20"/>
                <w:lang w:val="en-IN" w:eastAsia="en-IN"/>
              </w:rPr>
            </w:pPr>
            <w:r w:rsidRPr="00986C52">
              <w:rPr>
                <w:color w:val="000000"/>
                <w:sz w:val="20"/>
                <w:szCs w:val="20"/>
                <w:lang w:val="en-IN" w:eastAsia="en-IN"/>
              </w:rPr>
              <w:t>7.862</w:t>
            </w:r>
          </w:p>
        </w:tc>
        <w:tc>
          <w:tcPr>
            <w:tcW w:w="700" w:type="dxa"/>
            <w:tcBorders>
              <w:top w:val="nil"/>
              <w:left w:val="nil"/>
              <w:bottom w:val="single" w:sz="4" w:space="0" w:color="auto"/>
              <w:right w:val="single" w:sz="4" w:space="0" w:color="auto"/>
            </w:tcBorders>
            <w:shd w:val="clear" w:color="auto" w:fill="auto"/>
            <w:noWrap/>
            <w:vAlign w:val="center"/>
            <w:hideMark/>
          </w:tcPr>
          <w:p w14:paraId="4481B727" w14:textId="77777777" w:rsidR="00986C52" w:rsidRPr="00986C52" w:rsidRDefault="00986C52" w:rsidP="00986C52">
            <w:pPr>
              <w:jc w:val="center"/>
              <w:rPr>
                <w:color w:val="000000"/>
                <w:sz w:val="20"/>
                <w:szCs w:val="20"/>
                <w:lang w:val="en-IN" w:eastAsia="en-IN"/>
              </w:rPr>
            </w:pPr>
            <w:r w:rsidRPr="00986C52">
              <w:rPr>
                <w:color w:val="000000"/>
                <w:sz w:val="20"/>
                <w:szCs w:val="20"/>
                <w:lang w:val="en-IN" w:eastAsia="en-IN"/>
              </w:rPr>
              <w:t>1.284</w:t>
            </w:r>
          </w:p>
        </w:tc>
        <w:tc>
          <w:tcPr>
            <w:tcW w:w="700" w:type="dxa"/>
            <w:tcBorders>
              <w:top w:val="nil"/>
              <w:left w:val="nil"/>
              <w:bottom w:val="single" w:sz="4" w:space="0" w:color="auto"/>
              <w:right w:val="single" w:sz="4" w:space="0" w:color="auto"/>
            </w:tcBorders>
            <w:shd w:val="clear" w:color="auto" w:fill="auto"/>
            <w:noWrap/>
            <w:vAlign w:val="center"/>
            <w:hideMark/>
          </w:tcPr>
          <w:p w14:paraId="3F5C20DE" w14:textId="77777777" w:rsidR="00986C52" w:rsidRPr="00986C52" w:rsidRDefault="00986C52" w:rsidP="00986C52">
            <w:pPr>
              <w:jc w:val="center"/>
              <w:rPr>
                <w:color w:val="000000"/>
                <w:sz w:val="20"/>
                <w:szCs w:val="20"/>
                <w:lang w:val="en-IN" w:eastAsia="en-IN"/>
              </w:rPr>
            </w:pPr>
            <w:r w:rsidRPr="00986C52">
              <w:rPr>
                <w:color w:val="000000"/>
                <w:sz w:val="20"/>
                <w:szCs w:val="20"/>
                <w:lang w:val="en-IN" w:eastAsia="en-IN"/>
              </w:rPr>
              <w:t>0.124</w:t>
            </w:r>
          </w:p>
        </w:tc>
      </w:tr>
      <w:tr w:rsidR="00986C52" w:rsidRPr="00986C52" w14:paraId="307EEBCB" w14:textId="77777777" w:rsidTr="00986C52">
        <w:trPr>
          <w:trHeight w:val="189"/>
          <w:jc w:val="center"/>
        </w:trPr>
        <w:tc>
          <w:tcPr>
            <w:tcW w:w="6816"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85D5B27" w14:textId="3F173464" w:rsidR="00986C52" w:rsidRPr="00986C52" w:rsidRDefault="00986C52" w:rsidP="00986C52">
            <w:pPr>
              <w:jc w:val="center"/>
              <w:rPr>
                <w:color w:val="000000"/>
                <w:sz w:val="20"/>
                <w:szCs w:val="20"/>
                <w:lang w:val="en-IN" w:eastAsia="en-IN"/>
              </w:rPr>
            </w:pPr>
            <w:r w:rsidRPr="00986C52">
              <w:rPr>
                <w:color w:val="000000"/>
                <w:sz w:val="20"/>
                <w:szCs w:val="20"/>
                <w:lang w:eastAsia="en-IN"/>
              </w:rPr>
              <w:t>Note:</w:t>
            </w:r>
            <w:r w:rsidR="008D5EC7">
              <w:rPr>
                <w:color w:val="000000"/>
                <w:sz w:val="20"/>
                <w:szCs w:val="20"/>
                <w:lang w:eastAsia="en-IN"/>
              </w:rPr>
              <w:t xml:space="preserve"> </w:t>
            </w:r>
            <w:r w:rsidRPr="00986C52">
              <w:rPr>
                <w:color w:val="000000"/>
                <w:sz w:val="20"/>
                <w:szCs w:val="20"/>
                <w:lang w:eastAsia="en-IN"/>
              </w:rPr>
              <w:t>CFGNES = Casey-Fink G</w:t>
            </w:r>
            <w:r w:rsidR="0099447A">
              <w:rPr>
                <w:color w:val="000000"/>
                <w:sz w:val="20"/>
                <w:szCs w:val="20"/>
                <w:lang w:eastAsia="en-IN"/>
              </w:rPr>
              <w:t>raduate Nurse Experience Survey</w:t>
            </w:r>
            <w:r w:rsidRPr="00986C52">
              <w:rPr>
                <w:color w:val="FF0000"/>
                <w:sz w:val="20"/>
                <w:szCs w:val="20"/>
                <w:vertAlign w:val="superscript"/>
                <w:lang w:eastAsia="en-IN"/>
              </w:rPr>
              <w:t>©</w:t>
            </w:r>
            <w:r w:rsidR="006A3E19" w:rsidRPr="006A3E19">
              <w:rPr>
                <w:color w:val="FF0000"/>
                <w:sz w:val="20"/>
                <w:szCs w:val="20"/>
                <w:lang w:eastAsia="en-IN"/>
              </w:rPr>
              <w:t xml:space="preserve"> </w:t>
            </w:r>
            <w:r w:rsidRPr="00986C52">
              <w:rPr>
                <w:color w:val="000000"/>
                <w:sz w:val="20"/>
                <w:szCs w:val="20"/>
                <w:lang w:eastAsia="en-IN"/>
              </w:rPr>
              <w:t>(2006).</w:t>
            </w:r>
          </w:p>
        </w:tc>
      </w:tr>
    </w:tbl>
    <w:p w14:paraId="1623E81E" w14:textId="06BB210C" w:rsidR="00986C52" w:rsidRDefault="00986C52" w:rsidP="00211922">
      <w:pPr>
        <w:contextualSpacing/>
        <w:mirrorIndents/>
        <w:jc w:val="both"/>
        <w:rPr>
          <w:sz w:val="20"/>
          <w:szCs w:val="20"/>
        </w:rPr>
      </w:pPr>
    </w:p>
    <w:p w14:paraId="53EF8F31" w14:textId="679709F4" w:rsidR="00F2311D" w:rsidRDefault="00F2311D" w:rsidP="00222445">
      <w:pPr>
        <w:contextualSpacing/>
        <w:mirrorIndents/>
        <w:jc w:val="center"/>
        <w:rPr>
          <w:sz w:val="20"/>
          <w:szCs w:val="20"/>
        </w:rPr>
      </w:pPr>
      <w:r w:rsidRPr="00222445">
        <w:rPr>
          <w:b/>
          <w:sz w:val="20"/>
          <w:szCs w:val="20"/>
        </w:rPr>
        <w:lastRenderedPageBreak/>
        <w:t>Table 2:</w:t>
      </w:r>
      <w:r>
        <w:rPr>
          <w:sz w:val="20"/>
          <w:szCs w:val="20"/>
        </w:rPr>
        <w:t xml:space="preserve"> </w:t>
      </w:r>
      <w:r w:rsidRPr="00F2311D">
        <w:rPr>
          <w:sz w:val="20"/>
          <w:szCs w:val="20"/>
        </w:rPr>
        <w:t>Descriptive Statistics of the Sample</w:t>
      </w:r>
      <w:r>
        <w:rPr>
          <w:sz w:val="20"/>
          <w:szCs w:val="20"/>
        </w:rPr>
        <w:t>.</w:t>
      </w:r>
    </w:p>
    <w:p w14:paraId="0244D395" w14:textId="77777777" w:rsidR="00F2311D" w:rsidRPr="005432BF" w:rsidRDefault="00F2311D" w:rsidP="00F2311D">
      <w:pPr>
        <w:contextualSpacing/>
        <w:mirrorIndents/>
        <w:jc w:val="both"/>
        <w:rPr>
          <w:sz w:val="20"/>
          <w:szCs w:val="20"/>
        </w:rPr>
      </w:pPr>
    </w:p>
    <w:p w14:paraId="6D248CF1" w14:textId="77777777" w:rsidR="00EE1EB4" w:rsidRDefault="003E1254" w:rsidP="005E5641">
      <w:pPr>
        <w:contextualSpacing/>
        <w:mirrorIndents/>
        <w:jc w:val="both"/>
        <w:rPr>
          <w:bCs/>
          <w:iCs/>
          <w:sz w:val="20"/>
          <w:szCs w:val="20"/>
        </w:rPr>
      </w:pPr>
      <w:r w:rsidRPr="005432BF">
        <w:rPr>
          <w:bCs/>
          <w:iCs/>
          <w:sz w:val="20"/>
          <w:szCs w:val="20"/>
        </w:rPr>
        <w:t xml:space="preserve">Results for Question (1) “What are the intentions of NGRNs to continue providing direct patient care in an acute care setting beyond their </w:t>
      </w:r>
      <w:r w:rsidR="005009EF">
        <w:rPr>
          <w:bCs/>
          <w:iCs/>
          <w:sz w:val="20"/>
          <w:szCs w:val="20"/>
        </w:rPr>
        <w:t>initial two years of practice?”</w:t>
      </w:r>
    </w:p>
    <w:p w14:paraId="4E799609" w14:textId="7C0C427A" w:rsidR="003E1254" w:rsidRPr="005432BF" w:rsidRDefault="003E1254" w:rsidP="005E5641">
      <w:pPr>
        <w:contextualSpacing/>
        <w:mirrorIndents/>
        <w:jc w:val="both"/>
        <w:rPr>
          <w:sz w:val="20"/>
          <w:szCs w:val="20"/>
        </w:rPr>
      </w:pPr>
    </w:p>
    <w:p w14:paraId="57A3FDF6" w14:textId="075A124F" w:rsidR="00B853EB" w:rsidRDefault="003E1254" w:rsidP="005E5641">
      <w:pPr>
        <w:contextualSpacing/>
        <w:mirrorIndents/>
        <w:jc w:val="both"/>
        <w:rPr>
          <w:sz w:val="20"/>
          <w:szCs w:val="20"/>
        </w:rPr>
      </w:pPr>
      <w:r w:rsidRPr="005432BF">
        <w:rPr>
          <w:sz w:val="20"/>
          <w:szCs w:val="20"/>
        </w:rPr>
        <w:t>Descriptive statistics were used to define the percentage of those intending to remain for more than two years.</w:t>
      </w:r>
      <w:r w:rsidR="00F5106C" w:rsidRPr="005432BF">
        <w:rPr>
          <w:sz w:val="20"/>
          <w:szCs w:val="20"/>
        </w:rPr>
        <w:t xml:space="preserve"> </w:t>
      </w:r>
      <w:r w:rsidR="003D4206" w:rsidRPr="003D4206">
        <w:rPr>
          <w:color w:val="FF0000"/>
          <w:sz w:val="20"/>
          <w:szCs w:val="20"/>
        </w:rPr>
        <w:t>(</w:t>
      </w:r>
      <w:r w:rsidRPr="003D4206">
        <w:rPr>
          <w:color w:val="FF0000"/>
          <w:sz w:val="20"/>
          <w:szCs w:val="20"/>
        </w:rPr>
        <w:t>Table 3</w:t>
      </w:r>
      <w:r w:rsidR="003D4206" w:rsidRPr="003D4206">
        <w:rPr>
          <w:color w:val="FF0000"/>
          <w:sz w:val="20"/>
          <w:szCs w:val="20"/>
        </w:rPr>
        <w:t>)</w:t>
      </w:r>
      <w:r w:rsidRPr="005432BF">
        <w:rPr>
          <w:sz w:val="20"/>
          <w:szCs w:val="20"/>
        </w:rPr>
        <w:t xml:space="preserve"> shows the number of NGRNs in the sample that intend to stay in their present position bey</w:t>
      </w:r>
      <w:r w:rsidR="008626DF">
        <w:rPr>
          <w:sz w:val="20"/>
          <w:szCs w:val="20"/>
        </w:rPr>
        <w:t>ond two years (67.3%, n = 237).</w:t>
      </w:r>
    </w:p>
    <w:p w14:paraId="257D0857" w14:textId="77777777" w:rsidR="008626DF" w:rsidRDefault="008626DF" w:rsidP="005E5641">
      <w:pPr>
        <w:contextualSpacing/>
        <w:mirrorIndents/>
        <w:jc w:val="both"/>
        <w:rPr>
          <w:sz w:val="20"/>
          <w:szCs w:val="20"/>
        </w:rPr>
      </w:pPr>
    </w:p>
    <w:tbl>
      <w:tblPr>
        <w:tblW w:w="4030" w:type="dxa"/>
        <w:jc w:val="center"/>
        <w:tblLook w:val="04A0" w:firstRow="1" w:lastRow="0" w:firstColumn="1" w:lastColumn="0" w:noHBand="0" w:noVBand="1"/>
      </w:tblPr>
      <w:tblGrid>
        <w:gridCol w:w="1297"/>
        <w:gridCol w:w="1434"/>
        <w:gridCol w:w="1299"/>
      </w:tblGrid>
      <w:tr w:rsidR="00020603" w:rsidRPr="00020603" w14:paraId="13C17C24" w14:textId="77777777" w:rsidTr="00011FC4">
        <w:trPr>
          <w:trHeight w:val="163"/>
          <w:jc w:val="center"/>
        </w:trPr>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5DD4F" w14:textId="77777777" w:rsidR="00020603" w:rsidRPr="00020603" w:rsidRDefault="00020603" w:rsidP="00020603">
            <w:pPr>
              <w:jc w:val="center"/>
              <w:rPr>
                <w:color w:val="000000"/>
                <w:sz w:val="20"/>
                <w:szCs w:val="20"/>
                <w:lang w:val="en-IN" w:eastAsia="en-IN"/>
              </w:rPr>
            </w:pPr>
            <w:r w:rsidRPr="00020603">
              <w:rPr>
                <w:color w:val="000000"/>
                <w:sz w:val="20"/>
                <w:szCs w:val="20"/>
                <w:lang w:val="en-IN" w:eastAsia="en-IN"/>
              </w:rPr>
              <w:t> </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14:paraId="10F7E95C" w14:textId="77777777" w:rsidR="00020603" w:rsidRPr="00020603" w:rsidRDefault="00020603" w:rsidP="00020603">
            <w:pPr>
              <w:jc w:val="center"/>
              <w:rPr>
                <w:color w:val="000000"/>
                <w:sz w:val="20"/>
                <w:szCs w:val="20"/>
                <w:lang w:val="en-IN" w:eastAsia="en-IN"/>
              </w:rPr>
            </w:pPr>
            <w:r w:rsidRPr="00020603">
              <w:rPr>
                <w:color w:val="000000"/>
                <w:sz w:val="20"/>
                <w:szCs w:val="20"/>
                <w:lang w:val="en-IN" w:eastAsia="en-IN"/>
              </w:rPr>
              <w:t>Frequency (n)</w:t>
            </w:r>
          </w:p>
        </w:tc>
        <w:tc>
          <w:tcPr>
            <w:tcW w:w="1297" w:type="dxa"/>
            <w:tcBorders>
              <w:top w:val="single" w:sz="4" w:space="0" w:color="auto"/>
              <w:left w:val="nil"/>
              <w:bottom w:val="single" w:sz="4" w:space="0" w:color="auto"/>
              <w:right w:val="single" w:sz="4" w:space="0" w:color="auto"/>
            </w:tcBorders>
            <w:shd w:val="clear" w:color="auto" w:fill="auto"/>
            <w:noWrap/>
            <w:vAlign w:val="center"/>
            <w:hideMark/>
          </w:tcPr>
          <w:p w14:paraId="11C027BF" w14:textId="77777777" w:rsidR="00020603" w:rsidRPr="00020603" w:rsidRDefault="00020603" w:rsidP="00020603">
            <w:pPr>
              <w:jc w:val="center"/>
              <w:rPr>
                <w:color w:val="000000"/>
                <w:sz w:val="20"/>
                <w:szCs w:val="20"/>
                <w:lang w:val="en-IN" w:eastAsia="en-IN"/>
              </w:rPr>
            </w:pPr>
            <w:r w:rsidRPr="00020603">
              <w:rPr>
                <w:color w:val="000000"/>
                <w:sz w:val="20"/>
                <w:szCs w:val="20"/>
                <w:lang w:val="en-IN" w:eastAsia="en-IN"/>
              </w:rPr>
              <w:t>Percent (%)</w:t>
            </w:r>
          </w:p>
        </w:tc>
      </w:tr>
      <w:tr w:rsidR="00020603" w:rsidRPr="00020603" w14:paraId="649CAD22" w14:textId="77777777" w:rsidTr="00011FC4">
        <w:trPr>
          <w:trHeight w:val="163"/>
          <w:jc w:val="center"/>
        </w:trPr>
        <w:tc>
          <w:tcPr>
            <w:tcW w:w="1297" w:type="dxa"/>
            <w:tcBorders>
              <w:top w:val="nil"/>
              <w:left w:val="single" w:sz="4" w:space="0" w:color="auto"/>
              <w:bottom w:val="single" w:sz="4" w:space="0" w:color="auto"/>
              <w:right w:val="single" w:sz="4" w:space="0" w:color="auto"/>
            </w:tcBorders>
            <w:shd w:val="clear" w:color="auto" w:fill="auto"/>
            <w:noWrap/>
            <w:vAlign w:val="center"/>
            <w:hideMark/>
          </w:tcPr>
          <w:p w14:paraId="00C43BF0" w14:textId="77777777" w:rsidR="00020603" w:rsidRPr="00020603" w:rsidRDefault="00020603" w:rsidP="00020603">
            <w:pPr>
              <w:jc w:val="center"/>
              <w:rPr>
                <w:color w:val="000000"/>
                <w:sz w:val="20"/>
                <w:szCs w:val="20"/>
                <w:lang w:val="en-IN" w:eastAsia="en-IN"/>
              </w:rPr>
            </w:pPr>
            <w:r w:rsidRPr="00020603">
              <w:rPr>
                <w:color w:val="000000"/>
                <w:sz w:val="20"/>
                <w:szCs w:val="20"/>
                <w:lang w:val="en-IN" w:eastAsia="en-IN"/>
              </w:rPr>
              <w:t>Intent to stay</w:t>
            </w:r>
          </w:p>
        </w:tc>
        <w:tc>
          <w:tcPr>
            <w:tcW w:w="1434" w:type="dxa"/>
            <w:tcBorders>
              <w:top w:val="nil"/>
              <w:left w:val="nil"/>
              <w:bottom w:val="single" w:sz="4" w:space="0" w:color="auto"/>
              <w:right w:val="single" w:sz="4" w:space="0" w:color="auto"/>
            </w:tcBorders>
            <w:shd w:val="clear" w:color="auto" w:fill="auto"/>
            <w:noWrap/>
            <w:vAlign w:val="center"/>
            <w:hideMark/>
          </w:tcPr>
          <w:p w14:paraId="033C04EA" w14:textId="77777777" w:rsidR="00020603" w:rsidRPr="00020603" w:rsidRDefault="00020603" w:rsidP="00020603">
            <w:pPr>
              <w:jc w:val="center"/>
              <w:rPr>
                <w:color w:val="000000"/>
                <w:sz w:val="20"/>
                <w:szCs w:val="20"/>
                <w:lang w:val="en-IN" w:eastAsia="en-IN"/>
              </w:rPr>
            </w:pPr>
            <w:r w:rsidRPr="00020603">
              <w:rPr>
                <w:color w:val="000000"/>
                <w:sz w:val="20"/>
                <w:szCs w:val="20"/>
                <w:lang w:val="en-IN" w:eastAsia="en-IN"/>
              </w:rPr>
              <w:t>237</w:t>
            </w:r>
          </w:p>
        </w:tc>
        <w:tc>
          <w:tcPr>
            <w:tcW w:w="1297" w:type="dxa"/>
            <w:tcBorders>
              <w:top w:val="nil"/>
              <w:left w:val="nil"/>
              <w:bottom w:val="single" w:sz="4" w:space="0" w:color="auto"/>
              <w:right w:val="single" w:sz="4" w:space="0" w:color="auto"/>
            </w:tcBorders>
            <w:shd w:val="clear" w:color="auto" w:fill="auto"/>
            <w:noWrap/>
            <w:vAlign w:val="center"/>
            <w:hideMark/>
          </w:tcPr>
          <w:p w14:paraId="30952441" w14:textId="77777777" w:rsidR="00020603" w:rsidRPr="00020603" w:rsidRDefault="00020603" w:rsidP="00020603">
            <w:pPr>
              <w:jc w:val="center"/>
              <w:rPr>
                <w:color w:val="000000"/>
                <w:sz w:val="20"/>
                <w:szCs w:val="20"/>
                <w:lang w:val="en-IN" w:eastAsia="en-IN"/>
              </w:rPr>
            </w:pPr>
            <w:r w:rsidRPr="00020603">
              <w:rPr>
                <w:color w:val="000000"/>
                <w:sz w:val="20"/>
                <w:szCs w:val="20"/>
                <w:lang w:val="en-IN" w:eastAsia="en-IN"/>
              </w:rPr>
              <w:t>67.3</w:t>
            </w:r>
          </w:p>
        </w:tc>
      </w:tr>
      <w:tr w:rsidR="00020603" w:rsidRPr="00020603" w14:paraId="3F337F02" w14:textId="77777777" w:rsidTr="00011FC4">
        <w:trPr>
          <w:trHeight w:val="163"/>
          <w:jc w:val="center"/>
        </w:trPr>
        <w:tc>
          <w:tcPr>
            <w:tcW w:w="1297" w:type="dxa"/>
            <w:tcBorders>
              <w:top w:val="nil"/>
              <w:left w:val="single" w:sz="4" w:space="0" w:color="auto"/>
              <w:bottom w:val="single" w:sz="4" w:space="0" w:color="auto"/>
              <w:right w:val="single" w:sz="4" w:space="0" w:color="auto"/>
            </w:tcBorders>
            <w:shd w:val="clear" w:color="auto" w:fill="auto"/>
            <w:noWrap/>
            <w:vAlign w:val="center"/>
            <w:hideMark/>
          </w:tcPr>
          <w:p w14:paraId="69AAE8E6" w14:textId="77777777" w:rsidR="00020603" w:rsidRPr="00020603" w:rsidRDefault="00020603" w:rsidP="00020603">
            <w:pPr>
              <w:jc w:val="center"/>
              <w:rPr>
                <w:color w:val="000000"/>
                <w:sz w:val="20"/>
                <w:szCs w:val="20"/>
                <w:lang w:val="en-IN" w:eastAsia="en-IN"/>
              </w:rPr>
            </w:pPr>
            <w:r w:rsidRPr="00020603">
              <w:rPr>
                <w:color w:val="000000"/>
                <w:sz w:val="20"/>
                <w:szCs w:val="20"/>
                <w:lang w:val="en-IN" w:eastAsia="en-IN"/>
              </w:rPr>
              <w:t>Intent to leave</w:t>
            </w:r>
          </w:p>
        </w:tc>
        <w:tc>
          <w:tcPr>
            <w:tcW w:w="1434" w:type="dxa"/>
            <w:tcBorders>
              <w:top w:val="nil"/>
              <w:left w:val="nil"/>
              <w:bottom w:val="single" w:sz="4" w:space="0" w:color="auto"/>
              <w:right w:val="single" w:sz="4" w:space="0" w:color="auto"/>
            </w:tcBorders>
            <w:shd w:val="clear" w:color="auto" w:fill="auto"/>
            <w:noWrap/>
            <w:vAlign w:val="center"/>
            <w:hideMark/>
          </w:tcPr>
          <w:p w14:paraId="5CB5A528" w14:textId="77777777" w:rsidR="00020603" w:rsidRPr="00020603" w:rsidRDefault="00020603" w:rsidP="00020603">
            <w:pPr>
              <w:jc w:val="center"/>
              <w:rPr>
                <w:color w:val="000000"/>
                <w:sz w:val="20"/>
                <w:szCs w:val="20"/>
                <w:lang w:val="en-IN" w:eastAsia="en-IN"/>
              </w:rPr>
            </w:pPr>
            <w:r w:rsidRPr="00020603">
              <w:rPr>
                <w:color w:val="000000"/>
                <w:sz w:val="20"/>
                <w:szCs w:val="20"/>
                <w:lang w:val="en-IN" w:eastAsia="en-IN"/>
              </w:rPr>
              <w:t>115</w:t>
            </w:r>
          </w:p>
        </w:tc>
        <w:tc>
          <w:tcPr>
            <w:tcW w:w="1297" w:type="dxa"/>
            <w:tcBorders>
              <w:top w:val="nil"/>
              <w:left w:val="nil"/>
              <w:bottom w:val="single" w:sz="4" w:space="0" w:color="auto"/>
              <w:right w:val="single" w:sz="4" w:space="0" w:color="auto"/>
            </w:tcBorders>
            <w:shd w:val="clear" w:color="auto" w:fill="auto"/>
            <w:noWrap/>
            <w:vAlign w:val="center"/>
            <w:hideMark/>
          </w:tcPr>
          <w:p w14:paraId="3F8DD50F" w14:textId="77777777" w:rsidR="00020603" w:rsidRPr="00020603" w:rsidRDefault="00020603" w:rsidP="00020603">
            <w:pPr>
              <w:jc w:val="center"/>
              <w:rPr>
                <w:color w:val="000000"/>
                <w:sz w:val="20"/>
                <w:szCs w:val="20"/>
                <w:lang w:val="en-IN" w:eastAsia="en-IN"/>
              </w:rPr>
            </w:pPr>
            <w:r w:rsidRPr="00020603">
              <w:rPr>
                <w:color w:val="000000"/>
                <w:sz w:val="20"/>
                <w:szCs w:val="20"/>
                <w:lang w:val="en-IN" w:eastAsia="en-IN"/>
              </w:rPr>
              <w:t>32.7</w:t>
            </w:r>
          </w:p>
        </w:tc>
      </w:tr>
      <w:tr w:rsidR="00020603" w:rsidRPr="00020603" w14:paraId="6F63EB5B" w14:textId="77777777" w:rsidTr="00011FC4">
        <w:trPr>
          <w:trHeight w:val="163"/>
          <w:jc w:val="center"/>
        </w:trPr>
        <w:tc>
          <w:tcPr>
            <w:tcW w:w="1297" w:type="dxa"/>
            <w:tcBorders>
              <w:top w:val="nil"/>
              <w:left w:val="single" w:sz="4" w:space="0" w:color="auto"/>
              <w:bottom w:val="single" w:sz="4" w:space="0" w:color="auto"/>
              <w:right w:val="single" w:sz="4" w:space="0" w:color="auto"/>
            </w:tcBorders>
            <w:shd w:val="clear" w:color="auto" w:fill="auto"/>
            <w:noWrap/>
            <w:vAlign w:val="center"/>
            <w:hideMark/>
          </w:tcPr>
          <w:p w14:paraId="359C5268" w14:textId="77777777" w:rsidR="00020603" w:rsidRPr="00020603" w:rsidRDefault="00020603" w:rsidP="00020603">
            <w:pPr>
              <w:jc w:val="center"/>
              <w:rPr>
                <w:color w:val="000000"/>
                <w:sz w:val="20"/>
                <w:szCs w:val="20"/>
                <w:lang w:val="en-IN" w:eastAsia="en-IN"/>
              </w:rPr>
            </w:pPr>
            <w:r w:rsidRPr="00020603">
              <w:rPr>
                <w:color w:val="000000"/>
                <w:sz w:val="20"/>
                <w:szCs w:val="20"/>
                <w:lang w:val="en-IN" w:eastAsia="en-IN"/>
              </w:rPr>
              <w:t>Missing</w:t>
            </w:r>
          </w:p>
        </w:tc>
        <w:tc>
          <w:tcPr>
            <w:tcW w:w="1434" w:type="dxa"/>
            <w:tcBorders>
              <w:top w:val="nil"/>
              <w:left w:val="nil"/>
              <w:bottom w:val="single" w:sz="4" w:space="0" w:color="auto"/>
              <w:right w:val="single" w:sz="4" w:space="0" w:color="auto"/>
            </w:tcBorders>
            <w:shd w:val="clear" w:color="auto" w:fill="auto"/>
            <w:noWrap/>
            <w:vAlign w:val="center"/>
            <w:hideMark/>
          </w:tcPr>
          <w:p w14:paraId="49124216" w14:textId="77777777" w:rsidR="00020603" w:rsidRPr="00020603" w:rsidRDefault="00020603" w:rsidP="00020603">
            <w:pPr>
              <w:jc w:val="center"/>
              <w:rPr>
                <w:color w:val="000000"/>
                <w:sz w:val="20"/>
                <w:szCs w:val="20"/>
                <w:lang w:val="en-IN" w:eastAsia="en-IN"/>
              </w:rPr>
            </w:pPr>
            <w:r w:rsidRPr="00020603">
              <w:rPr>
                <w:color w:val="000000"/>
                <w:sz w:val="20"/>
                <w:szCs w:val="20"/>
                <w:lang w:val="en-IN" w:eastAsia="en-IN"/>
              </w:rPr>
              <w:t>57</w:t>
            </w:r>
          </w:p>
        </w:tc>
        <w:tc>
          <w:tcPr>
            <w:tcW w:w="1297" w:type="dxa"/>
            <w:tcBorders>
              <w:top w:val="nil"/>
              <w:left w:val="nil"/>
              <w:bottom w:val="single" w:sz="4" w:space="0" w:color="auto"/>
              <w:right w:val="single" w:sz="4" w:space="0" w:color="auto"/>
            </w:tcBorders>
            <w:shd w:val="clear" w:color="auto" w:fill="auto"/>
            <w:noWrap/>
            <w:vAlign w:val="center"/>
            <w:hideMark/>
          </w:tcPr>
          <w:p w14:paraId="5C7E2BD1" w14:textId="77777777" w:rsidR="00020603" w:rsidRPr="00020603" w:rsidRDefault="00020603" w:rsidP="00020603">
            <w:pPr>
              <w:jc w:val="center"/>
              <w:rPr>
                <w:color w:val="000000"/>
                <w:sz w:val="20"/>
                <w:szCs w:val="20"/>
                <w:lang w:val="en-IN" w:eastAsia="en-IN"/>
              </w:rPr>
            </w:pPr>
            <w:r w:rsidRPr="00020603">
              <w:rPr>
                <w:color w:val="000000"/>
                <w:sz w:val="20"/>
                <w:szCs w:val="20"/>
                <w:lang w:val="en-IN" w:eastAsia="en-IN"/>
              </w:rPr>
              <w:t> </w:t>
            </w:r>
          </w:p>
        </w:tc>
      </w:tr>
      <w:tr w:rsidR="00020603" w:rsidRPr="00020603" w14:paraId="0376141F" w14:textId="77777777" w:rsidTr="00011FC4">
        <w:trPr>
          <w:trHeight w:val="163"/>
          <w:jc w:val="center"/>
        </w:trPr>
        <w:tc>
          <w:tcPr>
            <w:tcW w:w="1297" w:type="dxa"/>
            <w:tcBorders>
              <w:top w:val="nil"/>
              <w:left w:val="single" w:sz="4" w:space="0" w:color="auto"/>
              <w:bottom w:val="single" w:sz="4" w:space="0" w:color="auto"/>
              <w:right w:val="single" w:sz="4" w:space="0" w:color="auto"/>
            </w:tcBorders>
            <w:shd w:val="clear" w:color="auto" w:fill="auto"/>
            <w:noWrap/>
            <w:vAlign w:val="center"/>
            <w:hideMark/>
          </w:tcPr>
          <w:p w14:paraId="6748FA9E" w14:textId="77777777" w:rsidR="00020603" w:rsidRPr="00020603" w:rsidRDefault="00020603" w:rsidP="00020603">
            <w:pPr>
              <w:jc w:val="center"/>
              <w:rPr>
                <w:color w:val="000000"/>
                <w:sz w:val="20"/>
                <w:szCs w:val="20"/>
                <w:lang w:val="en-IN" w:eastAsia="en-IN"/>
              </w:rPr>
            </w:pPr>
            <w:r w:rsidRPr="00020603">
              <w:rPr>
                <w:color w:val="000000"/>
                <w:sz w:val="20"/>
                <w:szCs w:val="20"/>
                <w:lang w:val="en-IN" w:eastAsia="en-IN"/>
              </w:rPr>
              <w:t>Total</w:t>
            </w:r>
          </w:p>
        </w:tc>
        <w:tc>
          <w:tcPr>
            <w:tcW w:w="1434" w:type="dxa"/>
            <w:tcBorders>
              <w:top w:val="nil"/>
              <w:left w:val="nil"/>
              <w:bottom w:val="single" w:sz="4" w:space="0" w:color="auto"/>
              <w:right w:val="single" w:sz="4" w:space="0" w:color="auto"/>
            </w:tcBorders>
            <w:shd w:val="clear" w:color="auto" w:fill="auto"/>
            <w:noWrap/>
            <w:vAlign w:val="center"/>
            <w:hideMark/>
          </w:tcPr>
          <w:p w14:paraId="75C36346" w14:textId="77777777" w:rsidR="00020603" w:rsidRPr="00020603" w:rsidRDefault="00020603" w:rsidP="00020603">
            <w:pPr>
              <w:jc w:val="center"/>
              <w:rPr>
                <w:color w:val="000000"/>
                <w:sz w:val="20"/>
                <w:szCs w:val="20"/>
                <w:lang w:val="en-IN" w:eastAsia="en-IN"/>
              </w:rPr>
            </w:pPr>
            <w:r w:rsidRPr="00020603">
              <w:rPr>
                <w:color w:val="000000"/>
                <w:sz w:val="20"/>
                <w:szCs w:val="20"/>
                <w:lang w:val="en-IN" w:eastAsia="en-IN"/>
              </w:rPr>
              <w:t>409</w:t>
            </w:r>
          </w:p>
        </w:tc>
        <w:tc>
          <w:tcPr>
            <w:tcW w:w="1297" w:type="dxa"/>
            <w:tcBorders>
              <w:top w:val="nil"/>
              <w:left w:val="nil"/>
              <w:bottom w:val="single" w:sz="4" w:space="0" w:color="auto"/>
              <w:right w:val="single" w:sz="4" w:space="0" w:color="auto"/>
            </w:tcBorders>
            <w:shd w:val="clear" w:color="auto" w:fill="auto"/>
            <w:noWrap/>
            <w:vAlign w:val="center"/>
            <w:hideMark/>
          </w:tcPr>
          <w:p w14:paraId="63C47980" w14:textId="77777777" w:rsidR="00020603" w:rsidRPr="00020603" w:rsidRDefault="00020603" w:rsidP="00020603">
            <w:pPr>
              <w:jc w:val="center"/>
              <w:rPr>
                <w:color w:val="000000"/>
                <w:sz w:val="20"/>
                <w:szCs w:val="20"/>
                <w:lang w:val="en-IN" w:eastAsia="en-IN"/>
              </w:rPr>
            </w:pPr>
            <w:r w:rsidRPr="00020603">
              <w:rPr>
                <w:color w:val="000000"/>
                <w:sz w:val="20"/>
                <w:szCs w:val="20"/>
                <w:lang w:val="en-IN" w:eastAsia="en-IN"/>
              </w:rPr>
              <w:t> </w:t>
            </w:r>
          </w:p>
        </w:tc>
      </w:tr>
      <w:tr w:rsidR="00020603" w:rsidRPr="00020603" w14:paraId="54086FF1" w14:textId="77777777" w:rsidTr="00011FC4">
        <w:trPr>
          <w:trHeight w:val="163"/>
          <w:jc w:val="center"/>
        </w:trPr>
        <w:tc>
          <w:tcPr>
            <w:tcW w:w="403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E9CF6" w14:textId="0D2B0E50" w:rsidR="00020603" w:rsidRPr="00020603" w:rsidRDefault="00020603" w:rsidP="00020603">
            <w:pPr>
              <w:jc w:val="center"/>
              <w:rPr>
                <w:color w:val="000000"/>
                <w:sz w:val="20"/>
                <w:szCs w:val="20"/>
                <w:lang w:val="en-IN" w:eastAsia="en-IN"/>
              </w:rPr>
            </w:pPr>
            <w:r w:rsidRPr="00020603">
              <w:rPr>
                <w:color w:val="000000"/>
                <w:sz w:val="20"/>
                <w:szCs w:val="20"/>
                <w:lang w:val="en-IN" w:eastAsia="en-IN"/>
              </w:rPr>
              <w:t>Note:</w:t>
            </w:r>
            <w:r w:rsidR="008D5EC7">
              <w:rPr>
                <w:color w:val="000000"/>
                <w:sz w:val="20"/>
                <w:szCs w:val="20"/>
                <w:lang w:val="en-IN" w:eastAsia="en-IN"/>
              </w:rPr>
              <w:t xml:space="preserve"> </w:t>
            </w:r>
            <w:r w:rsidRPr="00020603">
              <w:rPr>
                <w:color w:val="000000"/>
                <w:sz w:val="20"/>
                <w:szCs w:val="20"/>
                <w:lang w:val="en-IN" w:eastAsia="en-IN"/>
              </w:rPr>
              <w:t>Descriptive statistics of the sample reporting intention to stay and leave.</w:t>
            </w:r>
          </w:p>
        </w:tc>
      </w:tr>
    </w:tbl>
    <w:p w14:paraId="0EFE4804" w14:textId="62612480" w:rsidR="00020603" w:rsidRDefault="00020603" w:rsidP="005E5641">
      <w:pPr>
        <w:contextualSpacing/>
        <w:mirrorIndents/>
        <w:jc w:val="both"/>
        <w:rPr>
          <w:sz w:val="20"/>
          <w:szCs w:val="20"/>
        </w:rPr>
      </w:pPr>
    </w:p>
    <w:p w14:paraId="43C2257B" w14:textId="22366F2D" w:rsidR="00EA209D" w:rsidRDefault="00EA209D" w:rsidP="00E94FE8">
      <w:pPr>
        <w:contextualSpacing/>
        <w:mirrorIndents/>
        <w:jc w:val="center"/>
        <w:rPr>
          <w:sz w:val="20"/>
          <w:szCs w:val="20"/>
        </w:rPr>
      </w:pPr>
      <w:r w:rsidRPr="00F55850">
        <w:rPr>
          <w:b/>
          <w:sz w:val="20"/>
          <w:szCs w:val="20"/>
        </w:rPr>
        <w:t>Table 3</w:t>
      </w:r>
      <w:r w:rsidR="00796100" w:rsidRPr="00F55850">
        <w:rPr>
          <w:b/>
          <w:sz w:val="20"/>
          <w:szCs w:val="20"/>
        </w:rPr>
        <w:t>:</w:t>
      </w:r>
      <w:r w:rsidR="00796100">
        <w:rPr>
          <w:sz w:val="20"/>
          <w:szCs w:val="20"/>
        </w:rPr>
        <w:t xml:space="preserve"> </w:t>
      </w:r>
      <w:r w:rsidRPr="00EA209D">
        <w:rPr>
          <w:sz w:val="20"/>
          <w:szCs w:val="20"/>
        </w:rPr>
        <w:t>NGRNs Intention to Stay Beyond Two Years</w:t>
      </w:r>
      <w:r w:rsidR="008F3751">
        <w:rPr>
          <w:sz w:val="20"/>
          <w:szCs w:val="20"/>
        </w:rPr>
        <w:t>.</w:t>
      </w:r>
    </w:p>
    <w:p w14:paraId="1D53C739" w14:textId="77777777" w:rsidR="008F3751" w:rsidRPr="005432BF" w:rsidRDefault="008F3751" w:rsidP="00EA209D">
      <w:pPr>
        <w:contextualSpacing/>
        <w:mirrorIndents/>
        <w:jc w:val="both"/>
        <w:rPr>
          <w:sz w:val="20"/>
          <w:szCs w:val="20"/>
        </w:rPr>
      </w:pPr>
    </w:p>
    <w:p w14:paraId="4952ABE5" w14:textId="77777777" w:rsidR="003E1254" w:rsidRPr="005432BF" w:rsidRDefault="003E1254" w:rsidP="005E5641">
      <w:pPr>
        <w:contextualSpacing/>
        <w:mirrorIndents/>
        <w:jc w:val="both"/>
        <w:rPr>
          <w:bCs/>
          <w:iCs/>
          <w:sz w:val="20"/>
          <w:szCs w:val="20"/>
        </w:rPr>
      </w:pPr>
      <w:r w:rsidRPr="005432BF">
        <w:rPr>
          <w:bCs/>
          <w:iCs/>
          <w:sz w:val="20"/>
          <w:szCs w:val="20"/>
        </w:rPr>
        <w:t xml:space="preserve">Results for Question (2) “What are the factors associated with NGRNs intentions to leave acute care practice settings and no longer provide direct patient care at the bedside?” </w:t>
      </w:r>
    </w:p>
    <w:p w14:paraId="03994EC1" w14:textId="77777777" w:rsidR="00B853EB" w:rsidRPr="005432BF" w:rsidRDefault="00B853EB" w:rsidP="005E5641">
      <w:pPr>
        <w:contextualSpacing/>
        <w:mirrorIndents/>
        <w:jc w:val="both"/>
        <w:rPr>
          <w:sz w:val="20"/>
          <w:szCs w:val="20"/>
        </w:rPr>
      </w:pPr>
    </w:p>
    <w:p w14:paraId="16412101" w14:textId="09974DA5" w:rsidR="005E1356" w:rsidRDefault="003E1254" w:rsidP="005E5641">
      <w:pPr>
        <w:contextualSpacing/>
        <w:mirrorIndents/>
        <w:jc w:val="both"/>
        <w:rPr>
          <w:sz w:val="20"/>
          <w:szCs w:val="20"/>
        </w:rPr>
      </w:pPr>
      <w:r w:rsidRPr="005432BF">
        <w:rPr>
          <w:sz w:val="20"/>
          <w:szCs w:val="20"/>
        </w:rPr>
        <w:t xml:space="preserve">A series of data screenings for bivariate regression to evaluate potential covariates and factors for inclusion in the model </w:t>
      </w:r>
      <w:r w:rsidR="00A92C48" w:rsidRPr="005432BF">
        <w:rPr>
          <w:sz w:val="20"/>
          <w:szCs w:val="20"/>
        </w:rPr>
        <w:t>were</w:t>
      </w:r>
      <w:r w:rsidRPr="005432BF">
        <w:rPr>
          <w:sz w:val="20"/>
          <w:szCs w:val="20"/>
        </w:rPr>
        <w:t xml:space="preserve"> performed.</w:t>
      </w:r>
      <w:r w:rsidR="00F5106C" w:rsidRPr="005432BF">
        <w:rPr>
          <w:sz w:val="20"/>
          <w:szCs w:val="20"/>
        </w:rPr>
        <w:t xml:space="preserve"> </w:t>
      </w:r>
      <w:r w:rsidRPr="005432BF">
        <w:rPr>
          <w:sz w:val="20"/>
          <w:szCs w:val="20"/>
        </w:rPr>
        <w:t>Factors were analyzed one by one using a bivariate logistic regression, evaluating the Wald statistic to determine significance.</w:t>
      </w:r>
      <w:r w:rsidR="00F5106C" w:rsidRPr="005432BF">
        <w:rPr>
          <w:sz w:val="20"/>
          <w:szCs w:val="20"/>
        </w:rPr>
        <w:t xml:space="preserve"> </w:t>
      </w:r>
      <w:r w:rsidR="00FC6467" w:rsidRPr="00FC6467">
        <w:rPr>
          <w:color w:val="FF0000"/>
          <w:sz w:val="20"/>
          <w:szCs w:val="20"/>
        </w:rPr>
        <w:t>(</w:t>
      </w:r>
      <w:r w:rsidR="00DE2EF8">
        <w:rPr>
          <w:color w:val="FF0000"/>
          <w:sz w:val="20"/>
          <w:szCs w:val="20"/>
        </w:rPr>
        <w:t>Table 4</w:t>
      </w:r>
      <w:r w:rsidR="00FC6467" w:rsidRPr="00FC6467">
        <w:rPr>
          <w:color w:val="FF0000"/>
          <w:sz w:val="20"/>
          <w:szCs w:val="20"/>
        </w:rPr>
        <w:t>)</w:t>
      </w:r>
      <w:r w:rsidRPr="005432BF">
        <w:rPr>
          <w:sz w:val="20"/>
          <w:szCs w:val="20"/>
        </w:rPr>
        <w:t xml:space="preserve"> lists the factors and significance.</w:t>
      </w:r>
      <w:r w:rsidR="00F5106C" w:rsidRPr="005432BF">
        <w:rPr>
          <w:sz w:val="20"/>
          <w:szCs w:val="20"/>
        </w:rPr>
        <w:t xml:space="preserve"> </w:t>
      </w:r>
      <w:r w:rsidRPr="005432BF">
        <w:rPr>
          <w:sz w:val="20"/>
          <w:szCs w:val="20"/>
        </w:rPr>
        <w:t>The demographic factors that were found to be appropriate for inclusion in the models tested were prior education (p = 0.19) and the number of preceptors NGRN had while on orientation (p = 0.001).</w:t>
      </w:r>
      <w:r w:rsidR="00F5106C" w:rsidRPr="005432BF">
        <w:rPr>
          <w:sz w:val="20"/>
          <w:szCs w:val="20"/>
        </w:rPr>
        <w:t xml:space="preserve"> </w:t>
      </w:r>
      <w:r w:rsidRPr="005432BF">
        <w:rPr>
          <w:sz w:val="20"/>
          <w:szCs w:val="20"/>
        </w:rPr>
        <w:t>CFGNES subscales of support factors (p &lt; 0.001), patient safety (p = 0.001), communication/leadership (p &lt; 0.001), and professional satisfaction (p &lt; 0.001) were all found to be significant in the screening and were added to the final regression.</w:t>
      </w:r>
      <w:r w:rsidR="00F5106C" w:rsidRPr="005432BF">
        <w:rPr>
          <w:sz w:val="20"/>
          <w:szCs w:val="20"/>
        </w:rPr>
        <w:t xml:space="preserve"> </w:t>
      </w:r>
      <w:r w:rsidRPr="005432BF">
        <w:rPr>
          <w:sz w:val="20"/>
          <w:szCs w:val="20"/>
        </w:rPr>
        <w:t>Type of RN degree program was not found to be significant (p = 0.87) in the data screening for potential covariates.</w:t>
      </w:r>
      <w:r w:rsidR="00F5106C" w:rsidRPr="005432BF">
        <w:rPr>
          <w:sz w:val="20"/>
          <w:szCs w:val="20"/>
        </w:rPr>
        <w:t xml:space="preserve"> </w:t>
      </w:r>
      <w:r w:rsidRPr="005432BF">
        <w:rPr>
          <w:sz w:val="20"/>
          <w:szCs w:val="20"/>
        </w:rPr>
        <w:t>Other factors found not to be significant were prior healthcare experience (</w:t>
      </w:r>
      <w:r w:rsidR="004F7BBF">
        <w:rPr>
          <w:sz w:val="20"/>
          <w:szCs w:val="20"/>
        </w:rPr>
        <w:t>p = 0.24), and age (p = 0.881).</w:t>
      </w:r>
    </w:p>
    <w:p w14:paraId="0C8A6F56" w14:textId="77777777" w:rsidR="004F7BBF" w:rsidRDefault="004F7BBF" w:rsidP="005E5641">
      <w:pPr>
        <w:contextualSpacing/>
        <w:mirrorIndents/>
        <w:jc w:val="both"/>
        <w:rPr>
          <w:sz w:val="20"/>
          <w:szCs w:val="20"/>
        </w:rPr>
      </w:pPr>
    </w:p>
    <w:tbl>
      <w:tblPr>
        <w:tblW w:w="6379" w:type="dxa"/>
        <w:jc w:val="center"/>
        <w:tblLook w:val="04A0" w:firstRow="1" w:lastRow="0" w:firstColumn="1" w:lastColumn="0" w:noHBand="0" w:noVBand="1"/>
      </w:tblPr>
      <w:tblGrid>
        <w:gridCol w:w="3149"/>
        <w:gridCol w:w="1813"/>
        <w:gridCol w:w="1417"/>
      </w:tblGrid>
      <w:tr w:rsidR="007C0E54" w:rsidRPr="00DE2EF8" w14:paraId="67AA05DD" w14:textId="77777777" w:rsidTr="005B21C9">
        <w:trPr>
          <w:trHeight w:val="142"/>
          <w:jc w:val="center"/>
        </w:trPr>
        <w:tc>
          <w:tcPr>
            <w:tcW w:w="3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79696" w14:textId="77777777" w:rsidR="00DE2EF8" w:rsidRPr="00DE2EF8" w:rsidRDefault="00DE2EF8" w:rsidP="00DE2EF8">
            <w:pPr>
              <w:jc w:val="center"/>
              <w:rPr>
                <w:color w:val="000000"/>
                <w:sz w:val="20"/>
                <w:szCs w:val="20"/>
                <w:lang w:val="en-IN" w:eastAsia="en-IN"/>
              </w:rPr>
            </w:pPr>
            <w:r w:rsidRPr="00DE2EF8">
              <w:rPr>
                <w:color w:val="000000"/>
                <w:sz w:val="20"/>
                <w:szCs w:val="20"/>
                <w:lang w:val="en-IN" w:eastAsia="en-IN"/>
              </w:rPr>
              <w:t> </w:t>
            </w:r>
          </w:p>
        </w:tc>
        <w:tc>
          <w:tcPr>
            <w:tcW w:w="1813" w:type="dxa"/>
            <w:tcBorders>
              <w:top w:val="single" w:sz="4" w:space="0" w:color="auto"/>
              <w:left w:val="nil"/>
              <w:bottom w:val="single" w:sz="4" w:space="0" w:color="auto"/>
              <w:right w:val="single" w:sz="4" w:space="0" w:color="auto"/>
            </w:tcBorders>
            <w:shd w:val="clear" w:color="auto" w:fill="auto"/>
            <w:noWrap/>
            <w:vAlign w:val="center"/>
            <w:hideMark/>
          </w:tcPr>
          <w:p w14:paraId="4918B6B8" w14:textId="77777777" w:rsidR="00DE2EF8" w:rsidRPr="00DE2EF8" w:rsidRDefault="00DE2EF8" w:rsidP="00DE2EF8">
            <w:pPr>
              <w:jc w:val="center"/>
              <w:rPr>
                <w:color w:val="000000"/>
                <w:sz w:val="20"/>
                <w:szCs w:val="20"/>
                <w:lang w:val="en-IN" w:eastAsia="en-IN"/>
              </w:rPr>
            </w:pPr>
            <w:r w:rsidRPr="00DE2EF8">
              <w:rPr>
                <w:color w:val="000000"/>
                <w:sz w:val="20"/>
                <w:szCs w:val="20"/>
                <w:lang w:val="en-IN" w:eastAsia="en-IN"/>
              </w:rPr>
              <w:t>Frequency (n)</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4269835" w14:textId="77777777" w:rsidR="00DE2EF8" w:rsidRPr="00DE2EF8" w:rsidRDefault="00DE2EF8" w:rsidP="00DE2EF8">
            <w:pPr>
              <w:jc w:val="center"/>
              <w:rPr>
                <w:color w:val="000000"/>
                <w:sz w:val="20"/>
                <w:szCs w:val="20"/>
                <w:lang w:val="en-IN" w:eastAsia="en-IN"/>
              </w:rPr>
            </w:pPr>
            <w:r w:rsidRPr="00DE2EF8">
              <w:rPr>
                <w:color w:val="000000"/>
                <w:sz w:val="20"/>
                <w:szCs w:val="20"/>
                <w:lang w:val="en-IN" w:eastAsia="en-IN"/>
              </w:rPr>
              <w:t>Percent (%)</w:t>
            </w:r>
          </w:p>
        </w:tc>
      </w:tr>
      <w:tr w:rsidR="007C0E54" w:rsidRPr="00DE2EF8" w14:paraId="4D9EA98F" w14:textId="77777777" w:rsidTr="005B21C9">
        <w:trPr>
          <w:trHeight w:val="142"/>
          <w:jc w:val="center"/>
        </w:trPr>
        <w:tc>
          <w:tcPr>
            <w:tcW w:w="3149" w:type="dxa"/>
            <w:tcBorders>
              <w:top w:val="nil"/>
              <w:left w:val="single" w:sz="4" w:space="0" w:color="auto"/>
              <w:bottom w:val="single" w:sz="4" w:space="0" w:color="auto"/>
              <w:right w:val="single" w:sz="4" w:space="0" w:color="auto"/>
            </w:tcBorders>
            <w:shd w:val="clear" w:color="auto" w:fill="auto"/>
            <w:noWrap/>
            <w:vAlign w:val="center"/>
            <w:hideMark/>
          </w:tcPr>
          <w:p w14:paraId="00AFDC9C" w14:textId="77777777" w:rsidR="00DE2EF8" w:rsidRPr="00DE2EF8" w:rsidRDefault="00DE2EF8" w:rsidP="00DE2EF8">
            <w:pPr>
              <w:jc w:val="center"/>
              <w:rPr>
                <w:sz w:val="20"/>
                <w:szCs w:val="20"/>
                <w:lang w:val="en-IN" w:eastAsia="en-IN"/>
              </w:rPr>
            </w:pPr>
            <w:r w:rsidRPr="00DE2EF8">
              <w:rPr>
                <w:sz w:val="20"/>
                <w:szCs w:val="20"/>
                <w:lang w:val="en-IN" w:eastAsia="en-IN"/>
              </w:rPr>
              <w:t>Intend to leave to pursue education</w:t>
            </w:r>
          </w:p>
        </w:tc>
        <w:tc>
          <w:tcPr>
            <w:tcW w:w="1813" w:type="dxa"/>
            <w:tcBorders>
              <w:top w:val="nil"/>
              <w:left w:val="nil"/>
              <w:bottom w:val="single" w:sz="4" w:space="0" w:color="auto"/>
              <w:right w:val="single" w:sz="4" w:space="0" w:color="auto"/>
            </w:tcBorders>
            <w:shd w:val="clear" w:color="auto" w:fill="auto"/>
            <w:noWrap/>
            <w:vAlign w:val="center"/>
            <w:hideMark/>
          </w:tcPr>
          <w:p w14:paraId="75AF00AB" w14:textId="77777777" w:rsidR="00DE2EF8" w:rsidRPr="00DE2EF8" w:rsidRDefault="00DE2EF8" w:rsidP="00DE2EF8">
            <w:pPr>
              <w:jc w:val="center"/>
              <w:rPr>
                <w:color w:val="000000"/>
                <w:sz w:val="20"/>
                <w:szCs w:val="20"/>
                <w:lang w:val="en-IN" w:eastAsia="en-IN"/>
              </w:rPr>
            </w:pPr>
            <w:r w:rsidRPr="00DE2EF8">
              <w:rPr>
                <w:color w:val="000000"/>
                <w:sz w:val="20"/>
                <w:szCs w:val="20"/>
                <w:lang w:val="en-IN" w:eastAsia="en-IN"/>
              </w:rPr>
              <w:t>66</w:t>
            </w:r>
          </w:p>
        </w:tc>
        <w:tc>
          <w:tcPr>
            <w:tcW w:w="1417" w:type="dxa"/>
            <w:tcBorders>
              <w:top w:val="nil"/>
              <w:left w:val="nil"/>
              <w:bottom w:val="single" w:sz="4" w:space="0" w:color="auto"/>
              <w:right w:val="single" w:sz="4" w:space="0" w:color="auto"/>
            </w:tcBorders>
            <w:shd w:val="clear" w:color="auto" w:fill="auto"/>
            <w:noWrap/>
            <w:vAlign w:val="center"/>
            <w:hideMark/>
          </w:tcPr>
          <w:p w14:paraId="55B9A292" w14:textId="77777777" w:rsidR="00DE2EF8" w:rsidRPr="00DE2EF8" w:rsidRDefault="00DE2EF8" w:rsidP="00DE2EF8">
            <w:pPr>
              <w:jc w:val="center"/>
              <w:rPr>
                <w:color w:val="000000"/>
                <w:sz w:val="20"/>
                <w:szCs w:val="20"/>
                <w:lang w:val="en-IN" w:eastAsia="en-IN"/>
              </w:rPr>
            </w:pPr>
            <w:r w:rsidRPr="00DE2EF8">
              <w:rPr>
                <w:color w:val="000000"/>
                <w:sz w:val="20"/>
                <w:szCs w:val="20"/>
                <w:lang w:val="en-IN" w:eastAsia="en-IN"/>
              </w:rPr>
              <w:t>16.1</w:t>
            </w:r>
          </w:p>
        </w:tc>
      </w:tr>
      <w:tr w:rsidR="007C0E54" w:rsidRPr="00DE2EF8" w14:paraId="16BA933C" w14:textId="77777777" w:rsidTr="005B21C9">
        <w:trPr>
          <w:trHeight w:val="142"/>
          <w:jc w:val="center"/>
        </w:trPr>
        <w:tc>
          <w:tcPr>
            <w:tcW w:w="3149" w:type="dxa"/>
            <w:tcBorders>
              <w:top w:val="nil"/>
              <w:left w:val="single" w:sz="4" w:space="0" w:color="auto"/>
              <w:bottom w:val="single" w:sz="4" w:space="0" w:color="auto"/>
              <w:right w:val="single" w:sz="4" w:space="0" w:color="auto"/>
            </w:tcBorders>
            <w:shd w:val="clear" w:color="auto" w:fill="auto"/>
            <w:noWrap/>
            <w:vAlign w:val="center"/>
            <w:hideMark/>
          </w:tcPr>
          <w:p w14:paraId="5ADBA9B7" w14:textId="77777777" w:rsidR="00DE2EF8" w:rsidRPr="00DE2EF8" w:rsidRDefault="00DE2EF8" w:rsidP="00DE2EF8">
            <w:pPr>
              <w:jc w:val="center"/>
              <w:rPr>
                <w:sz w:val="20"/>
                <w:szCs w:val="20"/>
                <w:lang w:val="en-IN" w:eastAsia="en-IN"/>
              </w:rPr>
            </w:pPr>
            <w:r w:rsidRPr="00DE2EF8">
              <w:rPr>
                <w:sz w:val="20"/>
                <w:szCs w:val="20"/>
                <w:lang w:val="en-IN" w:eastAsia="en-IN"/>
              </w:rPr>
              <w:t>Intend to stay and pursue education</w:t>
            </w:r>
          </w:p>
        </w:tc>
        <w:tc>
          <w:tcPr>
            <w:tcW w:w="1813" w:type="dxa"/>
            <w:tcBorders>
              <w:top w:val="nil"/>
              <w:left w:val="nil"/>
              <w:bottom w:val="single" w:sz="4" w:space="0" w:color="auto"/>
              <w:right w:val="single" w:sz="4" w:space="0" w:color="auto"/>
            </w:tcBorders>
            <w:shd w:val="clear" w:color="auto" w:fill="auto"/>
            <w:noWrap/>
            <w:vAlign w:val="center"/>
            <w:hideMark/>
          </w:tcPr>
          <w:p w14:paraId="380AB85C" w14:textId="77777777" w:rsidR="00DE2EF8" w:rsidRPr="00DE2EF8" w:rsidRDefault="00DE2EF8" w:rsidP="00DE2EF8">
            <w:pPr>
              <w:jc w:val="center"/>
              <w:rPr>
                <w:color w:val="000000"/>
                <w:sz w:val="20"/>
                <w:szCs w:val="20"/>
                <w:lang w:val="en-IN" w:eastAsia="en-IN"/>
              </w:rPr>
            </w:pPr>
            <w:r w:rsidRPr="00DE2EF8">
              <w:rPr>
                <w:color w:val="000000"/>
                <w:sz w:val="20"/>
                <w:szCs w:val="20"/>
                <w:lang w:val="en-IN" w:eastAsia="en-IN"/>
              </w:rPr>
              <w:t>51</w:t>
            </w:r>
          </w:p>
        </w:tc>
        <w:tc>
          <w:tcPr>
            <w:tcW w:w="1417" w:type="dxa"/>
            <w:tcBorders>
              <w:top w:val="nil"/>
              <w:left w:val="nil"/>
              <w:bottom w:val="single" w:sz="4" w:space="0" w:color="auto"/>
              <w:right w:val="single" w:sz="4" w:space="0" w:color="auto"/>
            </w:tcBorders>
            <w:shd w:val="clear" w:color="auto" w:fill="auto"/>
            <w:noWrap/>
            <w:vAlign w:val="center"/>
            <w:hideMark/>
          </w:tcPr>
          <w:p w14:paraId="0E4F63F6" w14:textId="77777777" w:rsidR="00DE2EF8" w:rsidRPr="00DE2EF8" w:rsidRDefault="00DE2EF8" w:rsidP="00DE2EF8">
            <w:pPr>
              <w:jc w:val="center"/>
              <w:rPr>
                <w:color w:val="000000"/>
                <w:sz w:val="20"/>
                <w:szCs w:val="20"/>
                <w:lang w:val="en-IN" w:eastAsia="en-IN"/>
              </w:rPr>
            </w:pPr>
            <w:r w:rsidRPr="00DE2EF8">
              <w:rPr>
                <w:color w:val="000000"/>
                <w:sz w:val="20"/>
                <w:szCs w:val="20"/>
                <w:lang w:val="en-IN" w:eastAsia="en-IN"/>
              </w:rPr>
              <w:t>12.5</w:t>
            </w:r>
          </w:p>
        </w:tc>
      </w:tr>
      <w:tr w:rsidR="007C0E54" w:rsidRPr="00DE2EF8" w14:paraId="51C4FE21" w14:textId="77777777" w:rsidTr="005B21C9">
        <w:trPr>
          <w:trHeight w:val="142"/>
          <w:jc w:val="center"/>
        </w:trPr>
        <w:tc>
          <w:tcPr>
            <w:tcW w:w="3149" w:type="dxa"/>
            <w:tcBorders>
              <w:top w:val="nil"/>
              <w:left w:val="single" w:sz="4" w:space="0" w:color="auto"/>
              <w:bottom w:val="single" w:sz="4" w:space="0" w:color="auto"/>
              <w:right w:val="single" w:sz="4" w:space="0" w:color="auto"/>
            </w:tcBorders>
            <w:shd w:val="clear" w:color="auto" w:fill="auto"/>
            <w:noWrap/>
            <w:vAlign w:val="center"/>
            <w:hideMark/>
          </w:tcPr>
          <w:p w14:paraId="0EAF277D" w14:textId="77777777" w:rsidR="00DE2EF8" w:rsidRPr="00DE2EF8" w:rsidRDefault="00DE2EF8" w:rsidP="00DE2EF8">
            <w:pPr>
              <w:jc w:val="center"/>
              <w:rPr>
                <w:sz w:val="20"/>
                <w:szCs w:val="20"/>
                <w:lang w:val="en-IN" w:eastAsia="en-IN"/>
              </w:rPr>
            </w:pPr>
            <w:r w:rsidRPr="00DE2EF8">
              <w:rPr>
                <w:sz w:val="20"/>
                <w:szCs w:val="20"/>
                <w:lang w:val="en-IN" w:eastAsia="en-IN"/>
              </w:rPr>
              <w:t>Total intending to pursue education</w:t>
            </w:r>
          </w:p>
        </w:tc>
        <w:tc>
          <w:tcPr>
            <w:tcW w:w="1813" w:type="dxa"/>
            <w:tcBorders>
              <w:top w:val="nil"/>
              <w:left w:val="nil"/>
              <w:bottom w:val="single" w:sz="4" w:space="0" w:color="auto"/>
              <w:right w:val="single" w:sz="4" w:space="0" w:color="auto"/>
            </w:tcBorders>
            <w:shd w:val="clear" w:color="auto" w:fill="auto"/>
            <w:noWrap/>
            <w:vAlign w:val="center"/>
            <w:hideMark/>
          </w:tcPr>
          <w:p w14:paraId="708A8CD9" w14:textId="77777777" w:rsidR="00DE2EF8" w:rsidRPr="00DE2EF8" w:rsidRDefault="00DE2EF8" w:rsidP="00DE2EF8">
            <w:pPr>
              <w:jc w:val="center"/>
              <w:rPr>
                <w:color w:val="000000"/>
                <w:sz w:val="20"/>
                <w:szCs w:val="20"/>
                <w:lang w:val="en-IN" w:eastAsia="en-IN"/>
              </w:rPr>
            </w:pPr>
            <w:r w:rsidRPr="00DE2EF8">
              <w:rPr>
                <w:color w:val="000000"/>
                <w:sz w:val="20"/>
                <w:szCs w:val="20"/>
                <w:lang w:val="en-IN" w:eastAsia="en-IN"/>
              </w:rPr>
              <w:t>117</w:t>
            </w:r>
          </w:p>
        </w:tc>
        <w:tc>
          <w:tcPr>
            <w:tcW w:w="1417" w:type="dxa"/>
            <w:tcBorders>
              <w:top w:val="nil"/>
              <w:left w:val="nil"/>
              <w:bottom w:val="single" w:sz="4" w:space="0" w:color="auto"/>
              <w:right w:val="single" w:sz="4" w:space="0" w:color="auto"/>
            </w:tcBorders>
            <w:shd w:val="clear" w:color="auto" w:fill="auto"/>
            <w:noWrap/>
            <w:vAlign w:val="center"/>
            <w:hideMark/>
          </w:tcPr>
          <w:p w14:paraId="0E4A41A5" w14:textId="77777777" w:rsidR="00DE2EF8" w:rsidRPr="00DE2EF8" w:rsidRDefault="00DE2EF8" w:rsidP="00DE2EF8">
            <w:pPr>
              <w:jc w:val="center"/>
              <w:rPr>
                <w:color w:val="000000"/>
                <w:sz w:val="20"/>
                <w:szCs w:val="20"/>
                <w:lang w:val="en-IN" w:eastAsia="en-IN"/>
              </w:rPr>
            </w:pPr>
            <w:r w:rsidRPr="00DE2EF8">
              <w:rPr>
                <w:color w:val="000000"/>
                <w:sz w:val="20"/>
                <w:szCs w:val="20"/>
                <w:lang w:val="en-IN" w:eastAsia="en-IN"/>
              </w:rPr>
              <w:t>28.6</w:t>
            </w:r>
          </w:p>
        </w:tc>
      </w:tr>
      <w:tr w:rsidR="007C0E54" w:rsidRPr="00DE2EF8" w14:paraId="7538E489" w14:textId="77777777" w:rsidTr="005B21C9">
        <w:trPr>
          <w:trHeight w:val="142"/>
          <w:jc w:val="center"/>
        </w:trPr>
        <w:tc>
          <w:tcPr>
            <w:tcW w:w="3149" w:type="dxa"/>
            <w:tcBorders>
              <w:top w:val="nil"/>
              <w:left w:val="single" w:sz="4" w:space="0" w:color="auto"/>
              <w:bottom w:val="single" w:sz="4" w:space="0" w:color="auto"/>
              <w:right w:val="single" w:sz="4" w:space="0" w:color="auto"/>
            </w:tcBorders>
            <w:shd w:val="clear" w:color="auto" w:fill="auto"/>
            <w:noWrap/>
            <w:vAlign w:val="center"/>
            <w:hideMark/>
          </w:tcPr>
          <w:p w14:paraId="0D5611C1" w14:textId="77777777" w:rsidR="00DE2EF8" w:rsidRPr="00DE2EF8" w:rsidRDefault="00DE2EF8" w:rsidP="00DE2EF8">
            <w:pPr>
              <w:jc w:val="center"/>
              <w:rPr>
                <w:color w:val="000000"/>
                <w:sz w:val="20"/>
                <w:szCs w:val="20"/>
                <w:lang w:val="en-IN" w:eastAsia="en-IN"/>
              </w:rPr>
            </w:pPr>
            <w:r w:rsidRPr="00DE2EF8">
              <w:rPr>
                <w:color w:val="000000"/>
                <w:sz w:val="20"/>
                <w:szCs w:val="20"/>
                <w:lang w:val="en-IN" w:eastAsia="en-IN"/>
              </w:rPr>
              <w:t>Not intending to pursue education</w:t>
            </w:r>
          </w:p>
        </w:tc>
        <w:tc>
          <w:tcPr>
            <w:tcW w:w="1813" w:type="dxa"/>
            <w:tcBorders>
              <w:top w:val="nil"/>
              <w:left w:val="nil"/>
              <w:bottom w:val="single" w:sz="4" w:space="0" w:color="auto"/>
              <w:right w:val="single" w:sz="4" w:space="0" w:color="auto"/>
            </w:tcBorders>
            <w:shd w:val="clear" w:color="auto" w:fill="auto"/>
            <w:noWrap/>
            <w:vAlign w:val="center"/>
            <w:hideMark/>
          </w:tcPr>
          <w:p w14:paraId="39F3E3D1" w14:textId="77777777" w:rsidR="00DE2EF8" w:rsidRPr="00DE2EF8" w:rsidRDefault="00DE2EF8" w:rsidP="00DE2EF8">
            <w:pPr>
              <w:jc w:val="center"/>
              <w:rPr>
                <w:color w:val="000000"/>
                <w:sz w:val="20"/>
                <w:szCs w:val="20"/>
                <w:lang w:val="en-IN" w:eastAsia="en-IN"/>
              </w:rPr>
            </w:pPr>
            <w:r w:rsidRPr="00DE2EF8">
              <w:rPr>
                <w:color w:val="000000"/>
                <w:sz w:val="20"/>
                <w:szCs w:val="20"/>
                <w:lang w:val="en-IN" w:eastAsia="en-IN"/>
              </w:rPr>
              <w:t>292</w:t>
            </w:r>
          </w:p>
        </w:tc>
        <w:tc>
          <w:tcPr>
            <w:tcW w:w="1417" w:type="dxa"/>
            <w:tcBorders>
              <w:top w:val="nil"/>
              <w:left w:val="nil"/>
              <w:bottom w:val="single" w:sz="4" w:space="0" w:color="auto"/>
              <w:right w:val="single" w:sz="4" w:space="0" w:color="auto"/>
            </w:tcBorders>
            <w:shd w:val="clear" w:color="auto" w:fill="auto"/>
            <w:noWrap/>
            <w:vAlign w:val="center"/>
            <w:hideMark/>
          </w:tcPr>
          <w:p w14:paraId="5C77A66F" w14:textId="77777777" w:rsidR="00DE2EF8" w:rsidRPr="00DE2EF8" w:rsidRDefault="00DE2EF8" w:rsidP="00DE2EF8">
            <w:pPr>
              <w:jc w:val="center"/>
              <w:rPr>
                <w:color w:val="000000"/>
                <w:sz w:val="20"/>
                <w:szCs w:val="20"/>
                <w:lang w:val="en-IN" w:eastAsia="en-IN"/>
              </w:rPr>
            </w:pPr>
            <w:r w:rsidRPr="00DE2EF8">
              <w:rPr>
                <w:color w:val="000000"/>
                <w:sz w:val="20"/>
                <w:szCs w:val="20"/>
                <w:lang w:val="en-IN" w:eastAsia="en-IN"/>
              </w:rPr>
              <w:t>71.4</w:t>
            </w:r>
          </w:p>
        </w:tc>
      </w:tr>
      <w:tr w:rsidR="007C0E54" w:rsidRPr="00DE2EF8" w14:paraId="70FD36A7" w14:textId="77777777" w:rsidTr="005B21C9">
        <w:trPr>
          <w:trHeight w:val="142"/>
          <w:jc w:val="center"/>
        </w:trPr>
        <w:tc>
          <w:tcPr>
            <w:tcW w:w="3149" w:type="dxa"/>
            <w:tcBorders>
              <w:top w:val="nil"/>
              <w:left w:val="single" w:sz="4" w:space="0" w:color="auto"/>
              <w:bottom w:val="single" w:sz="4" w:space="0" w:color="auto"/>
              <w:right w:val="single" w:sz="4" w:space="0" w:color="auto"/>
            </w:tcBorders>
            <w:shd w:val="clear" w:color="auto" w:fill="auto"/>
            <w:noWrap/>
            <w:vAlign w:val="center"/>
            <w:hideMark/>
          </w:tcPr>
          <w:p w14:paraId="22A45169" w14:textId="77777777" w:rsidR="00DE2EF8" w:rsidRPr="00DE2EF8" w:rsidRDefault="00DE2EF8" w:rsidP="00DE2EF8">
            <w:pPr>
              <w:jc w:val="center"/>
              <w:rPr>
                <w:color w:val="000000"/>
                <w:sz w:val="20"/>
                <w:szCs w:val="20"/>
                <w:lang w:val="en-IN" w:eastAsia="en-IN"/>
              </w:rPr>
            </w:pPr>
            <w:r w:rsidRPr="00DE2EF8">
              <w:rPr>
                <w:color w:val="000000"/>
                <w:sz w:val="20"/>
                <w:szCs w:val="20"/>
                <w:lang w:val="en-IN" w:eastAsia="en-IN"/>
              </w:rPr>
              <w:t>Total</w:t>
            </w:r>
          </w:p>
        </w:tc>
        <w:tc>
          <w:tcPr>
            <w:tcW w:w="1813" w:type="dxa"/>
            <w:tcBorders>
              <w:top w:val="nil"/>
              <w:left w:val="nil"/>
              <w:bottom w:val="single" w:sz="4" w:space="0" w:color="auto"/>
              <w:right w:val="single" w:sz="4" w:space="0" w:color="auto"/>
            </w:tcBorders>
            <w:shd w:val="clear" w:color="auto" w:fill="auto"/>
            <w:noWrap/>
            <w:vAlign w:val="center"/>
            <w:hideMark/>
          </w:tcPr>
          <w:p w14:paraId="14D3E384" w14:textId="77777777" w:rsidR="00DE2EF8" w:rsidRPr="00DE2EF8" w:rsidRDefault="00DE2EF8" w:rsidP="00DE2EF8">
            <w:pPr>
              <w:jc w:val="center"/>
              <w:rPr>
                <w:color w:val="000000"/>
                <w:sz w:val="20"/>
                <w:szCs w:val="20"/>
                <w:lang w:val="en-IN" w:eastAsia="en-IN"/>
              </w:rPr>
            </w:pPr>
            <w:r w:rsidRPr="00DE2EF8">
              <w:rPr>
                <w:color w:val="000000"/>
                <w:sz w:val="20"/>
                <w:szCs w:val="20"/>
                <w:lang w:val="en-IN" w:eastAsia="en-IN"/>
              </w:rPr>
              <w:t>409</w:t>
            </w:r>
          </w:p>
        </w:tc>
        <w:tc>
          <w:tcPr>
            <w:tcW w:w="1417" w:type="dxa"/>
            <w:tcBorders>
              <w:top w:val="nil"/>
              <w:left w:val="nil"/>
              <w:bottom w:val="single" w:sz="4" w:space="0" w:color="auto"/>
              <w:right w:val="single" w:sz="4" w:space="0" w:color="auto"/>
            </w:tcBorders>
            <w:shd w:val="clear" w:color="auto" w:fill="auto"/>
            <w:noWrap/>
            <w:vAlign w:val="center"/>
            <w:hideMark/>
          </w:tcPr>
          <w:p w14:paraId="1FCC058A" w14:textId="77777777" w:rsidR="00DE2EF8" w:rsidRPr="00DE2EF8" w:rsidRDefault="00DE2EF8" w:rsidP="00DE2EF8">
            <w:pPr>
              <w:jc w:val="center"/>
              <w:rPr>
                <w:color w:val="000000"/>
                <w:sz w:val="20"/>
                <w:szCs w:val="20"/>
                <w:lang w:val="en-IN" w:eastAsia="en-IN"/>
              </w:rPr>
            </w:pPr>
            <w:r w:rsidRPr="00DE2EF8">
              <w:rPr>
                <w:color w:val="000000"/>
                <w:sz w:val="20"/>
                <w:szCs w:val="20"/>
                <w:lang w:val="en-IN" w:eastAsia="en-IN"/>
              </w:rPr>
              <w:t>100</w:t>
            </w:r>
          </w:p>
        </w:tc>
      </w:tr>
      <w:tr w:rsidR="00DE2EF8" w:rsidRPr="00DE2EF8" w14:paraId="0C3CCB75" w14:textId="77777777" w:rsidTr="005B21C9">
        <w:trPr>
          <w:trHeight w:val="142"/>
          <w:jc w:val="center"/>
        </w:trPr>
        <w:tc>
          <w:tcPr>
            <w:tcW w:w="637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6955C" w14:textId="30716164" w:rsidR="00DE2EF8" w:rsidRPr="00DE2EF8" w:rsidRDefault="00DE2EF8" w:rsidP="00DE2EF8">
            <w:pPr>
              <w:jc w:val="center"/>
              <w:rPr>
                <w:color w:val="000000"/>
                <w:sz w:val="20"/>
                <w:szCs w:val="20"/>
                <w:lang w:val="en-IN" w:eastAsia="en-IN"/>
              </w:rPr>
            </w:pPr>
            <w:r w:rsidRPr="00DE2EF8">
              <w:rPr>
                <w:color w:val="000000"/>
                <w:sz w:val="20"/>
                <w:szCs w:val="20"/>
                <w:lang w:val="en-IN" w:eastAsia="en-IN"/>
              </w:rPr>
              <w:t>Note:</w:t>
            </w:r>
            <w:r w:rsidR="008D5EC7">
              <w:rPr>
                <w:color w:val="000000"/>
                <w:sz w:val="20"/>
                <w:szCs w:val="20"/>
                <w:lang w:val="en-IN" w:eastAsia="en-IN"/>
              </w:rPr>
              <w:t xml:space="preserve"> </w:t>
            </w:r>
            <w:r w:rsidRPr="00DE2EF8">
              <w:rPr>
                <w:color w:val="000000"/>
                <w:sz w:val="20"/>
                <w:szCs w:val="20"/>
                <w:lang w:val="en-IN" w:eastAsia="en-IN"/>
              </w:rPr>
              <w:t>Descriptive statistics of the sample that reported intent to leave and pursuit of further education.</w:t>
            </w:r>
          </w:p>
        </w:tc>
      </w:tr>
    </w:tbl>
    <w:p w14:paraId="75DB7F75" w14:textId="43B6F0A8" w:rsidR="00DE2EF8" w:rsidRDefault="00DE2EF8" w:rsidP="005E5641">
      <w:pPr>
        <w:contextualSpacing/>
        <w:mirrorIndents/>
        <w:jc w:val="both"/>
        <w:rPr>
          <w:sz w:val="20"/>
          <w:szCs w:val="20"/>
        </w:rPr>
      </w:pPr>
    </w:p>
    <w:p w14:paraId="5C3B2496" w14:textId="1995592B" w:rsidR="00B0060D" w:rsidRDefault="00B0060D" w:rsidP="00D71145">
      <w:pPr>
        <w:contextualSpacing/>
        <w:mirrorIndents/>
        <w:jc w:val="center"/>
        <w:rPr>
          <w:sz w:val="20"/>
          <w:szCs w:val="20"/>
        </w:rPr>
      </w:pPr>
      <w:r w:rsidRPr="00D71145">
        <w:rPr>
          <w:b/>
          <w:sz w:val="20"/>
          <w:szCs w:val="20"/>
        </w:rPr>
        <w:t>Table 4</w:t>
      </w:r>
      <w:r w:rsidR="005D6DB3" w:rsidRPr="00D71145">
        <w:rPr>
          <w:b/>
          <w:sz w:val="20"/>
          <w:szCs w:val="20"/>
        </w:rPr>
        <w:t>:</w:t>
      </w:r>
      <w:r w:rsidR="005D6DB3">
        <w:rPr>
          <w:sz w:val="20"/>
          <w:szCs w:val="20"/>
        </w:rPr>
        <w:t xml:space="preserve"> </w:t>
      </w:r>
      <w:r w:rsidRPr="00B0060D">
        <w:rPr>
          <w:sz w:val="20"/>
          <w:szCs w:val="20"/>
        </w:rPr>
        <w:t xml:space="preserve">Advancement </w:t>
      </w:r>
      <w:r w:rsidR="005E1614" w:rsidRPr="00B0060D">
        <w:rPr>
          <w:sz w:val="20"/>
          <w:szCs w:val="20"/>
        </w:rPr>
        <w:t>through</w:t>
      </w:r>
      <w:r w:rsidRPr="00B0060D">
        <w:rPr>
          <w:sz w:val="20"/>
          <w:szCs w:val="20"/>
        </w:rPr>
        <w:t xml:space="preserve"> Nursing Education</w:t>
      </w:r>
      <w:r w:rsidR="006C52FF">
        <w:rPr>
          <w:sz w:val="20"/>
          <w:szCs w:val="20"/>
        </w:rPr>
        <w:t>.</w:t>
      </w:r>
    </w:p>
    <w:p w14:paraId="213F94F1" w14:textId="77777777" w:rsidR="006C52FF" w:rsidRPr="005432BF" w:rsidRDefault="006C52FF" w:rsidP="00B0060D">
      <w:pPr>
        <w:contextualSpacing/>
        <w:mirrorIndents/>
        <w:jc w:val="both"/>
        <w:rPr>
          <w:sz w:val="20"/>
          <w:szCs w:val="20"/>
        </w:rPr>
      </w:pPr>
    </w:p>
    <w:p w14:paraId="0EACEC03" w14:textId="1BFDFA67" w:rsidR="00A92C48" w:rsidRPr="00950598" w:rsidRDefault="00A92C48" w:rsidP="005E5641">
      <w:pPr>
        <w:contextualSpacing/>
        <w:mirrorIndents/>
        <w:jc w:val="both"/>
        <w:rPr>
          <w:b/>
          <w:iCs/>
          <w:sz w:val="20"/>
          <w:szCs w:val="20"/>
        </w:rPr>
      </w:pPr>
      <w:r w:rsidRPr="00950598">
        <w:rPr>
          <w:b/>
          <w:iCs/>
          <w:sz w:val="20"/>
          <w:szCs w:val="20"/>
        </w:rPr>
        <w:t>Logistic Regression Results</w:t>
      </w:r>
    </w:p>
    <w:p w14:paraId="24CD7716" w14:textId="77777777" w:rsidR="00A92C48" w:rsidRPr="005432BF" w:rsidRDefault="00A92C48" w:rsidP="005E5641">
      <w:pPr>
        <w:contextualSpacing/>
        <w:mirrorIndents/>
        <w:jc w:val="both"/>
        <w:rPr>
          <w:sz w:val="20"/>
          <w:szCs w:val="20"/>
        </w:rPr>
      </w:pPr>
    </w:p>
    <w:p w14:paraId="4E6824BA" w14:textId="35DDF927" w:rsidR="00C726A6" w:rsidRDefault="003E1254" w:rsidP="005E5641">
      <w:pPr>
        <w:contextualSpacing/>
        <w:mirrorIndents/>
        <w:jc w:val="both"/>
        <w:rPr>
          <w:sz w:val="20"/>
          <w:szCs w:val="20"/>
        </w:rPr>
      </w:pPr>
      <w:r w:rsidRPr="005432BF">
        <w:rPr>
          <w:sz w:val="20"/>
          <w:szCs w:val="20"/>
        </w:rPr>
        <w:t xml:space="preserve">The significant factors were entered into a binary logistic regression along with CFGNES total score and number of months worked (Model 1) </w:t>
      </w:r>
      <w:r w:rsidRPr="00C726A6">
        <w:rPr>
          <w:color w:val="FF0000"/>
          <w:sz w:val="20"/>
          <w:szCs w:val="20"/>
        </w:rPr>
        <w:t xml:space="preserve">(Table </w:t>
      </w:r>
      <w:r w:rsidR="007D4CBD">
        <w:rPr>
          <w:color w:val="FF0000"/>
          <w:sz w:val="20"/>
          <w:szCs w:val="20"/>
        </w:rPr>
        <w:t>5</w:t>
      </w:r>
      <w:r w:rsidRPr="00C726A6">
        <w:rPr>
          <w:color w:val="FF0000"/>
          <w:sz w:val="20"/>
          <w:szCs w:val="20"/>
        </w:rPr>
        <w:t>)</w:t>
      </w:r>
      <w:r w:rsidRPr="005432BF">
        <w:rPr>
          <w:sz w:val="20"/>
          <w:szCs w:val="20"/>
        </w:rPr>
        <w:t>.</w:t>
      </w:r>
      <w:r w:rsidR="00F5106C" w:rsidRPr="005432BF">
        <w:rPr>
          <w:sz w:val="20"/>
          <w:szCs w:val="20"/>
        </w:rPr>
        <w:t xml:space="preserve"> </w:t>
      </w:r>
      <w:r w:rsidRPr="005432BF">
        <w:rPr>
          <w:sz w:val="20"/>
          <w:szCs w:val="20"/>
        </w:rPr>
        <w:t>The number of months worked (odds ratio 0.936) indicated that with each additional month worked, NGRNs were 6% less likely (or protected from) intending to leave.</w:t>
      </w:r>
      <w:r w:rsidR="00F5106C" w:rsidRPr="005432BF">
        <w:rPr>
          <w:sz w:val="20"/>
          <w:szCs w:val="20"/>
        </w:rPr>
        <w:t xml:space="preserve"> </w:t>
      </w:r>
      <w:r w:rsidRPr="005432BF">
        <w:rPr>
          <w:sz w:val="20"/>
          <w:szCs w:val="20"/>
        </w:rPr>
        <w:t xml:space="preserve">The number of preceptors (odds ratio 1.118) indicated that each additional preceptor increases risk of leaving by 12%. The CFGNES total score (odds ratio 0.90) indicated that with each </w:t>
      </w:r>
      <w:r w:rsidR="00A92C48" w:rsidRPr="005432BF">
        <w:rPr>
          <w:sz w:val="20"/>
          <w:szCs w:val="20"/>
        </w:rPr>
        <w:t>one-point</w:t>
      </w:r>
      <w:r w:rsidRPr="005432BF">
        <w:rPr>
          <w:sz w:val="20"/>
          <w:szCs w:val="20"/>
        </w:rPr>
        <w:t xml:space="preserve"> increase in CFGNES total score the NGRNs risk of intending to leave decreased by 10%.</w:t>
      </w:r>
    </w:p>
    <w:p w14:paraId="1FAC2EE0" w14:textId="2B8F1BD2" w:rsidR="004F7BBF" w:rsidRDefault="004F7BBF" w:rsidP="005E5641">
      <w:pPr>
        <w:contextualSpacing/>
        <w:mirrorIndents/>
        <w:jc w:val="both"/>
        <w:rPr>
          <w:sz w:val="20"/>
          <w:szCs w:val="20"/>
        </w:rPr>
      </w:pPr>
    </w:p>
    <w:p w14:paraId="2C2B15F7" w14:textId="0BF673EF" w:rsidR="004F7BBF" w:rsidRDefault="004F7BBF" w:rsidP="005E5641">
      <w:pPr>
        <w:contextualSpacing/>
        <w:mirrorIndents/>
        <w:jc w:val="both"/>
        <w:rPr>
          <w:sz w:val="20"/>
          <w:szCs w:val="20"/>
        </w:rPr>
      </w:pPr>
    </w:p>
    <w:p w14:paraId="08CA4B14" w14:textId="53AEFB08" w:rsidR="004F7BBF" w:rsidRDefault="004F7BBF" w:rsidP="005E5641">
      <w:pPr>
        <w:contextualSpacing/>
        <w:mirrorIndents/>
        <w:jc w:val="both"/>
        <w:rPr>
          <w:sz w:val="20"/>
          <w:szCs w:val="20"/>
        </w:rPr>
      </w:pPr>
    </w:p>
    <w:p w14:paraId="7AE147A8" w14:textId="77777777" w:rsidR="004F7BBF" w:rsidRDefault="004F7BBF" w:rsidP="005E5641">
      <w:pPr>
        <w:contextualSpacing/>
        <w:mirrorIndents/>
        <w:jc w:val="both"/>
        <w:rPr>
          <w:sz w:val="20"/>
          <w:szCs w:val="20"/>
        </w:rPr>
      </w:pPr>
    </w:p>
    <w:p w14:paraId="64856B89" w14:textId="6D7B6313" w:rsidR="00C623CE" w:rsidRDefault="00C623CE" w:rsidP="005E5641">
      <w:pPr>
        <w:contextualSpacing/>
        <w:mirrorIndents/>
        <w:jc w:val="both"/>
        <w:rPr>
          <w:sz w:val="20"/>
          <w:szCs w:val="20"/>
        </w:rPr>
      </w:pPr>
    </w:p>
    <w:tbl>
      <w:tblPr>
        <w:tblW w:w="8359" w:type="dxa"/>
        <w:jc w:val="center"/>
        <w:tblLook w:val="04A0" w:firstRow="1" w:lastRow="0" w:firstColumn="1" w:lastColumn="0" w:noHBand="0" w:noVBand="1"/>
      </w:tblPr>
      <w:tblGrid>
        <w:gridCol w:w="1668"/>
        <w:gridCol w:w="666"/>
        <w:gridCol w:w="824"/>
        <w:gridCol w:w="824"/>
        <w:gridCol w:w="691"/>
        <w:gridCol w:w="709"/>
        <w:gridCol w:w="992"/>
        <w:gridCol w:w="992"/>
        <w:gridCol w:w="993"/>
      </w:tblGrid>
      <w:tr w:rsidR="00C623CE" w:rsidRPr="00C623CE" w14:paraId="3EF4D5B1" w14:textId="77777777" w:rsidTr="001646EA">
        <w:trPr>
          <w:trHeight w:val="126"/>
          <w:jc w:val="center"/>
        </w:trPr>
        <w:tc>
          <w:tcPr>
            <w:tcW w:w="1668" w:type="dxa"/>
            <w:vMerge w:val="restart"/>
            <w:tcBorders>
              <w:top w:val="single" w:sz="4" w:space="0" w:color="auto"/>
              <w:left w:val="single" w:sz="4" w:space="0" w:color="auto"/>
              <w:right w:val="single" w:sz="4" w:space="0" w:color="auto"/>
            </w:tcBorders>
            <w:shd w:val="clear" w:color="auto" w:fill="auto"/>
            <w:noWrap/>
            <w:vAlign w:val="center"/>
            <w:hideMark/>
          </w:tcPr>
          <w:p w14:paraId="0D9E7AED" w14:textId="1A65C006" w:rsidR="00C623CE" w:rsidRPr="00C623CE" w:rsidRDefault="00C623CE" w:rsidP="00F948BF">
            <w:pPr>
              <w:jc w:val="center"/>
              <w:rPr>
                <w:color w:val="000000"/>
                <w:sz w:val="20"/>
                <w:szCs w:val="20"/>
                <w:lang w:val="en-IN" w:eastAsia="en-IN"/>
              </w:rPr>
            </w:pPr>
          </w:p>
          <w:p w14:paraId="6E95FA86" w14:textId="4C846F76" w:rsidR="00C623CE" w:rsidRPr="00C623CE" w:rsidRDefault="00C623CE" w:rsidP="00F948BF">
            <w:pPr>
              <w:jc w:val="center"/>
              <w:rPr>
                <w:color w:val="000000"/>
                <w:sz w:val="20"/>
                <w:szCs w:val="20"/>
                <w:lang w:val="en-IN" w:eastAsia="en-IN"/>
              </w:rPr>
            </w:pPr>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8CDEF" w14:textId="77777777" w:rsidR="00C623CE" w:rsidRPr="00C623CE" w:rsidRDefault="00C623CE" w:rsidP="00F948BF">
            <w:pPr>
              <w:jc w:val="center"/>
              <w:rPr>
                <w:color w:val="000000"/>
                <w:sz w:val="20"/>
                <w:szCs w:val="20"/>
                <w:lang w:val="en-IN" w:eastAsia="en-IN"/>
              </w:rPr>
            </w:pPr>
            <w:r w:rsidRPr="00C623CE">
              <w:rPr>
                <w:color w:val="000000"/>
                <w:sz w:val="20"/>
                <w:szCs w:val="20"/>
                <w:lang w:val="en-IN" w:eastAsia="en-IN"/>
              </w:rPr>
              <w:t>B</w:t>
            </w:r>
          </w:p>
        </w:tc>
        <w:tc>
          <w:tcPr>
            <w:tcW w:w="8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108FC" w14:textId="77777777" w:rsidR="00C623CE" w:rsidRPr="00C623CE" w:rsidRDefault="00C623CE" w:rsidP="00F948BF">
            <w:pPr>
              <w:jc w:val="center"/>
              <w:rPr>
                <w:color w:val="000000"/>
                <w:sz w:val="20"/>
                <w:szCs w:val="20"/>
                <w:lang w:val="en-IN" w:eastAsia="en-IN"/>
              </w:rPr>
            </w:pPr>
            <w:r w:rsidRPr="00C623CE">
              <w:rPr>
                <w:color w:val="000000"/>
                <w:sz w:val="20"/>
                <w:szCs w:val="20"/>
                <w:lang w:val="en-IN" w:eastAsia="en-IN"/>
              </w:rPr>
              <w:t>S.E.</w:t>
            </w:r>
          </w:p>
        </w:tc>
        <w:tc>
          <w:tcPr>
            <w:tcW w:w="8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2B077" w14:textId="77777777" w:rsidR="00C623CE" w:rsidRPr="00C623CE" w:rsidRDefault="00C623CE" w:rsidP="00F948BF">
            <w:pPr>
              <w:jc w:val="center"/>
              <w:rPr>
                <w:color w:val="000000"/>
                <w:sz w:val="20"/>
                <w:szCs w:val="20"/>
                <w:lang w:val="en-IN" w:eastAsia="en-IN"/>
              </w:rPr>
            </w:pPr>
            <w:r w:rsidRPr="00C623CE">
              <w:rPr>
                <w:color w:val="000000"/>
                <w:sz w:val="20"/>
                <w:szCs w:val="20"/>
                <w:lang w:val="en-IN" w:eastAsia="en-IN"/>
              </w:rPr>
              <w:t>Wald</w:t>
            </w:r>
          </w:p>
        </w:tc>
        <w:tc>
          <w:tcPr>
            <w:tcW w:w="6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8CE6C" w14:textId="77777777" w:rsidR="00C623CE" w:rsidRPr="00C623CE" w:rsidRDefault="00C623CE" w:rsidP="00F948BF">
            <w:pPr>
              <w:jc w:val="center"/>
              <w:rPr>
                <w:color w:val="000000"/>
                <w:sz w:val="20"/>
                <w:szCs w:val="20"/>
                <w:lang w:val="en-IN" w:eastAsia="en-IN"/>
              </w:rPr>
            </w:pPr>
            <w:r w:rsidRPr="00C623CE">
              <w:rPr>
                <w:color w:val="000000"/>
                <w:sz w:val="20"/>
                <w:szCs w:val="20"/>
                <w:lang w:val="en-IN" w:eastAsia="en-IN"/>
              </w:rPr>
              <w:t>df</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3F58E" w14:textId="77777777" w:rsidR="00C623CE" w:rsidRPr="00C623CE" w:rsidRDefault="00C623CE" w:rsidP="00F948BF">
            <w:pPr>
              <w:jc w:val="center"/>
              <w:rPr>
                <w:color w:val="000000"/>
                <w:sz w:val="20"/>
                <w:szCs w:val="20"/>
                <w:lang w:val="en-IN" w:eastAsia="en-IN"/>
              </w:rPr>
            </w:pPr>
            <w:r w:rsidRPr="00C623CE">
              <w:rPr>
                <w:color w:val="000000"/>
                <w:sz w:val="20"/>
                <w:szCs w:val="20"/>
                <w:lang w:val="en-IN" w:eastAsia="en-IN"/>
              </w:rPr>
              <w:t>Sig.</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08006DB" w14:textId="0FB4CE13" w:rsidR="00C623CE" w:rsidRPr="00C623CE" w:rsidRDefault="00C623CE" w:rsidP="00F948BF">
            <w:pPr>
              <w:jc w:val="center"/>
              <w:rPr>
                <w:color w:val="000000"/>
                <w:sz w:val="20"/>
                <w:szCs w:val="20"/>
                <w:lang w:val="en-IN" w:eastAsia="en-IN"/>
              </w:rPr>
            </w:pP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A93B0DC" w14:textId="77777777" w:rsidR="00C623CE" w:rsidRPr="00C623CE" w:rsidRDefault="00C623CE" w:rsidP="00F948BF">
            <w:pPr>
              <w:jc w:val="center"/>
              <w:rPr>
                <w:color w:val="000000"/>
                <w:sz w:val="20"/>
                <w:szCs w:val="20"/>
                <w:lang w:val="en-IN" w:eastAsia="en-IN"/>
              </w:rPr>
            </w:pPr>
            <w:r w:rsidRPr="00C623CE">
              <w:rPr>
                <w:color w:val="000000"/>
                <w:sz w:val="20"/>
                <w:szCs w:val="20"/>
                <w:lang w:val="en-IN" w:eastAsia="en-IN"/>
              </w:rPr>
              <w:t>95% C.I. for EXP (B)</w:t>
            </w:r>
          </w:p>
        </w:tc>
      </w:tr>
      <w:tr w:rsidR="00C623CE" w:rsidRPr="00C623CE" w14:paraId="253ED8C3" w14:textId="77777777" w:rsidTr="001646EA">
        <w:trPr>
          <w:trHeight w:val="121"/>
          <w:jc w:val="center"/>
        </w:trPr>
        <w:tc>
          <w:tcPr>
            <w:tcW w:w="1668" w:type="dxa"/>
            <w:vMerge/>
            <w:tcBorders>
              <w:left w:val="single" w:sz="4" w:space="0" w:color="auto"/>
              <w:bottom w:val="single" w:sz="4" w:space="0" w:color="auto"/>
              <w:right w:val="single" w:sz="4" w:space="0" w:color="auto"/>
            </w:tcBorders>
            <w:shd w:val="clear" w:color="auto" w:fill="auto"/>
            <w:noWrap/>
            <w:vAlign w:val="center"/>
            <w:hideMark/>
          </w:tcPr>
          <w:p w14:paraId="51B6C51C" w14:textId="2C2E772B" w:rsidR="00C623CE" w:rsidRPr="00C623CE" w:rsidRDefault="00C623CE" w:rsidP="00F948BF">
            <w:pPr>
              <w:jc w:val="center"/>
              <w:rPr>
                <w:color w:val="000000"/>
                <w:sz w:val="20"/>
                <w:szCs w:val="20"/>
                <w:lang w:val="en-IN" w:eastAsia="en-IN"/>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6BB4ACE5" w14:textId="77777777" w:rsidR="00C623CE" w:rsidRPr="00C623CE" w:rsidRDefault="00C623CE" w:rsidP="00F948BF">
            <w:pPr>
              <w:jc w:val="center"/>
              <w:rPr>
                <w:color w:val="000000"/>
                <w:sz w:val="20"/>
                <w:szCs w:val="20"/>
                <w:lang w:val="en-IN" w:eastAsia="en-IN"/>
              </w:rPr>
            </w:pPr>
          </w:p>
        </w:tc>
        <w:tc>
          <w:tcPr>
            <w:tcW w:w="824" w:type="dxa"/>
            <w:vMerge/>
            <w:tcBorders>
              <w:top w:val="single" w:sz="4" w:space="0" w:color="auto"/>
              <w:left w:val="single" w:sz="4" w:space="0" w:color="auto"/>
              <w:bottom w:val="single" w:sz="4" w:space="0" w:color="auto"/>
              <w:right w:val="single" w:sz="4" w:space="0" w:color="auto"/>
            </w:tcBorders>
            <w:vAlign w:val="center"/>
            <w:hideMark/>
          </w:tcPr>
          <w:p w14:paraId="0D59B259" w14:textId="77777777" w:rsidR="00C623CE" w:rsidRPr="00C623CE" w:rsidRDefault="00C623CE" w:rsidP="00F948BF">
            <w:pPr>
              <w:jc w:val="center"/>
              <w:rPr>
                <w:color w:val="000000"/>
                <w:sz w:val="20"/>
                <w:szCs w:val="20"/>
                <w:lang w:val="en-IN" w:eastAsia="en-IN"/>
              </w:rPr>
            </w:pPr>
          </w:p>
        </w:tc>
        <w:tc>
          <w:tcPr>
            <w:tcW w:w="824" w:type="dxa"/>
            <w:vMerge/>
            <w:tcBorders>
              <w:top w:val="single" w:sz="4" w:space="0" w:color="auto"/>
              <w:left w:val="single" w:sz="4" w:space="0" w:color="auto"/>
              <w:bottom w:val="single" w:sz="4" w:space="0" w:color="auto"/>
              <w:right w:val="single" w:sz="4" w:space="0" w:color="auto"/>
            </w:tcBorders>
            <w:vAlign w:val="center"/>
            <w:hideMark/>
          </w:tcPr>
          <w:p w14:paraId="451BBC33" w14:textId="77777777" w:rsidR="00C623CE" w:rsidRPr="00C623CE" w:rsidRDefault="00C623CE" w:rsidP="00F948BF">
            <w:pPr>
              <w:jc w:val="center"/>
              <w:rPr>
                <w:color w:val="000000"/>
                <w:sz w:val="20"/>
                <w:szCs w:val="20"/>
                <w:lang w:val="en-IN" w:eastAsia="en-IN"/>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14:paraId="540FCF63" w14:textId="77777777" w:rsidR="00C623CE" w:rsidRPr="00C623CE" w:rsidRDefault="00C623CE" w:rsidP="00F948BF">
            <w:pPr>
              <w:jc w:val="center"/>
              <w:rPr>
                <w:color w:val="000000"/>
                <w:sz w:val="20"/>
                <w:szCs w:val="20"/>
                <w:lang w:val="en-IN" w:eastAsia="en-I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D93E127" w14:textId="77777777" w:rsidR="00C623CE" w:rsidRPr="00C623CE" w:rsidRDefault="00C623CE" w:rsidP="00F948BF">
            <w:pPr>
              <w:jc w:val="center"/>
              <w:rPr>
                <w:color w:val="000000"/>
                <w:sz w:val="20"/>
                <w:szCs w:val="20"/>
                <w:lang w:val="en-IN" w:eastAsia="en-IN"/>
              </w:rPr>
            </w:pPr>
          </w:p>
        </w:tc>
        <w:tc>
          <w:tcPr>
            <w:tcW w:w="992" w:type="dxa"/>
            <w:tcBorders>
              <w:top w:val="nil"/>
              <w:left w:val="nil"/>
              <w:bottom w:val="single" w:sz="4" w:space="0" w:color="auto"/>
              <w:right w:val="single" w:sz="4" w:space="0" w:color="auto"/>
            </w:tcBorders>
            <w:shd w:val="clear" w:color="auto" w:fill="auto"/>
            <w:noWrap/>
            <w:vAlign w:val="center"/>
            <w:hideMark/>
          </w:tcPr>
          <w:p w14:paraId="2D318D5B" w14:textId="77777777" w:rsidR="00C623CE" w:rsidRPr="00C623CE" w:rsidRDefault="00C623CE" w:rsidP="00F948BF">
            <w:pPr>
              <w:jc w:val="center"/>
              <w:rPr>
                <w:color w:val="000000"/>
                <w:sz w:val="20"/>
                <w:szCs w:val="20"/>
                <w:lang w:val="en-IN" w:eastAsia="en-IN"/>
              </w:rPr>
            </w:pPr>
            <w:r w:rsidRPr="00C623CE">
              <w:rPr>
                <w:color w:val="000000"/>
                <w:sz w:val="20"/>
                <w:szCs w:val="20"/>
                <w:lang w:val="en-IN" w:eastAsia="en-IN"/>
              </w:rPr>
              <w:t>EXP (B)</w:t>
            </w:r>
          </w:p>
        </w:tc>
        <w:tc>
          <w:tcPr>
            <w:tcW w:w="992" w:type="dxa"/>
            <w:tcBorders>
              <w:top w:val="nil"/>
              <w:left w:val="nil"/>
              <w:bottom w:val="single" w:sz="4" w:space="0" w:color="auto"/>
              <w:right w:val="single" w:sz="4" w:space="0" w:color="auto"/>
            </w:tcBorders>
            <w:shd w:val="clear" w:color="auto" w:fill="auto"/>
            <w:noWrap/>
            <w:vAlign w:val="center"/>
            <w:hideMark/>
          </w:tcPr>
          <w:p w14:paraId="61089D05" w14:textId="77777777" w:rsidR="00C623CE" w:rsidRPr="00C623CE" w:rsidRDefault="00C623CE" w:rsidP="00F948BF">
            <w:pPr>
              <w:jc w:val="center"/>
              <w:rPr>
                <w:color w:val="000000"/>
                <w:sz w:val="20"/>
                <w:szCs w:val="20"/>
                <w:lang w:val="en-IN" w:eastAsia="en-IN"/>
              </w:rPr>
            </w:pPr>
            <w:r w:rsidRPr="00C623CE">
              <w:rPr>
                <w:color w:val="000000"/>
                <w:sz w:val="20"/>
                <w:szCs w:val="20"/>
                <w:lang w:val="en-IN" w:eastAsia="en-IN"/>
              </w:rPr>
              <w:t>Lower</w:t>
            </w:r>
          </w:p>
        </w:tc>
        <w:tc>
          <w:tcPr>
            <w:tcW w:w="993" w:type="dxa"/>
            <w:tcBorders>
              <w:top w:val="nil"/>
              <w:left w:val="nil"/>
              <w:bottom w:val="single" w:sz="4" w:space="0" w:color="auto"/>
              <w:right w:val="single" w:sz="4" w:space="0" w:color="auto"/>
            </w:tcBorders>
            <w:shd w:val="clear" w:color="auto" w:fill="auto"/>
            <w:noWrap/>
            <w:vAlign w:val="center"/>
            <w:hideMark/>
          </w:tcPr>
          <w:p w14:paraId="227CB52A" w14:textId="77777777" w:rsidR="00C623CE" w:rsidRPr="00C623CE" w:rsidRDefault="00C623CE" w:rsidP="00F948BF">
            <w:pPr>
              <w:jc w:val="center"/>
              <w:rPr>
                <w:color w:val="000000"/>
                <w:sz w:val="20"/>
                <w:szCs w:val="20"/>
                <w:lang w:val="en-IN" w:eastAsia="en-IN"/>
              </w:rPr>
            </w:pPr>
            <w:r w:rsidRPr="00C623CE">
              <w:rPr>
                <w:color w:val="000000"/>
                <w:sz w:val="20"/>
                <w:szCs w:val="20"/>
                <w:lang w:val="en-IN" w:eastAsia="en-IN"/>
              </w:rPr>
              <w:t>Upper</w:t>
            </w:r>
          </w:p>
        </w:tc>
      </w:tr>
      <w:tr w:rsidR="00FF06D6" w:rsidRPr="00C623CE" w14:paraId="242B2C9C" w14:textId="77777777" w:rsidTr="001646EA">
        <w:trPr>
          <w:trHeight w:val="121"/>
          <w:jc w:val="center"/>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770E75C5" w14:textId="77777777" w:rsidR="00C623CE" w:rsidRPr="00C623CE" w:rsidRDefault="00C623CE" w:rsidP="00F948BF">
            <w:pPr>
              <w:jc w:val="center"/>
              <w:rPr>
                <w:sz w:val="20"/>
                <w:szCs w:val="20"/>
                <w:lang w:val="en-IN" w:eastAsia="en-IN"/>
              </w:rPr>
            </w:pPr>
            <w:r w:rsidRPr="00C623CE">
              <w:rPr>
                <w:sz w:val="20"/>
                <w:szCs w:val="20"/>
                <w:lang w:val="en-IN" w:eastAsia="en-IN"/>
              </w:rPr>
              <w:t>Number of Preceptors</w:t>
            </w:r>
          </w:p>
        </w:tc>
        <w:tc>
          <w:tcPr>
            <w:tcW w:w="666" w:type="dxa"/>
            <w:tcBorders>
              <w:top w:val="nil"/>
              <w:left w:val="nil"/>
              <w:bottom w:val="single" w:sz="4" w:space="0" w:color="auto"/>
              <w:right w:val="single" w:sz="4" w:space="0" w:color="auto"/>
            </w:tcBorders>
            <w:shd w:val="clear" w:color="auto" w:fill="auto"/>
            <w:noWrap/>
            <w:vAlign w:val="center"/>
            <w:hideMark/>
          </w:tcPr>
          <w:p w14:paraId="00C90AF8" w14:textId="77777777" w:rsidR="00C623CE" w:rsidRPr="00C623CE" w:rsidRDefault="00C623CE" w:rsidP="00F948BF">
            <w:pPr>
              <w:jc w:val="center"/>
              <w:rPr>
                <w:color w:val="000000"/>
                <w:sz w:val="20"/>
                <w:szCs w:val="20"/>
                <w:lang w:val="en-IN" w:eastAsia="en-IN"/>
              </w:rPr>
            </w:pPr>
            <w:r w:rsidRPr="00C623CE">
              <w:rPr>
                <w:color w:val="000000"/>
                <w:sz w:val="20"/>
                <w:szCs w:val="20"/>
                <w:lang w:val="en-IN" w:eastAsia="en-IN"/>
              </w:rPr>
              <w:t>112</w:t>
            </w:r>
          </w:p>
        </w:tc>
        <w:tc>
          <w:tcPr>
            <w:tcW w:w="824" w:type="dxa"/>
            <w:tcBorders>
              <w:top w:val="nil"/>
              <w:left w:val="nil"/>
              <w:bottom w:val="single" w:sz="4" w:space="0" w:color="auto"/>
              <w:right w:val="single" w:sz="4" w:space="0" w:color="auto"/>
            </w:tcBorders>
            <w:shd w:val="clear" w:color="auto" w:fill="auto"/>
            <w:noWrap/>
            <w:vAlign w:val="center"/>
            <w:hideMark/>
          </w:tcPr>
          <w:p w14:paraId="3BB67E12" w14:textId="77777777" w:rsidR="00C623CE" w:rsidRPr="00C623CE" w:rsidRDefault="00C623CE" w:rsidP="00F948BF">
            <w:pPr>
              <w:jc w:val="center"/>
              <w:rPr>
                <w:color w:val="000000"/>
                <w:sz w:val="20"/>
                <w:szCs w:val="20"/>
                <w:lang w:val="en-IN" w:eastAsia="en-IN"/>
              </w:rPr>
            </w:pPr>
            <w:r w:rsidRPr="00C623CE">
              <w:rPr>
                <w:color w:val="000000"/>
                <w:sz w:val="20"/>
                <w:szCs w:val="20"/>
                <w:lang w:val="en-IN" w:eastAsia="en-IN"/>
              </w:rPr>
              <w:t>0.047</w:t>
            </w:r>
          </w:p>
        </w:tc>
        <w:tc>
          <w:tcPr>
            <w:tcW w:w="824" w:type="dxa"/>
            <w:tcBorders>
              <w:top w:val="nil"/>
              <w:left w:val="nil"/>
              <w:bottom w:val="single" w:sz="4" w:space="0" w:color="auto"/>
              <w:right w:val="single" w:sz="4" w:space="0" w:color="auto"/>
            </w:tcBorders>
            <w:shd w:val="clear" w:color="auto" w:fill="auto"/>
            <w:noWrap/>
            <w:vAlign w:val="center"/>
            <w:hideMark/>
          </w:tcPr>
          <w:p w14:paraId="630F584C" w14:textId="77777777" w:rsidR="00C623CE" w:rsidRPr="00C623CE" w:rsidRDefault="00C623CE" w:rsidP="00F948BF">
            <w:pPr>
              <w:jc w:val="center"/>
              <w:rPr>
                <w:color w:val="000000"/>
                <w:sz w:val="20"/>
                <w:szCs w:val="20"/>
                <w:lang w:val="en-IN" w:eastAsia="en-IN"/>
              </w:rPr>
            </w:pPr>
            <w:r w:rsidRPr="00C623CE">
              <w:rPr>
                <w:color w:val="000000"/>
                <w:sz w:val="20"/>
                <w:szCs w:val="20"/>
                <w:lang w:val="en-IN" w:eastAsia="en-IN"/>
              </w:rPr>
              <w:t>5.56</w:t>
            </w:r>
          </w:p>
        </w:tc>
        <w:tc>
          <w:tcPr>
            <w:tcW w:w="691" w:type="dxa"/>
            <w:tcBorders>
              <w:top w:val="nil"/>
              <w:left w:val="nil"/>
              <w:bottom w:val="single" w:sz="4" w:space="0" w:color="auto"/>
              <w:right w:val="single" w:sz="4" w:space="0" w:color="auto"/>
            </w:tcBorders>
            <w:shd w:val="clear" w:color="auto" w:fill="auto"/>
            <w:noWrap/>
            <w:vAlign w:val="center"/>
            <w:hideMark/>
          </w:tcPr>
          <w:p w14:paraId="5EBB4628" w14:textId="77777777" w:rsidR="00C623CE" w:rsidRPr="00C623CE" w:rsidRDefault="00C623CE" w:rsidP="00F948BF">
            <w:pPr>
              <w:jc w:val="center"/>
              <w:rPr>
                <w:color w:val="000000"/>
                <w:sz w:val="20"/>
                <w:szCs w:val="20"/>
                <w:lang w:val="en-IN" w:eastAsia="en-IN"/>
              </w:rPr>
            </w:pPr>
            <w:r w:rsidRPr="00C623CE">
              <w:rPr>
                <w:color w:val="000000"/>
                <w:sz w:val="20"/>
                <w:szCs w:val="20"/>
                <w:lang w:val="en-IN" w:eastAsia="en-IN"/>
              </w:rPr>
              <w:t>1</w:t>
            </w:r>
          </w:p>
        </w:tc>
        <w:tc>
          <w:tcPr>
            <w:tcW w:w="709" w:type="dxa"/>
            <w:tcBorders>
              <w:top w:val="nil"/>
              <w:left w:val="nil"/>
              <w:bottom w:val="single" w:sz="4" w:space="0" w:color="auto"/>
              <w:right w:val="single" w:sz="4" w:space="0" w:color="auto"/>
            </w:tcBorders>
            <w:shd w:val="clear" w:color="auto" w:fill="auto"/>
            <w:noWrap/>
            <w:vAlign w:val="center"/>
            <w:hideMark/>
          </w:tcPr>
          <w:p w14:paraId="517F519C" w14:textId="77777777" w:rsidR="00C623CE" w:rsidRPr="00C623CE" w:rsidRDefault="00C623CE" w:rsidP="00F948BF">
            <w:pPr>
              <w:jc w:val="center"/>
              <w:rPr>
                <w:color w:val="000000"/>
                <w:sz w:val="20"/>
                <w:szCs w:val="20"/>
                <w:lang w:val="en-IN" w:eastAsia="en-IN"/>
              </w:rPr>
            </w:pPr>
            <w:r w:rsidRPr="00C623CE">
              <w:rPr>
                <w:color w:val="000000"/>
                <w:sz w:val="20"/>
                <w:szCs w:val="20"/>
                <w:lang w:val="en-IN" w:eastAsia="en-IN"/>
              </w:rPr>
              <w:t>0.018</w:t>
            </w:r>
          </w:p>
        </w:tc>
        <w:tc>
          <w:tcPr>
            <w:tcW w:w="992" w:type="dxa"/>
            <w:tcBorders>
              <w:top w:val="nil"/>
              <w:left w:val="nil"/>
              <w:bottom w:val="single" w:sz="4" w:space="0" w:color="auto"/>
              <w:right w:val="single" w:sz="4" w:space="0" w:color="auto"/>
            </w:tcBorders>
            <w:shd w:val="clear" w:color="auto" w:fill="auto"/>
            <w:noWrap/>
            <w:vAlign w:val="center"/>
            <w:hideMark/>
          </w:tcPr>
          <w:p w14:paraId="1C6AA8CA" w14:textId="77777777" w:rsidR="00C623CE" w:rsidRPr="00C623CE" w:rsidRDefault="00C623CE" w:rsidP="00F948BF">
            <w:pPr>
              <w:jc w:val="center"/>
              <w:rPr>
                <w:color w:val="000000"/>
                <w:sz w:val="20"/>
                <w:szCs w:val="20"/>
                <w:lang w:val="en-IN" w:eastAsia="en-IN"/>
              </w:rPr>
            </w:pPr>
            <w:r w:rsidRPr="00C623CE">
              <w:rPr>
                <w:color w:val="000000"/>
                <w:sz w:val="20"/>
                <w:szCs w:val="20"/>
                <w:lang w:val="en-IN" w:eastAsia="en-IN"/>
              </w:rPr>
              <w:t>1.118*</w:t>
            </w:r>
          </w:p>
        </w:tc>
        <w:tc>
          <w:tcPr>
            <w:tcW w:w="992" w:type="dxa"/>
            <w:tcBorders>
              <w:top w:val="nil"/>
              <w:left w:val="nil"/>
              <w:bottom w:val="single" w:sz="4" w:space="0" w:color="auto"/>
              <w:right w:val="single" w:sz="4" w:space="0" w:color="auto"/>
            </w:tcBorders>
            <w:shd w:val="clear" w:color="auto" w:fill="auto"/>
            <w:noWrap/>
            <w:vAlign w:val="center"/>
            <w:hideMark/>
          </w:tcPr>
          <w:p w14:paraId="42D9FC10" w14:textId="77777777" w:rsidR="00C623CE" w:rsidRPr="00C623CE" w:rsidRDefault="00C623CE" w:rsidP="00F948BF">
            <w:pPr>
              <w:jc w:val="center"/>
              <w:rPr>
                <w:color w:val="000000"/>
                <w:sz w:val="20"/>
                <w:szCs w:val="20"/>
                <w:lang w:val="en-IN" w:eastAsia="en-IN"/>
              </w:rPr>
            </w:pPr>
            <w:r w:rsidRPr="00C623CE">
              <w:rPr>
                <w:color w:val="000000"/>
                <w:sz w:val="20"/>
                <w:szCs w:val="20"/>
                <w:lang w:val="en-IN" w:eastAsia="en-IN"/>
              </w:rPr>
              <w:t>1.019</w:t>
            </w:r>
          </w:p>
        </w:tc>
        <w:tc>
          <w:tcPr>
            <w:tcW w:w="993" w:type="dxa"/>
            <w:tcBorders>
              <w:top w:val="nil"/>
              <w:left w:val="nil"/>
              <w:bottom w:val="single" w:sz="4" w:space="0" w:color="auto"/>
              <w:right w:val="single" w:sz="4" w:space="0" w:color="auto"/>
            </w:tcBorders>
            <w:shd w:val="clear" w:color="auto" w:fill="auto"/>
            <w:noWrap/>
            <w:vAlign w:val="center"/>
            <w:hideMark/>
          </w:tcPr>
          <w:p w14:paraId="3FA7D1DF" w14:textId="77777777" w:rsidR="00C623CE" w:rsidRPr="00C623CE" w:rsidRDefault="00C623CE" w:rsidP="00F948BF">
            <w:pPr>
              <w:jc w:val="center"/>
              <w:rPr>
                <w:color w:val="000000"/>
                <w:sz w:val="20"/>
                <w:szCs w:val="20"/>
                <w:lang w:val="en-IN" w:eastAsia="en-IN"/>
              </w:rPr>
            </w:pPr>
            <w:r w:rsidRPr="00C623CE">
              <w:rPr>
                <w:color w:val="000000"/>
                <w:sz w:val="20"/>
                <w:szCs w:val="20"/>
                <w:lang w:val="en-IN" w:eastAsia="en-IN"/>
              </w:rPr>
              <w:t>1.228</w:t>
            </w:r>
          </w:p>
        </w:tc>
      </w:tr>
      <w:tr w:rsidR="00FF06D6" w:rsidRPr="00C623CE" w14:paraId="1EB2914F" w14:textId="77777777" w:rsidTr="001646EA">
        <w:trPr>
          <w:trHeight w:val="121"/>
          <w:jc w:val="center"/>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275B12EC" w14:textId="77777777" w:rsidR="00C623CE" w:rsidRPr="00C623CE" w:rsidRDefault="00C623CE" w:rsidP="00F948BF">
            <w:pPr>
              <w:jc w:val="center"/>
              <w:rPr>
                <w:color w:val="000000"/>
                <w:sz w:val="20"/>
                <w:szCs w:val="20"/>
                <w:lang w:val="en-IN" w:eastAsia="en-IN"/>
              </w:rPr>
            </w:pPr>
            <w:r w:rsidRPr="00C623CE">
              <w:rPr>
                <w:color w:val="000000"/>
                <w:sz w:val="20"/>
                <w:szCs w:val="20"/>
                <w:lang w:val="en-IN" w:eastAsia="en-IN"/>
              </w:rPr>
              <w:t>Months in Position</w:t>
            </w:r>
          </w:p>
        </w:tc>
        <w:tc>
          <w:tcPr>
            <w:tcW w:w="666" w:type="dxa"/>
            <w:tcBorders>
              <w:top w:val="nil"/>
              <w:left w:val="nil"/>
              <w:bottom w:val="single" w:sz="4" w:space="0" w:color="auto"/>
              <w:right w:val="single" w:sz="4" w:space="0" w:color="auto"/>
            </w:tcBorders>
            <w:shd w:val="clear" w:color="auto" w:fill="auto"/>
            <w:noWrap/>
            <w:vAlign w:val="center"/>
            <w:hideMark/>
          </w:tcPr>
          <w:p w14:paraId="6BF1AEB0" w14:textId="77777777" w:rsidR="00C623CE" w:rsidRPr="00C623CE" w:rsidRDefault="00C623CE" w:rsidP="00F948BF">
            <w:pPr>
              <w:jc w:val="center"/>
              <w:rPr>
                <w:color w:val="000000"/>
                <w:sz w:val="20"/>
                <w:szCs w:val="20"/>
                <w:lang w:val="en-IN" w:eastAsia="en-IN"/>
              </w:rPr>
            </w:pPr>
            <w:r w:rsidRPr="00C623CE">
              <w:rPr>
                <w:color w:val="000000"/>
                <w:sz w:val="20"/>
                <w:szCs w:val="20"/>
                <w:lang w:val="en-IN" w:eastAsia="en-IN"/>
              </w:rPr>
              <w:t>-0.066</w:t>
            </w:r>
          </w:p>
        </w:tc>
        <w:tc>
          <w:tcPr>
            <w:tcW w:w="824" w:type="dxa"/>
            <w:tcBorders>
              <w:top w:val="nil"/>
              <w:left w:val="nil"/>
              <w:bottom w:val="single" w:sz="4" w:space="0" w:color="auto"/>
              <w:right w:val="single" w:sz="4" w:space="0" w:color="auto"/>
            </w:tcBorders>
            <w:shd w:val="clear" w:color="auto" w:fill="auto"/>
            <w:noWrap/>
            <w:vAlign w:val="center"/>
            <w:hideMark/>
          </w:tcPr>
          <w:p w14:paraId="31C796AA" w14:textId="77777777" w:rsidR="00C623CE" w:rsidRPr="00C623CE" w:rsidRDefault="00C623CE" w:rsidP="00F948BF">
            <w:pPr>
              <w:jc w:val="center"/>
              <w:rPr>
                <w:color w:val="000000"/>
                <w:sz w:val="20"/>
                <w:szCs w:val="20"/>
                <w:lang w:val="en-IN" w:eastAsia="en-IN"/>
              </w:rPr>
            </w:pPr>
            <w:r w:rsidRPr="00C623CE">
              <w:rPr>
                <w:color w:val="000000"/>
                <w:sz w:val="20"/>
                <w:szCs w:val="20"/>
                <w:lang w:val="en-IN" w:eastAsia="en-IN"/>
              </w:rPr>
              <w:t>0.021</w:t>
            </w:r>
          </w:p>
        </w:tc>
        <w:tc>
          <w:tcPr>
            <w:tcW w:w="824" w:type="dxa"/>
            <w:tcBorders>
              <w:top w:val="nil"/>
              <w:left w:val="nil"/>
              <w:bottom w:val="single" w:sz="4" w:space="0" w:color="auto"/>
              <w:right w:val="single" w:sz="4" w:space="0" w:color="auto"/>
            </w:tcBorders>
            <w:shd w:val="clear" w:color="auto" w:fill="auto"/>
            <w:noWrap/>
            <w:vAlign w:val="center"/>
            <w:hideMark/>
          </w:tcPr>
          <w:p w14:paraId="50EBD3FE" w14:textId="77777777" w:rsidR="00C623CE" w:rsidRPr="00C623CE" w:rsidRDefault="00C623CE" w:rsidP="00F948BF">
            <w:pPr>
              <w:jc w:val="center"/>
              <w:rPr>
                <w:color w:val="000000"/>
                <w:sz w:val="20"/>
                <w:szCs w:val="20"/>
                <w:lang w:val="en-IN" w:eastAsia="en-IN"/>
              </w:rPr>
            </w:pPr>
            <w:r w:rsidRPr="00C623CE">
              <w:rPr>
                <w:color w:val="000000"/>
                <w:sz w:val="20"/>
                <w:szCs w:val="20"/>
                <w:lang w:val="en-IN" w:eastAsia="en-IN"/>
              </w:rPr>
              <w:t>9.337</w:t>
            </w:r>
          </w:p>
        </w:tc>
        <w:tc>
          <w:tcPr>
            <w:tcW w:w="691" w:type="dxa"/>
            <w:tcBorders>
              <w:top w:val="nil"/>
              <w:left w:val="nil"/>
              <w:bottom w:val="single" w:sz="4" w:space="0" w:color="auto"/>
              <w:right w:val="single" w:sz="4" w:space="0" w:color="auto"/>
            </w:tcBorders>
            <w:shd w:val="clear" w:color="auto" w:fill="auto"/>
            <w:noWrap/>
            <w:vAlign w:val="center"/>
            <w:hideMark/>
          </w:tcPr>
          <w:p w14:paraId="0230A81F" w14:textId="77777777" w:rsidR="00C623CE" w:rsidRPr="00C623CE" w:rsidRDefault="00C623CE" w:rsidP="00F948BF">
            <w:pPr>
              <w:jc w:val="center"/>
              <w:rPr>
                <w:color w:val="000000"/>
                <w:sz w:val="20"/>
                <w:szCs w:val="20"/>
                <w:lang w:val="en-IN" w:eastAsia="en-IN"/>
              </w:rPr>
            </w:pPr>
            <w:r w:rsidRPr="00C623CE">
              <w:rPr>
                <w:color w:val="000000"/>
                <w:sz w:val="20"/>
                <w:szCs w:val="20"/>
                <w:lang w:val="en-IN" w:eastAsia="en-IN"/>
              </w:rPr>
              <w:t>1</w:t>
            </w:r>
          </w:p>
        </w:tc>
        <w:tc>
          <w:tcPr>
            <w:tcW w:w="709" w:type="dxa"/>
            <w:tcBorders>
              <w:top w:val="nil"/>
              <w:left w:val="nil"/>
              <w:bottom w:val="single" w:sz="4" w:space="0" w:color="auto"/>
              <w:right w:val="single" w:sz="4" w:space="0" w:color="auto"/>
            </w:tcBorders>
            <w:shd w:val="clear" w:color="auto" w:fill="auto"/>
            <w:noWrap/>
            <w:vAlign w:val="center"/>
            <w:hideMark/>
          </w:tcPr>
          <w:p w14:paraId="1FAE4F82" w14:textId="77777777" w:rsidR="00C623CE" w:rsidRPr="00C623CE" w:rsidRDefault="00C623CE" w:rsidP="00F948BF">
            <w:pPr>
              <w:jc w:val="center"/>
              <w:rPr>
                <w:color w:val="000000"/>
                <w:sz w:val="20"/>
                <w:szCs w:val="20"/>
                <w:lang w:val="en-IN" w:eastAsia="en-IN"/>
              </w:rPr>
            </w:pPr>
            <w:r w:rsidRPr="00C623CE">
              <w:rPr>
                <w:color w:val="000000"/>
                <w:sz w:val="20"/>
                <w:szCs w:val="20"/>
                <w:lang w:val="en-IN" w:eastAsia="en-IN"/>
              </w:rPr>
              <w:t>0.002</w:t>
            </w:r>
          </w:p>
        </w:tc>
        <w:tc>
          <w:tcPr>
            <w:tcW w:w="992" w:type="dxa"/>
            <w:tcBorders>
              <w:top w:val="nil"/>
              <w:left w:val="nil"/>
              <w:bottom w:val="single" w:sz="4" w:space="0" w:color="auto"/>
              <w:right w:val="single" w:sz="4" w:space="0" w:color="auto"/>
            </w:tcBorders>
            <w:shd w:val="clear" w:color="auto" w:fill="auto"/>
            <w:noWrap/>
            <w:vAlign w:val="center"/>
            <w:hideMark/>
          </w:tcPr>
          <w:p w14:paraId="7D2CE213" w14:textId="77777777" w:rsidR="00C623CE" w:rsidRPr="00C623CE" w:rsidRDefault="00C623CE" w:rsidP="00F948BF">
            <w:pPr>
              <w:jc w:val="center"/>
              <w:rPr>
                <w:color w:val="000000"/>
                <w:sz w:val="20"/>
                <w:szCs w:val="20"/>
                <w:lang w:val="en-IN" w:eastAsia="en-IN"/>
              </w:rPr>
            </w:pPr>
            <w:r w:rsidRPr="00C623CE">
              <w:rPr>
                <w:color w:val="000000"/>
                <w:sz w:val="20"/>
                <w:szCs w:val="20"/>
                <w:lang w:val="en-IN" w:eastAsia="en-IN"/>
              </w:rPr>
              <w:t>.936*</w:t>
            </w:r>
          </w:p>
        </w:tc>
        <w:tc>
          <w:tcPr>
            <w:tcW w:w="992" w:type="dxa"/>
            <w:tcBorders>
              <w:top w:val="nil"/>
              <w:left w:val="nil"/>
              <w:bottom w:val="single" w:sz="4" w:space="0" w:color="auto"/>
              <w:right w:val="single" w:sz="4" w:space="0" w:color="auto"/>
            </w:tcBorders>
            <w:shd w:val="clear" w:color="auto" w:fill="auto"/>
            <w:noWrap/>
            <w:vAlign w:val="center"/>
            <w:hideMark/>
          </w:tcPr>
          <w:p w14:paraId="3DE9FE6B" w14:textId="77777777" w:rsidR="00C623CE" w:rsidRPr="00C623CE" w:rsidRDefault="00C623CE" w:rsidP="00F948BF">
            <w:pPr>
              <w:jc w:val="center"/>
              <w:rPr>
                <w:color w:val="000000"/>
                <w:sz w:val="20"/>
                <w:szCs w:val="20"/>
                <w:lang w:val="en-IN" w:eastAsia="en-IN"/>
              </w:rPr>
            </w:pPr>
            <w:r w:rsidRPr="00C623CE">
              <w:rPr>
                <w:color w:val="000000"/>
                <w:sz w:val="20"/>
                <w:szCs w:val="20"/>
                <w:lang w:val="en-IN" w:eastAsia="en-IN"/>
              </w:rPr>
              <w:t>0.898</w:t>
            </w:r>
          </w:p>
        </w:tc>
        <w:tc>
          <w:tcPr>
            <w:tcW w:w="993" w:type="dxa"/>
            <w:tcBorders>
              <w:top w:val="nil"/>
              <w:left w:val="nil"/>
              <w:bottom w:val="single" w:sz="4" w:space="0" w:color="auto"/>
              <w:right w:val="single" w:sz="4" w:space="0" w:color="auto"/>
            </w:tcBorders>
            <w:shd w:val="clear" w:color="auto" w:fill="auto"/>
            <w:noWrap/>
            <w:vAlign w:val="center"/>
            <w:hideMark/>
          </w:tcPr>
          <w:p w14:paraId="54D2311A" w14:textId="77777777" w:rsidR="00C623CE" w:rsidRPr="00C623CE" w:rsidRDefault="00C623CE" w:rsidP="00F948BF">
            <w:pPr>
              <w:jc w:val="center"/>
              <w:rPr>
                <w:color w:val="000000"/>
                <w:sz w:val="20"/>
                <w:szCs w:val="20"/>
                <w:lang w:val="en-IN" w:eastAsia="en-IN"/>
              </w:rPr>
            </w:pPr>
            <w:r w:rsidRPr="00C623CE">
              <w:rPr>
                <w:color w:val="000000"/>
                <w:sz w:val="20"/>
                <w:szCs w:val="20"/>
                <w:lang w:val="en-IN" w:eastAsia="en-IN"/>
              </w:rPr>
              <w:t>0.977</w:t>
            </w:r>
          </w:p>
        </w:tc>
      </w:tr>
      <w:tr w:rsidR="00FF06D6" w:rsidRPr="00C623CE" w14:paraId="2D8B1746" w14:textId="77777777" w:rsidTr="001646EA">
        <w:trPr>
          <w:trHeight w:val="121"/>
          <w:jc w:val="center"/>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437D3587" w14:textId="77777777" w:rsidR="00C623CE" w:rsidRPr="00C623CE" w:rsidRDefault="00C623CE" w:rsidP="00F948BF">
            <w:pPr>
              <w:jc w:val="center"/>
              <w:rPr>
                <w:sz w:val="20"/>
                <w:szCs w:val="20"/>
                <w:lang w:val="en-IN" w:eastAsia="en-IN"/>
              </w:rPr>
            </w:pPr>
            <w:r w:rsidRPr="00C623CE">
              <w:rPr>
                <w:sz w:val="20"/>
                <w:szCs w:val="20"/>
                <w:lang w:val="en-IN" w:eastAsia="en-IN"/>
              </w:rPr>
              <w:t>Previous Degree prior to RN</w:t>
            </w:r>
          </w:p>
        </w:tc>
        <w:tc>
          <w:tcPr>
            <w:tcW w:w="666" w:type="dxa"/>
            <w:tcBorders>
              <w:top w:val="nil"/>
              <w:left w:val="nil"/>
              <w:bottom w:val="single" w:sz="4" w:space="0" w:color="auto"/>
              <w:right w:val="single" w:sz="4" w:space="0" w:color="auto"/>
            </w:tcBorders>
            <w:shd w:val="clear" w:color="auto" w:fill="auto"/>
            <w:noWrap/>
            <w:vAlign w:val="center"/>
            <w:hideMark/>
          </w:tcPr>
          <w:p w14:paraId="357B4DDE" w14:textId="77777777" w:rsidR="00C623CE" w:rsidRPr="00C623CE" w:rsidRDefault="00C623CE" w:rsidP="00F948BF">
            <w:pPr>
              <w:jc w:val="center"/>
              <w:rPr>
                <w:color w:val="000000"/>
                <w:sz w:val="20"/>
                <w:szCs w:val="20"/>
                <w:lang w:val="en-IN" w:eastAsia="en-IN"/>
              </w:rPr>
            </w:pPr>
            <w:r w:rsidRPr="00C623CE">
              <w:rPr>
                <w:color w:val="000000"/>
                <w:sz w:val="20"/>
                <w:szCs w:val="20"/>
                <w:lang w:val="en-IN" w:eastAsia="en-IN"/>
              </w:rPr>
              <w:t>-0.31</w:t>
            </w:r>
          </w:p>
        </w:tc>
        <w:tc>
          <w:tcPr>
            <w:tcW w:w="824" w:type="dxa"/>
            <w:tcBorders>
              <w:top w:val="nil"/>
              <w:left w:val="nil"/>
              <w:bottom w:val="single" w:sz="4" w:space="0" w:color="auto"/>
              <w:right w:val="single" w:sz="4" w:space="0" w:color="auto"/>
            </w:tcBorders>
            <w:shd w:val="clear" w:color="auto" w:fill="auto"/>
            <w:noWrap/>
            <w:vAlign w:val="center"/>
            <w:hideMark/>
          </w:tcPr>
          <w:p w14:paraId="5666FE9C" w14:textId="77777777" w:rsidR="00C623CE" w:rsidRPr="00C623CE" w:rsidRDefault="00C623CE" w:rsidP="00F948BF">
            <w:pPr>
              <w:jc w:val="center"/>
              <w:rPr>
                <w:color w:val="000000"/>
                <w:sz w:val="20"/>
                <w:szCs w:val="20"/>
                <w:lang w:val="en-IN" w:eastAsia="en-IN"/>
              </w:rPr>
            </w:pPr>
            <w:r w:rsidRPr="00C623CE">
              <w:rPr>
                <w:color w:val="000000"/>
                <w:sz w:val="20"/>
                <w:szCs w:val="20"/>
                <w:lang w:val="en-IN" w:eastAsia="en-IN"/>
              </w:rPr>
              <w:t>0.27</w:t>
            </w:r>
          </w:p>
        </w:tc>
        <w:tc>
          <w:tcPr>
            <w:tcW w:w="824" w:type="dxa"/>
            <w:tcBorders>
              <w:top w:val="nil"/>
              <w:left w:val="nil"/>
              <w:bottom w:val="single" w:sz="4" w:space="0" w:color="auto"/>
              <w:right w:val="single" w:sz="4" w:space="0" w:color="auto"/>
            </w:tcBorders>
            <w:shd w:val="clear" w:color="auto" w:fill="auto"/>
            <w:noWrap/>
            <w:vAlign w:val="center"/>
            <w:hideMark/>
          </w:tcPr>
          <w:p w14:paraId="48429305" w14:textId="77777777" w:rsidR="00C623CE" w:rsidRPr="00C623CE" w:rsidRDefault="00C623CE" w:rsidP="00F948BF">
            <w:pPr>
              <w:jc w:val="center"/>
              <w:rPr>
                <w:color w:val="000000"/>
                <w:sz w:val="20"/>
                <w:szCs w:val="20"/>
                <w:lang w:val="en-IN" w:eastAsia="en-IN"/>
              </w:rPr>
            </w:pPr>
            <w:r w:rsidRPr="00C623CE">
              <w:rPr>
                <w:color w:val="000000"/>
                <w:sz w:val="20"/>
                <w:szCs w:val="20"/>
                <w:lang w:val="en-IN" w:eastAsia="en-IN"/>
              </w:rPr>
              <w:t>1.314</w:t>
            </w:r>
          </w:p>
        </w:tc>
        <w:tc>
          <w:tcPr>
            <w:tcW w:w="691" w:type="dxa"/>
            <w:tcBorders>
              <w:top w:val="nil"/>
              <w:left w:val="nil"/>
              <w:bottom w:val="single" w:sz="4" w:space="0" w:color="auto"/>
              <w:right w:val="single" w:sz="4" w:space="0" w:color="auto"/>
            </w:tcBorders>
            <w:shd w:val="clear" w:color="auto" w:fill="auto"/>
            <w:noWrap/>
            <w:vAlign w:val="center"/>
            <w:hideMark/>
          </w:tcPr>
          <w:p w14:paraId="3D0EF352" w14:textId="77777777" w:rsidR="00C623CE" w:rsidRPr="00C623CE" w:rsidRDefault="00C623CE" w:rsidP="00F948BF">
            <w:pPr>
              <w:jc w:val="center"/>
              <w:rPr>
                <w:color w:val="000000"/>
                <w:sz w:val="20"/>
                <w:szCs w:val="20"/>
                <w:lang w:val="en-IN" w:eastAsia="en-IN"/>
              </w:rPr>
            </w:pPr>
            <w:r w:rsidRPr="00C623CE">
              <w:rPr>
                <w:color w:val="000000"/>
                <w:sz w:val="20"/>
                <w:szCs w:val="20"/>
                <w:lang w:val="en-IN" w:eastAsia="en-IN"/>
              </w:rPr>
              <w:t>1</w:t>
            </w:r>
          </w:p>
        </w:tc>
        <w:tc>
          <w:tcPr>
            <w:tcW w:w="709" w:type="dxa"/>
            <w:tcBorders>
              <w:top w:val="nil"/>
              <w:left w:val="nil"/>
              <w:bottom w:val="single" w:sz="4" w:space="0" w:color="auto"/>
              <w:right w:val="single" w:sz="4" w:space="0" w:color="auto"/>
            </w:tcBorders>
            <w:shd w:val="clear" w:color="auto" w:fill="auto"/>
            <w:noWrap/>
            <w:vAlign w:val="center"/>
            <w:hideMark/>
          </w:tcPr>
          <w:p w14:paraId="019955BA" w14:textId="77777777" w:rsidR="00C623CE" w:rsidRPr="00C623CE" w:rsidRDefault="00C623CE" w:rsidP="00F948BF">
            <w:pPr>
              <w:jc w:val="center"/>
              <w:rPr>
                <w:color w:val="000000"/>
                <w:sz w:val="20"/>
                <w:szCs w:val="20"/>
                <w:lang w:val="en-IN" w:eastAsia="en-IN"/>
              </w:rPr>
            </w:pPr>
            <w:r w:rsidRPr="00C623CE">
              <w:rPr>
                <w:color w:val="000000"/>
                <w:sz w:val="20"/>
                <w:szCs w:val="20"/>
                <w:lang w:val="en-IN" w:eastAsia="en-IN"/>
              </w:rPr>
              <w:t>0.252</w:t>
            </w:r>
          </w:p>
        </w:tc>
        <w:tc>
          <w:tcPr>
            <w:tcW w:w="992" w:type="dxa"/>
            <w:tcBorders>
              <w:top w:val="nil"/>
              <w:left w:val="nil"/>
              <w:bottom w:val="single" w:sz="4" w:space="0" w:color="auto"/>
              <w:right w:val="single" w:sz="4" w:space="0" w:color="auto"/>
            </w:tcBorders>
            <w:shd w:val="clear" w:color="auto" w:fill="auto"/>
            <w:noWrap/>
            <w:vAlign w:val="center"/>
            <w:hideMark/>
          </w:tcPr>
          <w:p w14:paraId="727A783D" w14:textId="77777777" w:rsidR="00C623CE" w:rsidRPr="00C623CE" w:rsidRDefault="00C623CE" w:rsidP="00F948BF">
            <w:pPr>
              <w:jc w:val="center"/>
              <w:rPr>
                <w:color w:val="000000"/>
                <w:sz w:val="20"/>
                <w:szCs w:val="20"/>
                <w:lang w:val="en-IN" w:eastAsia="en-IN"/>
              </w:rPr>
            </w:pPr>
            <w:r w:rsidRPr="00C623CE">
              <w:rPr>
                <w:color w:val="000000"/>
                <w:sz w:val="20"/>
                <w:szCs w:val="20"/>
                <w:lang w:val="en-IN" w:eastAsia="en-IN"/>
              </w:rPr>
              <w:t>0.734</w:t>
            </w:r>
          </w:p>
        </w:tc>
        <w:tc>
          <w:tcPr>
            <w:tcW w:w="992" w:type="dxa"/>
            <w:tcBorders>
              <w:top w:val="nil"/>
              <w:left w:val="nil"/>
              <w:bottom w:val="single" w:sz="4" w:space="0" w:color="auto"/>
              <w:right w:val="single" w:sz="4" w:space="0" w:color="auto"/>
            </w:tcBorders>
            <w:shd w:val="clear" w:color="auto" w:fill="auto"/>
            <w:noWrap/>
            <w:vAlign w:val="center"/>
            <w:hideMark/>
          </w:tcPr>
          <w:p w14:paraId="5F63BACA" w14:textId="77777777" w:rsidR="00C623CE" w:rsidRPr="00C623CE" w:rsidRDefault="00C623CE" w:rsidP="00F948BF">
            <w:pPr>
              <w:jc w:val="center"/>
              <w:rPr>
                <w:color w:val="000000"/>
                <w:sz w:val="20"/>
                <w:szCs w:val="20"/>
                <w:lang w:val="en-IN" w:eastAsia="en-IN"/>
              </w:rPr>
            </w:pPr>
            <w:r w:rsidRPr="00C623CE">
              <w:rPr>
                <w:color w:val="000000"/>
                <w:sz w:val="20"/>
                <w:szCs w:val="20"/>
                <w:lang w:val="en-IN" w:eastAsia="en-IN"/>
              </w:rPr>
              <w:t>0.432</w:t>
            </w:r>
          </w:p>
        </w:tc>
        <w:tc>
          <w:tcPr>
            <w:tcW w:w="993" w:type="dxa"/>
            <w:tcBorders>
              <w:top w:val="nil"/>
              <w:left w:val="nil"/>
              <w:bottom w:val="single" w:sz="4" w:space="0" w:color="auto"/>
              <w:right w:val="single" w:sz="4" w:space="0" w:color="auto"/>
            </w:tcBorders>
            <w:shd w:val="clear" w:color="auto" w:fill="auto"/>
            <w:noWrap/>
            <w:vAlign w:val="center"/>
            <w:hideMark/>
          </w:tcPr>
          <w:p w14:paraId="1001BBB7" w14:textId="77777777" w:rsidR="00C623CE" w:rsidRPr="00C623CE" w:rsidRDefault="00C623CE" w:rsidP="00F948BF">
            <w:pPr>
              <w:jc w:val="center"/>
              <w:rPr>
                <w:color w:val="000000"/>
                <w:sz w:val="20"/>
                <w:szCs w:val="20"/>
                <w:lang w:val="en-IN" w:eastAsia="en-IN"/>
              </w:rPr>
            </w:pPr>
            <w:r w:rsidRPr="00C623CE">
              <w:rPr>
                <w:color w:val="000000"/>
                <w:sz w:val="20"/>
                <w:szCs w:val="20"/>
                <w:lang w:val="en-IN" w:eastAsia="en-IN"/>
              </w:rPr>
              <w:t>1.246</w:t>
            </w:r>
          </w:p>
        </w:tc>
      </w:tr>
      <w:tr w:rsidR="00FF06D6" w:rsidRPr="00C623CE" w14:paraId="143B6B61" w14:textId="77777777" w:rsidTr="001646EA">
        <w:trPr>
          <w:trHeight w:val="121"/>
          <w:jc w:val="center"/>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4C08B052" w14:textId="77777777" w:rsidR="00C623CE" w:rsidRPr="00C623CE" w:rsidRDefault="00C623CE" w:rsidP="00F948BF">
            <w:pPr>
              <w:jc w:val="center"/>
              <w:rPr>
                <w:sz w:val="20"/>
                <w:szCs w:val="20"/>
                <w:lang w:val="en-IN" w:eastAsia="en-IN"/>
              </w:rPr>
            </w:pPr>
            <w:r w:rsidRPr="00C623CE">
              <w:rPr>
                <w:sz w:val="20"/>
                <w:szCs w:val="20"/>
                <w:lang w:val="en-IN" w:eastAsia="en-IN"/>
              </w:rPr>
              <w:t>CFGNES Total Score</w:t>
            </w:r>
          </w:p>
        </w:tc>
        <w:tc>
          <w:tcPr>
            <w:tcW w:w="666" w:type="dxa"/>
            <w:tcBorders>
              <w:top w:val="nil"/>
              <w:left w:val="nil"/>
              <w:bottom w:val="single" w:sz="4" w:space="0" w:color="auto"/>
              <w:right w:val="single" w:sz="4" w:space="0" w:color="auto"/>
            </w:tcBorders>
            <w:shd w:val="clear" w:color="auto" w:fill="auto"/>
            <w:noWrap/>
            <w:vAlign w:val="center"/>
            <w:hideMark/>
          </w:tcPr>
          <w:p w14:paraId="0461161B" w14:textId="77777777" w:rsidR="00C623CE" w:rsidRPr="00C623CE" w:rsidRDefault="00C623CE" w:rsidP="00F948BF">
            <w:pPr>
              <w:jc w:val="center"/>
              <w:rPr>
                <w:color w:val="000000"/>
                <w:sz w:val="20"/>
                <w:szCs w:val="20"/>
                <w:lang w:val="en-IN" w:eastAsia="en-IN"/>
              </w:rPr>
            </w:pPr>
            <w:r w:rsidRPr="00C623CE">
              <w:rPr>
                <w:color w:val="000000"/>
                <w:sz w:val="20"/>
                <w:szCs w:val="20"/>
                <w:lang w:val="en-IN" w:eastAsia="en-IN"/>
              </w:rPr>
              <w:t>-0.102</w:t>
            </w:r>
          </w:p>
        </w:tc>
        <w:tc>
          <w:tcPr>
            <w:tcW w:w="824" w:type="dxa"/>
            <w:tcBorders>
              <w:top w:val="nil"/>
              <w:left w:val="nil"/>
              <w:bottom w:val="single" w:sz="4" w:space="0" w:color="auto"/>
              <w:right w:val="single" w:sz="4" w:space="0" w:color="auto"/>
            </w:tcBorders>
            <w:shd w:val="clear" w:color="auto" w:fill="auto"/>
            <w:noWrap/>
            <w:vAlign w:val="center"/>
            <w:hideMark/>
          </w:tcPr>
          <w:p w14:paraId="1B99B4E5" w14:textId="77777777" w:rsidR="00C623CE" w:rsidRPr="00C623CE" w:rsidRDefault="00C623CE" w:rsidP="00F948BF">
            <w:pPr>
              <w:jc w:val="center"/>
              <w:rPr>
                <w:color w:val="000000"/>
                <w:sz w:val="20"/>
                <w:szCs w:val="20"/>
                <w:lang w:val="en-IN" w:eastAsia="en-IN"/>
              </w:rPr>
            </w:pPr>
            <w:r w:rsidRPr="00C623CE">
              <w:rPr>
                <w:color w:val="000000"/>
                <w:sz w:val="20"/>
                <w:szCs w:val="20"/>
                <w:lang w:val="en-IN" w:eastAsia="en-IN"/>
              </w:rPr>
              <w:t>0.018</w:t>
            </w:r>
          </w:p>
        </w:tc>
        <w:tc>
          <w:tcPr>
            <w:tcW w:w="824" w:type="dxa"/>
            <w:tcBorders>
              <w:top w:val="nil"/>
              <w:left w:val="nil"/>
              <w:bottom w:val="single" w:sz="4" w:space="0" w:color="auto"/>
              <w:right w:val="single" w:sz="4" w:space="0" w:color="auto"/>
            </w:tcBorders>
            <w:shd w:val="clear" w:color="auto" w:fill="auto"/>
            <w:noWrap/>
            <w:vAlign w:val="center"/>
            <w:hideMark/>
          </w:tcPr>
          <w:p w14:paraId="72BD79AC" w14:textId="77777777" w:rsidR="00C623CE" w:rsidRPr="00C623CE" w:rsidRDefault="00C623CE" w:rsidP="00F948BF">
            <w:pPr>
              <w:jc w:val="center"/>
              <w:rPr>
                <w:color w:val="000000"/>
                <w:sz w:val="20"/>
                <w:szCs w:val="20"/>
                <w:lang w:val="en-IN" w:eastAsia="en-IN"/>
              </w:rPr>
            </w:pPr>
            <w:r w:rsidRPr="00C623CE">
              <w:rPr>
                <w:color w:val="000000"/>
                <w:sz w:val="20"/>
                <w:szCs w:val="20"/>
                <w:lang w:val="en-IN" w:eastAsia="en-IN"/>
              </w:rPr>
              <w:t>33.849</w:t>
            </w:r>
          </w:p>
        </w:tc>
        <w:tc>
          <w:tcPr>
            <w:tcW w:w="691" w:type="dxa"/>
            <w:tcBorders>
              <w:top w:val="nil"/>
              <w:left w:val="nil"/>
              <w:bottom w:val="single" w:sz="4" w:space="0" w:color="auto"/>
              <w:right w:val="single" w:sz="4" w:space="0" w:color="auto"/>
            </w:tcBorders>
            <w:shd w:val="clear" w:color="auto" w:fill="auto"/>
            <w:noWrap/>
            <w:vAlign w:val="center"/>
            <w:hideMark/>
          </w:tcPr>
          <w:p w14:paraId="69F1BC6F" w14:textId="77777777" w:rsidR="00C623CE" w:rsidRPr="00C623CE" w:rsidRDefault="00C623CE" w:rsidP="00F948BF">
            <w:pPr>
              <w:jc w:val="center"/>
              <w:rPr>
                <w:color w:val="000000"/>
                <w:sz w:val="20"/>
                <w:szCs w:val="20"/>
                <w:lang w:val="en-IN" w:eastAsia="en-IN"/>
              </w:rPr>
            </w:pPr>
            <w:r w:rsidRPr="00C623CE">
              <w:rPr>
                <w:color w:val="000000"/>
                <w:sz w:val="20"/>
                <w:szCs w:val="20"/>
                <w:lang w:val="en-IN" w:eastAsia="en-IN"/>
              </w:rPr>
              <w:t>1</w:t>
            </w:r>
          </w:p>
        </w:tc>
        <w:tc>
          <w:tcPr>
            <w:tcW w:w="709" w:type="dxa"/>
            <w:tcBorders>
              <w:top w:val="nil"/>
              <w:left w:val="nil"/>
              <w:bottom w:val="single" w:sz="4" w:space="0" w:color="auto"/>
              <w:right w:val="single" w:sz="4" w:space="0" w:color="auto"/>
            </w:tcBorders>
            <w:shd w:val="clear" w:color="auto" w:fill="auto"/>
            <w:noWrap/>
            <w:vAlign w:val="center"/>
            <w:hideMark/>
          </w:tcPr>
          <w:p w14:paraId="79D6DF63" w14:textId="77777777" w:rsidR="00C623CE" w:rsidRPr="00C623CE" w:rsidRDefault="00C623CE" w:rsidP="00F948BF">
            <w:pPr>
              <w:jc w:val="center"/>
              <w:rPr>
                <w:color w:val="000000"/>
                <w:sz w:val="20"/>
                <w:szCs w:val="20"/>
                <w:lang w:val="en-IN" w:eastAsia="en-IN"/>
              </w:rPr>
            </w:pPr>
            <w:r w:rsidRPr="00C623CE">
              <w:rPr>
                <w:color w:val="000000"/>
                <w:sz w:val="20"/>
                <w:szCs w:val="20"/>
                <w:lang w:val="en-IN" w:eastAsia="en-IN"/>
              </w:rPr>
              <w:t>0</w:t>
            </w:r>
          </w:p>
        </w:tc>
        <w:tc>
          <w:tcPr>
            <w:tcW w:w="992" w:type="dxa"/>
            <w:tcBorders>
              <w:top w:val="nil"/>
              <w:left w:val="nil"/>
              <w:bottom w:val="single" w:sz="4" w:space="0" w:color="auto"/>
              <w:right w:val="single" w:sz="4" w:space="0" w:color="auto"/>
            </w:tcBorders>
            <w:shd w:val="clear" w:color="auto" w:fill="auto"/>
            <w:noWrap/>
            <w:vAlign w:val="center"/>
            <w:hideMark/>
          </w:tcPr>
          <w:p w14:paraId="4344DCD7" w14:textId="77777777" w:rsidR="00C623CE" w:rsidRPr="00C623CE" w:rsidRDefault="00C623CE" w:rsidP="00F948BF">
            <w:pPr>
              <w:jc w:val="center"/>
              <w:rPr>
                <w:color w:val="000000"/>
                <w:sz w:val="20"/>
                <w:szCs w:val="20"/>
                <w:lang w:val="en-IN" w:eastAsia="en-IN"/>
              </w:rPr>
            </w:pPr>
            <w:r w:rsidRPr="00C623CE">
              <w:rPr>
                <w:color w:val="000000"/>
                <w:sz w:val="20"/>
                <w:szCs w:val="20"/>
                <w:lang w:val="en-IN" w:eastAsia="en-IN"/>
              </w:rPr>
              <w:t>.903*</w:t>
            </w:r>
          </w:p>
        </w:tc>
        <w:tc>
          <w:tcPr>
            <w:tcW w:w="992" w:type="dxa"/>
            <w:tcBorders>
              <w:top w:val="nil"/>
              <w:left w:val="nil"/>
              <w:bottom w:val="single" w:sz="4" w:space="0" w:color="auto"/>
              <w:right w:val="single" w:sz="4" w:space="0" w:color="auto"/>
            </w:tcBorders>
            <w:shd w:val="clear" w:color="auto" w:fill="auto"/>
            <w:noWrap/>
            <w:vAlign w:val="center"/>
            <w:hideMark/>
          </w:tcPr>
          <w:p w14:paraId="43D8F1F5" w14:textId="77777777" w:rsidR="00C623CE" w:rsidRPr="00C623CE" w:rsidRDefault="00C623CE" w:rsidP="00F948BF">
            <w:pPr>
              <w:jc w:val="center"/>
              <w:rPr>
                <w:color w:val="000000"/>
                <w:sz w:val="20"/>
                <w:szCs w:val="20"/>
                <w:lang w:val="en-IN" w:eastAsia="en-IN"/>
              </w:rPr>
            </w:pPr>
            <w:r w:rsidRPr="00C623CE">
              <w:rPr>
                <w:color w:val="000000"/>
                <w:sz w:val="20"/>
                <w:szCs w:val="20"/>
                <w:lang w:val="en-IN" w:eastAsia="en-IN"/>
              </w:rPr>
              <w:t>0.872</w:t>
            </w:r>
          </w:p>
        </w:tc>
        <w:tc>
          <w:tcPr>
            <w:tcW w:w="993" w:type="dxa"/>
            <w:tcBorders>
              <w:top w:val="nil"/>
              <w:left w:val="nil"/>
              <w:bottom w:val="single" w:sz="4" w:space="0" w:color="auto"/>
              <w:right w:val="single" w:sz="4" w:space="0" w:color="auto"/>
            </w:tcBorders>
            <w:shd w:val="clear" w:color="auto" w:fill="auto"/>
            <w:noWrap/>
            <w:vAlign w:val="center"/>
            <w:hideMark/>
          </w:tcPr>
          <w:p w14:paraId="74C71346" w14:textId="77777777" w:rsidR="00C623CE" w:rsidRPr="00C623CE" w:rsidRDefault="00C623CE" w:rsidP="00F948BF">
            <w:pPr>
              <w:jc w:val="center"/>
              <w:rPr>
                <w:color w:val="000000"/>
                <w:sz w:val="20"/>
                <w:szCs w:val="20"/>
                <w:lang w:val="en-IN" w:eastAsia="en-IN"/>
              </w:rPr>
            </w:pPr>
            <w:r w:rsidRPr="00C623CE">
              <w:rPr>
                <w:color w:val="000000"/>
                <w:sz w:val="20"/>
                <w:szCs w:val="20"/>
                <w:lang w:val="en-IN" w:eastAsia="en-IN"/>
              </w:rPr>
              <w:t>0.934</w:t>
            </w:r>
          </w:p>
        </w:tc>
      </w:tr>
      <w:tr w:rsidR="00FF06D6" w:rsidRPr="00C623CE" w14:paraId="0A42258E" w14:textId="77777777" w:rsidTr="001646EA">
        <w:trPr>
          <w:trHeight w:val="121"/>
          <w:jc w:val="center"/>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469320F5" w14:textId="77777777" w:rsidR="00C623CE" w:rsidRPr="00C623CE" w:rsidRDefault="00C623CE" w:rsidP="00F948BF">
            <w:pPr>
              <w:jc w:val="center"/>
              <w:rPr>
                <w:color w:val="000000"/>
                <w:sz w:val="20"/>
                <w:szCs w:val="20"/>
                <w:lang w:val="en-IN" w:eastAsia="en-IN"/>
              </w:rPr>
            </w:pPr>
            <w:r w:rsidRPr="00C623CE">
              <w:rPr>
                <w:color w:val="000000"/>
                <w:sz w:val="20"/>
                <w:szCs w:val="20"/>
                <w:lang w:val="en-IN" w:eastAsia="en-IN"/>
              </w:rPr>
              <w:t>Constant</w:t>
            </w:r>
          </w:p>
        </w:tc>
        <w:tc>
          <w:tcPr>
            <w:tcW w:w="666" w:type="dxa"/>
            <w:tcBorders>
              <w:top w:val="nil"/>
              <w:left w:val="nil"/>
              <w:bottom w:val="single" w:sz="4" w:space="0" w:color="auto"/>
              <w:right w:val="single" w:sz="4" w:space="0" w:color="auto"/>
            </w:tcBorders>
            <w:shd w:val="clear" w:color="auto" w:fill="auto"/>
            <w:noWrap/>
            <w:vAlign w:val="center"/>
            <w:hideMark/>
          </w:tcPr>
          <w:p w14:paraId="1564441A" w14:textId="77777777" w:rsidR="00C623CE" w:rsidRPr="00C623CE" w:rsidRDefault="00C623CE" w:rsidP="00F948BF">
            <w:pPr>
              <w:jc w:val="center"/>
              <w:rPr>
                <w:color w:val="000000"/>
                <w:sz w:val="20"/>
                <w:szCs w:val="20"/>
                <w:lang w:val="en-IN" w:eastAsia="en-IN"/>
              </w:rPr>
            </w:pPr>
            <w:r w:rsidRPr="00C623CE">
              <w:rPr>
                <w:color w:val="000000"/>
                <w:sz w:val="20"/>
                <w:szCs w:val="20"/>
                <w:lang w:val="en-IN" w:eastAsia="en-IN"/>
              </w:rPr>
              <w:t>6.968</w:t>
            </w:r>
          </w:p>
        </w:tc>
        <w:tc>
          <w:tcPr>
            <w:tcW w:w="824" w:type="dxa"/>
            <w:tcBorders>
              <w:top w:val="nil"/>
              <w:left w:val="nil"/>
              <w:bottom w:val="single" w:sz="4" w:space="0" w:color="auto"/>
              <w:right w:val="single" w:sz="4" w:space="0" w:color="auto"/>
            </w:tcBorders>
            <w:shd w:val="clear" w:color="auto" w:fill="auto"/>
            <w:noWrap/>
            <w:vAlign w:val="center"/>
            <w:hideMark/>
          </w:tcPr>
          <w:p w14:paraId="42955EE7" w14:textId="77777777" w:rsidR="00C623CE" w:rsidRPr="00C623CE" w:rsidRDefault="00C623CE" w:rsidP="00F948BF">
            <w:pPr>
              <w:jc w:val="center"/>
              <w:rPr>
                <w:color w:val="000000"/>
                <w:sz w:val="20"/>
                <w:szCs w:val="20"/>
                <w:lang w:val="en-IN" w:eastAsia="en-IN"/>
              </w:rPr>
            </w:pPr>
            <w:r w:rsidRPr="00C623CE">
              <w:rPr>
                <w:color w:val="000000"/>
                <w:sz w:val="20"/>
                <w:szCs w:val="20"/>
                <w:lang w:val="en-IN" w:eastAsia="en-IN"/>
              </w:rPr>
              <w:t>1.265</w:t>
            </w:r>
          </w:p>
        </w:tc>
        <w:tc>
          <w:tcPr>
            <w:tcW w:w="824" w:type="dxa"/>
            <w:tcBorders>
              <w:top w:val="nil"/>
              <w:left w:val="nil"/>
              <w:bottom w:val="single" w:sz="4" w:space="0" w:color="auto"/>
              <w:right w:val="single" w:sz="4" w:space="0" w:color="auto"/>
            </w:tcBorders>
            <w:shd w:val="clear" w:color="auto" w:fill="auto"/>
            <w:noWrap/>
            <w:vAlign w:val="center"/>
            <w:hideMark/>
          </w:tcPr>
          <w:p w14:paraId="7766AC5D" w14:textId="77777777" w:rsidR="00C623CE" w:rsidRPr="00C623CE" w:rsidRDefault="00C623CE" w:rsidP="00F948BF">
            <w:pPr>
              <w:jc w:val="center"/>
              <w:rPr>
                <w:color w:val="000000"/>
                <w:sz w:val="20"/>
                <w:szCs w:val="20"/>
                <w:lang w:val="en-IN" w:eastAsia="en-IN"/>
              </w:rPr>
            </w:pPr>
            <w:r w:rsidRPr="00C623CE">
              <w:rPr>
                <w:color w:val="000000"/>
                <w:sz w:val="20"/>
                <w:szCs w:val="20"/>
                <w:lang w:val="en-IN" w:eastAsia="en-IN"/>
              </w:rPr>
              <w:t>30.336</w:t>
            </w:r>
          </w:p>
        </w:tc>
        <w:tc>
          <w:tcPr>
            <w:tcW w:w="691" w:type="dxa"/>
            <w:tcBorders>
              <w:top w:val="nil"/>
              <w:left w:val="nil"/>
              <w:bottom w:val="single" w:sz="4" w:space="0" w:color="auto"/>
              <w:right w:val="single" w:sz="4" w:space="0" w:color="auto"/>
            </w:tcBorders>
            <w:shd w:val="clear" w:color="auto" w:fill="auto"/>
            <w:noWrap/>
            <w:vAlign w:val="center"/>
            <w:hideMark/>
          </w:tcPr>
          <w:p w14:paraId="38EF73EE" w14:textId="77777777" w:rsidR="00C623CE" w:rsidRPr="00C623CE" w:rsidRDefault="00C623CE" w:rsidP="00F948BF">
            <w:pPr>
              <w:jc w:val="center"/>
              <w:rPr>
                <w:color w:val="000000"/>
                <w:sz w:val="20"/>
                <w:szCs w:val="20"/>
                <w:lang w:val="en-IN" w:eastAsia="en-IN"/>
              </w:rPr>
            </w:pPr>
            <w:r w:rsidRPr="00C623CE">
              <w:rPr>
                <w:color w:val="000000"/>
                <w:sz w:val="20"/>
                <w:szCs w:val="20"/>
                <w:lang w:val="en-IN" w:eastAsia="en-IN"/>
              </w:rPr>
              <w:t>1</w:t>
            </w:r>
          </w:p>
        </w:tc>
        <w:tc>
          <w:tcPr>
            <w:tcW w:w="709" w:type="dxa"/>
            <w:tcBorders>
              <w:top w:val="nil"/>
              <w:left w:val="nil"/>
              <w:bottom w:val="single" w:sz="4" w:space="0" w:color="auto"/>
              <w:right w:val="single" w:sz="4" w:space="0" w:color="auto"/>
            </w:tcBorders>
            <w:shd w:val="clear" w:color="auto" w:fill="auto"/>
            <w:noWrap/>
            <w:vAlign w:val="center"/>
            <w:hideMark/>
          </w:tcPr>
          <w:p w14:paraId="553F4CF3" w14:textId="77777777" w:rsidR="00C623CE" w:rsidRPr="00C623CE" w:rsidRDefault="00C623CE" w:rsidP="00F948BF">
            <w:pPr>
              <w:jc w:val="center"/>
              <w:rPr>
                <w:color w:val="000000"/>
                <w:sz w:val="20"/>
                <w:szCs w:val="20"/>
                <w:lang w:val="en-IN" w:eastAsia="en-IN"/>
              </w:rPr>
            </w:pPr>
            <w:r w:rsidRPr="00C623CE">
              <w:rPr>
                <w:color w:val="000000"/>
                <w:sz w:val="20"/>
                <w:szCs w:val="20"/>
                <w:lang w:val="en-IN" w:eastAsia="en-IN"/>
              </w:rPr>
              <w:t>0</w:t>
            </w:r>
          </w:p>
        </w:tc>
        <w:tc>
          <w:tcPr>
            <w:tcW w:w="992" w:type="dxa"/>
            <w:tcBorders>
              <w:top w:val="nil"/>
              <w:left w:val="nil"/>
              <w:bottom w:val="single" w:sz="4" w:space="0" w:color="auto"/>
              <w:right w:val="single" w:sz="4" w:space="0" w:color="auto"/>
            </w:tcBorders>
            <w:shd w:val="clear" w:color="auto" w:fill="auto"/>
            <w:noWrap/>
            <w:vAlign w:val="center"/>
            <w:hideMark/>
          </w:tcPr>
          <w:p w14:paraId="7877D7CC" w14:textId="77777777" w:rsidR="00C623CE" w:rsidRPr="00C623CE" w:rsidRDefault="00C623CE" w:rsidP="00F948BF">
            <w:pPr>
              <w:jc w:val="center"/>
              <w:rPr>
                <w:color w:val="000000"/>
                <w:sz w:val="20"/>
                <w:szCs w:val="20"/>
                <w:lang w:val="en-IN" w:eastAsia="en-IN"/>
              </w:rPr>
            </w:pPr>
            <w:r w:rsidRPr="00C623CE">
              <w:rPr>
                <w:color w:val="000000"/>
                <w:sz w:val="20"/>
                <w:szCs w:val="20"/>
                <w:lang w:val="en-IN" w:eastAsia="en-IN"/>
              </w:rPr>
              <w:t>1062.339</w:t>
            </w:r>
          </w:p>
        </w:tc>
        <w:tc>
          <w:tcPr>
            <w:tcW w:w="992" w:type="dxa"/>
            <w:tcBorders>
              <w:top w:val="nil"/>
              <w:left w:val="nil"/>
              <w:bottom w:val="single" w:sz="4" w:space="0" w:color="auto"/>
              <w:right w:val="single" w:sz="4" w:space="0" w:color="auto"/>
            </w:tcBorders>
            <w:shd w:val="clear" w:color="auto" w:fill="auto"/>
            <w:noWrap/>
            <w:vAlign w:val="center"/>
            <w:hideMark/>
          </w:tcPr>
          <w:p w14:paraId="289E9EED" w14:textId="265257F7" w:rsidR="00C623CE" w:rsidRPr="00C623CE" w:rsidRDefault="00C623CE" w:rsidP="00F948BF">
            <w:pPr>
              <w:jc w:val="center"/>
              <w:rPr>
                <w:color w:val="000000"/>
                <w:sz w:val="20"/>
                <w:szCs w:val="20"/>
                <w:lang w:val="en-IN" w:eastAsia="en-IN"/>
              </w:rPr>
            </w:pPr>
          </w:p>
        </w:tc>
        <w:tc>
          <w:tcPr>
            <w:tcW w:w="993" w:type="dxa"/>
            <w:tcBorders>
              <w:top w:val="nil"/>
              <w:left w:val="nil"/>
              <w:bottom w:val="single" w:sz="4" w:space="0" w:color="auto"/>
              <w:right w:val="single" w:sz="4" w:space="0" w:color="auto"/>
            </w:tcBorders>
            <w:shd w:val="clear" w:color="auto" w:fill="auto"/>
            <w:noWrap/>
            <w:vAlign w:val="center"/>
            <w:hideMark/>
          </w:tcPr>
          <w:p w14:paraId="6843C0A3" w14:textId="400566E3" w:rsidR="00C623CE" w:rsidRPr="00C623CE" w:rsidRDefault="00C623CE" w:rsidP="00F948BF">
            <w:pPr>
              <w:jc w:val="center"/>
              <w:rPr>
                <w:color w:val="000000"/>
                <w:sz w:val="20"/>
                <w:szCs w:val="20"/>
                <w:lang w:val="en-IN" w:eastAsia="en-IN"/>
              </w:rPr>
            </w:pPr>
          </w:p>
        </w:tc>
      </w:tr>
      <w:tr w:rsidR="00B133C6" w:rsidRPr="00C623CE" w14:paraId="55D7D166" w14:textId="77777777" w:rsidTr="001646EA">
        <w:trPr>
          <w:trHeight w:val="121"/>
          <w:jc w:val="center"/>
        </w:trPr>
        <w:tc>
          <w:tcPr>
            <w:tcW w:w="8359" w:type="dxa"/>
            <w:gridSpan w:val="9"/>
            <w:tcBorders>
              <w:top w:val="nil"/>
              <w:left w:val="single" w:sz="4" w:space="0" w:color="auto"/>
              <w:bottom w:val="single" w:sz="4" w:space="0" w:color="auto"/>
              <w:right w:val="single" w:sz="4" w:space="0" w:color="auto"/>
            </w:tcBorders>
            <w:shd w:val="clear" w:color="auto" w:fill="auto"/>
            <w:noWrap/>
            <w:vAlign w:val="bottom"/>
            <w:hideMark/>
          </w:tcPr>
          <w:p w14:paraId="7E45C65D" w14:textId="30B8FFC3" w:rsidR="00B133C6" w:rsidRPr="00C623CE" w:rsidRDefault="00B133C6" w:rsidP="00F948BF">
            <w:pPr>
              <w:jc w:val="center"/>
              <w:rPr>
                <w:color w:val="000000"/>
                <w:sz w:val="20"/>
                <w:szCs w:val="20"/>
                <w:lang w:val="en-IN" w:eastAsia="en-IN"/>
              </w:rPr>
            </w:pPr>
            <w:r w:rsidRPr="00C623CE">
              <w:rPr>
                <w:color w:val="000000"/>
                <w:sz w:val="20"/>
                <w:szCs w:val="20"/>
                <w:lang w:val="en-IN" w:eastAsia="en-IN"/>
              </w:rPr>
              <w:t>Note: CFGNES=Casey Fink G</w:t>
            </w:r>
            <w:r w:rsidR="00F760A6">
              <w:rPr>
                <w:color w:val="000000"/>
                <w:sz w:val="20"/>
                <w:szCs w:val="20"/>
                <w:lang w:val="en-IN" w:eastAsia="en-IN"/>
              </w:rPr>
              <w:t>raduate Nurse Experience Survey</w:t>
            </w:r>
            <w:r w:rsidRPr="00C623CE">
              <w:rPr>
                <w:color w:val="FF0000"/>
                <w:sz w:val="20"/>
                <w:szCs w:val="20"/>
                <w:vertAlign w:val="superscript"/>
                <w:lang w:val="en-IN" w:eastAsia="en-IN"/>
              </w:rPr>
              <w:t>©</w:t>
            </w:r>
            <w:r w:rsidR="00F760A6">
              <w:rPr>
                <w:color w:val="000000"/>
                <w:sz w:val="20"/>
                <w:szCs w:val="20"/>
                <w:lang w:val="en-IN" w:eastAsia="en-IN"/>
              </w:rPr>
              <w:t xml:space="preserve"> </w:t>
            </w:r>
            <w:r w:rsidRPr="00C623CE">
              <w:rPr>
                <w:color w:val="000000"/>
                <w:sz w:val="20"/>
                <w:szCs w:val="20"/>
                <w:lang w:val="en-IN" w:eastAsia="en-IN"/>
              </w:rPr>
              <w:t>(2006).</w:t>
            </w:r>
            <w:r w:rsidR="008D5EC7">
              <w:rPr>
                <w:color w:val="000000"/>
                <w:sz w:val="20"/>
                <w:szCs w:val="20"/>
                <w:lang w:val="en-IN" w:eastAsia="en-IN"/>
              </w:rPr>
              <w:t xml:space="preserve"> </w:t>
            </w:r>
            <w:r w:rsidRPr="00C623CE">
              <w:rPr>
                <w:color w:val="000000"/>
                <w:sz w:val="20"/>
                <w:szCs w:val="20"/>
                <w:lang w:val="en-IN" w:eastAsia="en-IN"/>
              </w:rPr>
              <w:t xml:space="preserve">Number of preceptors, months in position, and CFGNES total score all </w:t>
            </w:r>
            <w:r w:rsidR="003D4187">
              <w:rPr>
                <w:color w:val="000000"/>
                <w:sz w:val="20"/>
                <w:szCs w:val="20"/>
                <w:lang w:val="en-IN" w:eastAsia="en-IN"/>
              </w:rPr>
              <w:t xml:space="preserve">significant *(p &lt; 0.05). EXP B </w:t>
            </w:r>
            <w:r w:rsidRPr="00C623CE">
              <w:rPr>
                <w:color w:val="000000"/>
                <w:sz w:val="20"/>
                <w:szCs w:val="20"/>
                <w:lang w:val="en-IN" w:eastAsia="en-IN"/>
              </w:rPr>
              <w:t>= odds ratio. The significant variables were included in the final logistic regression.</w:t>
            </w:r>
          </w:p>
        </w:tc>
      </w:tr>
    </w:tbl>
    <w:p w14:paraId="3194B6DB" w14:textId="54B9441D" w:rsidR="00C623CE" w:rsidRDefault="00C623CE" w:rsidP="005E5641">
      <w:pPr>
        <w:contextualSpacing/>
        <w:mirrorIndents/>
        <w:jc w:val="both"/>
        <w:rPr>
          <w:sz w:val="20"/>
          <w:szCs w:val="20"/>
        </w:rPr>
      </w:pPr>
    </w:p>
    <w:p w14:paraId="045FC5FC" w14:textId="11D85AB2" w:rsidR="00856D42" w:rsidRDefault="00E5546F" w:rsidP="00CD6E8C">
      <w:pPr>
        <w:contextualSpacing/>
        <w:mirrorIndents/>
        <w:jc w:val="both"/>
        <w:rPr>
          <w:sz w:val="20"/>
          <w:szCs w:val="20"/>
        </w:rPr>
      </w:pPr>
      <w:r>
        <w:rPr>
          <w:b/>
          <w:sz w:val="20"/>
          <w:szCs w:val="20"/>
        </w:rPr>
        <w:t>Table 5</w:t>
      </w:r>
      <w:r w:rsidR="00A46CF9" w:rsidRPr="00D1674F">
        <w:rPr>
          <w:b/>
          <w:sz w:val="20"/>
          <w:szCs w:val="20"/>
        </w:rPr>
        <w:t>:</w:t>
      </w:r>
      <w:r w:rsidR="00A46CF9">
        <w:rPr>
          <w:sz w:val="20"/>
          <w:szCs w:val="20"/>
        </w:rPr>
        <w:t xml:space="preserve"> </w:t>
      </w:r>
      <w:r w:rsidR="00CD6E8C" w:rsidRPr="00CD6E8C">
        <w:rPr>
          <w:sz w:val="20"/>
          <w:szCs w:val="20"/>
        </w:rPr>
        <w:t>Logistic Regression for Intention to Leave Using CFGNES Total Score and Potential Factors for Turnover (Model 1)</w:t>
      </w:r>
      <w:r w:rsidR="00856D42">
        <w:rPr>
          <w:sz w:val="20"/>
          <w:szCs w:val="20"/>
        </w:rPr>
        <w:t>.</w:t>
      </w:r>
    </w:p>
    <w:p w14:paraId="341C21F3" w14:textId="77777777" w:rsidR="0099226D" w:rsidRPr="005432BF" w:rsidRDefault="0099226D" w:rsidP="00CD6E8C">
      <w:pPr>
        <w:contextualSpacing/>
        <w:mirrorIndents/>
        <w:jc w:val="both"/>
        <w:rPr>
          <w:sz w:val="20"/>
          <w:szCs w:val="20"/>
        </w:rPr>
      </w:pPr>
    </w:p>
    <w:p w14:paraId="63D7F779" w14:textId="57DCC0B4" w:rsidR="003E1254" w:rsidRDefault="003E1254" w:rsidP="005E5641">
      <w:pPr>
        <w:contextualSpacing/>
        <w:mirrorIndents/>
        <w:jc w:val="both"/>
        <w:rPr>
          <w:sz w:val="20"/>
          <w:szCs w:val="20"/>
        </w:rPr>
      </w:pPr>
      <w:bookmarkStart w:id="61" w:name="_Toc328928448"/>
      <w:bookmarkStart w:id="62" w:name="_Toc328298851"/>
      <w:bookmarkStart w:id="63" w:name="_Toc328411077"/>
      <w:bookmarkStart w:id="64" w:name="_Toc328411141"/>
      <w:bookmarkStart w:id="65" w:name="_Toc328505555"/>
      <w:bookmarkStart w:id="66" w:name="_Toc328506148"/>
      <w:bookmarkStart w:id="67" w:name="_Toc328507769"/>
      <w:bookmarkStart w:id="68" w:name="_Toc328508243"/>
      <w:bookmarkStart w:id="69" w:name="_Toc328509447"/>
      <w:bookmarkStart w:id="70" w:name="_Toc328509590"/>
      <w:bookmarkStart w:id="71" w:name="_Toc328509792"/>
      <w:bookmarkStart w:id="72" w:name="_Toc328511774"/>
      <w:r w:rsidRPr="005432BF">
        <w:rPr>
          <w:sz w:val="20"/>
          <w:szCs w:val="20"/>
        </w:rPr>
        <w:t>As the CFGNES total score demonstrated a significant relationship with a NGRN’s intention to leave, another model was constructed (Model 2) substituting the CFGNES subscale scores for the total score.</w:t>
      </w:r>
      <w:r w:rsidR="00F5106C" w:rsidRPr="005432BF">
        <w:rPr>
          <w:sz w:val="20"/>
          <w:szCs w:val="20"/>
        </w:rPr>
        <w:t xml:space="preserve"> </w:t>
      </w:r>
      <w:r w:rsidRPr="005432BF">
        <w:rPr>
          <w:sz w:val="20"/>
          <w:szCs w:val="20"/>
        </w:rPr>
        <w:t>This final model provide</w:t>
      </w:r>
      <w:r w:rsidR="00A92C48" w:rsidRPr="005432BF">
        <w:rPr>
          <w:sz w:val="20"/>
          <w:szCs w:val="20"/>
        </w:rPr>
        <w:t>d</w:t>
      </w:r>
      <w:r w:rsidRPr="005432BF">
        <w:rPr>
          <w:sz w:val="20"/>
          <w:szCs w:val="20"/>
        </w:rPr>
        <w:t xml:space="preserve"> a finer grain examination.</w:t>
      </w:r>
      <w:r w:rsidR="00F5106C" w:rsidRPr="005432BF">
        <w:rPr>
          <w:sz w:val="20"/>
          <w:szCs w:val="20"/>
        </w:rPr>
        <w:t xml:space="preserve"> </w:t>
      </w:r>
      <w:r w:rsidRPr="005432BF">
        <w:rPr>
          <w:sz w:val="20"/>
          <w:szCs w:val="20"/>
        </w:rPr>
        <w:t xml:space="preserve">Additional data screenings using a binary logistic regression were performed to evaluate the CFGNES subscales using the data reduction method described above </w:t>
      </w:r>
      <w:r w:rsidRPr="00322426">
        <w:rPr>
          <w:color w:val="FF0000"/>
          <w:sz w:val="20"/>
          <w:szCs w:val="20"/>
        </w:rPr>
        <w:t>(</w:t>
      </w:r>
      <w:r w:rsidR="007730ED">
        <w:rPr>
          <w:color w:val="FF0000"/>
          <w:sz w:val="20"/>
          <w:szCs w:val="20"/>
        </w:rPr>
        <w:t>Table 6</w:t>
      </w:r>
      <w:r w:rsidRPr="00322426">
        <w:rPr>
          <w:color w:val="FF0000"/>
          <w:sz w:val="20"/>
          <w:szCs w:val="20"/>
        </w:rPr>
        <w:t>)</w:t>
      </w:r>
      <w:r w:rsidRPr="005432BF">
        <w:rPr>
          <w:sz w:val="20"/>
          <w:szCs w:val="20"/>
        </w:rPr>
        <w:t>.</w:t>
      </w:r>
      <w:r w:rsidR="00F5106C" w:rsidRPr="005432BF">
        <w:rPr>
          <w:sz w:val="20"/>
          <w:szCs w:val="20"/>
        </w:rPr>
        <w:t xml:space="preserve"> </w:t>
      </w:r>
      <w:r w:rsidR="00A92C48" w:rsidRPr="005432BF">
        <w:rPr>
          <w:sz w:val="20"/>
          <w:szCs w:val="20"/>
        </w:rPr>
        <w:t>All</w:t>
      </w:r>
      <w:r w:rsidRPr="005432BF">
        <w:rPr>
          <w:sz w:val="20"/>
          <w:szCs w:val="20"/>
        </w:rPr>
        <w:t xml:space="preserve"> the subscales were included with the previously identified covariates of number of preceptors and months of work as independent variables in a model to predict intentions to leave </w:t>
      </w:r>
      <w:r w:rsidRPr="00E51799">
        <w:rPr>
          <w:color w:val="FF0000"/>
          <w:sz w:val="20"/>
          <w:szCs w:val="20"/>
        </w:rPr>
        <w:t>(Table 7)</w:t>
      </w:r>
      <w:r w:rsidRPr="005432BF">
        <w:rPr>
          <w:sz w:val="20"/>
          <w:szCs w:val="20"/>
        </w:rPr>
        <w:t>.</w:t>
      </w:r>
    </w:p>
    <w:p w14:paraId="69CE2D2C" w14:textId="25A7EB1F" w:rsidR="00E97A07" w:rsidRDefault="00E97A07" w:rsidP="005E5641">
      <w:pPr>
        <w:contextualSpacing/>
        <w:mirrorIndents/>
        <w:jc w:val="both"/>
        <w:rPr>
          <w:sz w:val="20"/>
          <w:szCs w:val="20"/>
        </w:rPr>
      </w:pPr>
    </w:p>
    <w:tbl>
      <w:tblPr>
        <w:tblW w:w="6799" w:type="dxa"/>
        <w:jc w:val="center"/>
        <w:tblLook w:val="04A0" w:firstRow="1" w:lastRow="0" w:firstColumn="1" w:lastColumn="0" w:noHBand="0" w:noVBand="1"/>
      </w:tblPr>
      <w:tblGrid>
        <w:gridCol w:w="2972"/>
        <w:gridCol w:w="1276"/>
        <w:gridCol w:w="709"/>
        <w:gridCol w:w="1842"/>
      </w:tblGrid>
      <w:tr w:rsidR="00E97A07" w:rsidRPr="00E97A07" w14:paraId="3AF68FB1" w14:textId="77777777" w:rsidTr="00CD43E4">
        <w:trPr>
          <w:trHeight w:val="175"/>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E1446" w14:textId="77777777" w:rsidR="00E97A07" w:rsidRPr="00E97A07" w:rsidRDefault="00E97A07" w:rsidP="00E97A07">
            <w:pPr>
              <w:jc w:val="center"/>
              <w:rPr>
                <w:color w:val="000000"/>
                <w:sz w:val="20"/>
                <w:szCs w:val="20"/>
                <w:lang w:val="en-IN" w:eastAsia="en-IN"/>
              </w:rPr>
            </w:pPr>
            <w:r w:rsidRPr="00E97A07">
              <w:rPr>
                <w:color w:val="000000"/>
                <w:sz w:val="20"/>
                <w:szCs w:val="20"/>
                <w:lang w:val="en-IN" w:eastAsia="en-IN"/>
              </w:rPr>
              <w:t>Potential Covariate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A4CBA37" w14:textId="4D9631C8" w:rsidR="00E97A07" w:rsidRPr="00E97A07" w:rsidRDefault="00E97A07" w:rsidP="00E97A07">
            <w:pPr>
              <w:jc w:val="center"/>
              <w:rPr>
                <w:color w:val="000000"/>
                <w:sz w:val="20"/>
                <w:szCs w:val="20"/>
                <w:lang w:val="en-IN" w:eastAsia="en-IN"/>
              </w:rPr>
            </w:pPr>
            <w:r w:rsidRPr="00E97A07">
              <w:rPr>
                <w:color w:val="000000"/>
                <w:sz w:val="20"/>
                <w:szCs w:val="20"/>
                <w:lang w:val="en-IN" w:eastAsia="en-IN"/>
              </w:rPr>
              <w:t>Wald (Z)</w:t>
            </w:r>
            <w:r w:rsidR="008D5EC7">
              <w:rPr>
                <w:color w:val="000000"/>
                <w:sz w:val="20"/>
                <w:szCs w:val="20"/>
                <w:lang w:val="en-IN" w:eastAsia="en-IN"/>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C90A255" w14:textId="77777777" w:rsidR="00E97A07" w:rsidRPr="00E97A07" w:rsidRDefault="00E97A07" w:rsidP="00E97A07">
            <w:pPr>
              <w:jc w:val="center"/>
              <w:rPr>
                <w:color w:val="000000"/>
                <w:sz w:val="20"/>
                <w:szCs w:val="20"/>
                <w:lang w:val="en-IN" w:eastAsia="en-IN"/>
              </w:rPr>
            </w:pPr>
            <w:r w:rsidRPr="00E97A07">
              <w:rPr>
                <w:color w:val="000000"/>
                <w:sz w:val="20"/>
                <w:szCs w:val="20"/>
                <w:lang w:val="en-IN" w:eastAsia="en-IN"/>
              </w:rPr>
              <w:t>df</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23B03BE5" w14:textId="77777777" w:rsidR="00E97A07" w:rsidRPr="00E97A07" w:rsidRDefault="00E97A07" w:rsidP="00E97A07">
            <w:pPr>
              <w:jc w:val="center"/>
              <w:rPr>
                <w:color w:val="000000"/>
                <w:sz w:val="20"/>
                <w:szCs w:val="20"/>
                <w:lang w:val="en-IN" w:eastAsia="en-IN"/>
              </w:rPr>
            </w:pPr>
            <w:r w:rsidRPr="00E97A07">
              <w:rPr>
                <w:color w:val="000000"/>
                <w:sz w:val="20"/>
                <w:szCs w:val="20"/>
                <w:lang w:val="en-IN" w:eastAsia="en-IN"/>
              </w:rPr>
              <w:t>Significance (p)</w:t>
            </w:r>
          </w:p>
        </w:tc>
      </w:tr>
      <w:tr w:rsidR="00E97A07" w:rsidRPr="00E97A07" w14:paraId="3F165D53" w14:textId="77777777" w:rsidTr="00CD43E4">
        <w:trPr>
          <w:trHeight w:val="175"/>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FF3486D" w14:textId="77777777" w:rsidR="00E97A07" w:rsidRPr="00E97A07" w:rsidRDefault="00E97A07" w:rsidP="00E97A07">
            <w:pPr>
              <w:jc w:val="center"/>
              <w:rPr>
                <w:color w:val="000000"/>
                <w:sz w:val="20"/>
                <w:szCs w:val="20"/>
                <w:lang w:val="en-IN" w:eastAsia="en-IN"/>
              </w:rPr>
            </w:pPr>
            <w:r w:rsidRPr="00E97A07">
              <w:rPr>
                <w:color w:val="000000"/>
                <w:sz w:val="20"/>
                <w:szCs w:val="20"/>
                <w:lang w:val="en-IN" w:eastAsia="en-IN"/>
              </w:rPr>
              <w:t>Type of RN Education</w:t>
            </w:r>
          </w:p>
        </w:tc>
        <w:tc>
          <w:tcPr>
            <w:tcW w:w="1276" w:type="dxa"/>
            <w:tcBorders>
              <w:top w:val="nil"/>
              <w:left w:val="nil"/>
              <w:bottom w:val="single" w:sz="4" w:space="0" w:color="auto"/>
              <w:right w:val="single" w:sz="4" w:space="0" w:color="auto"/>
            </w:tcBorders>
            <w:shd w:val="clear" w:color="auto" w:fill="auto"/>
            <w:noWrap/>
            <w:vAlign w:val="center"/>
            <w:hideMark/>
          </w:tcPr>
          <w:p w14:paraId="532E503E" w14:textId="77777777" w:rsidR="00E97A07" w:rsidRPr="00E97A07" w:rsidRDefault="00E97A07" w:rsidP="00E97A07">
            <w:pPr>
              <w:jc w:val="center"/>
              <w:rPr>
                <w:color w:val="000000"/>
                <w:sz w:val="20"/>
                <w:szCs w:val="20"/>
                <w:lang w:val="en-IN" w:eastAsia="en-IN"/>
              </w:rPr>
            </w:pPr>
            <w:r w:rsidRPr="00E97A07">
              <w:rPr>
                <w:color w:val="000000"/>
                <w:sz w:val="20"/>
                <w:szCs w:val="20"/>
                <w:lang w:val="en-IN" w:eastAsia="en-IN"/>
              </w:rPr>
              <w:t>0.429</w:t>
            </w:r>
          </w:p>
        </w:tc>
        <w:tc>
          <w:tcPr>
            <w:tcW w:w="709" w:type="dxa"/>
            <w:tcBorders>
              <w:top w:val="nil"/>
              <w:left w:val="nil"/>
              <w:bottom w:val="single" w:sz="4" w:space="0" w:color="auto"/>
              <w:right w:val="single" w:sz="4" w:space="0" w:color="auto"/>
            </w:tcBorders>
            <w:shd w:val="clear" w:color="auto" w:fill="auto"/>
            <w:noWrap/>
            <w:vAlign w:val="center"/>
            <w:hideMark/>
          </w:tcPr>
          <w:p w14:paraId="32C941C7" w14:textId="77777777" w:rsidR="00E97A07" w:rsidRPr="00E97A07" w:rsidRDefault="00E97A07" w:rsidP="00E97A07">
            <w:pPr>
              <w:jc w:val="center"/>
              <w:rPr>
                <w:color w:val="000000"/>
                <w:sz w:val="20"/>
                <w:szCs w:val="20"/>
                <w:lang w:val="en-IN" w:eastAsia="en-IN"/>
              </w:rPr>
            </w:pPr>
            <w:r w:rsidRPr="00E97A07">
              <w:rPr>
                <w:color w:val="000000"/>
                <w:sz w:val="20"/>
                <w:szCs w:val="20"/>
                <w:lang w:val="en-IN" w:eastAsia="en-IN"/>
              </w:rPr>
              <w:t>2</w:t>
            </w:r>
          </w:p>
        </w:tc>
        <w:tc>
          <w:tcPr>
            <w:tcW w:w="1842" w:type="dxa"/>
            <w:tcBorders>
              <w:top w:val="nil"/>
              <w:left w:val="nil"/>
              <w:bottom w:val="single" w:sz="4" w:space="0" w:color="auto"/>
              <w:right w:val="single" w:sz="4" w:space="0" w:color="auto"/>
            </w:tcBorders>
            <w:shd w:val="clear" w:color="auto" w:fill="auto"/>
            <w:noWrap/>
            <w:vAlign w:val="center"/>
            <w:hideMark/>
          </w:tcPr>
          <w:p w14:paraId="6DED2E4E" w14:textId="77777777" w:rsidR="00E97A07" w:rsidRPr="00E97A07" w:rsidRDefault="00E97A07" w:rsidP="00E97A07">
            <w:pPr>
              <w:jc w:val="center"/>
              <w:rPr>
                <w:color w:val="000000"/>
                <w:sz w:val="20"/>
                <w:szCs w:val="20"/>
                <w:lang w:val="en-IN" w:eastAsia="en-IN"/>
              </w:rPr>
            </w:pPr>
            <w:r w:rsidRPr="00E97A07">
              <w:rPr>
                <w:color w:val="000000"/>
                <w:sz w:val="20"/>
                <w:szCs w:val="20"/>
                <w:lang w:val="en-IN" w:eastAsia="en-IN"/>
              </w:rPr>
              <w:t>0.87</w:t>
            </w:r>
          </w:p>
        </w:tc>
      </w:tr>
      <w:tr w:rsidR="00E97A07" w:rsidRPr="00E97A07" w14:paraId="2B101546" w14:textId="77777777" w:rsidTr="00CD43E4">
        <w:trPr>
          <w:trHeight w:val="175"/>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5806FDB6" w14:textId="77777777" w:rsidR="00E97A07" w:rsidRPr="00E97A07" w:rsidRDefault="00E97A07" w:rsidP="00E97A07">
            <w:pPr>
              <w:jc w:val="center"/>
              <w:rPr>
                <w:color w:val="000000"/>
                <w:sz w:val="20"/>
                <w:szCs w:val="20"/>
                <w:lang w:val="en-IN" w:eastAsia="en-IN"/>
              </w:rPr>
            </w:pPr>
            <w:r w:rsidRPr="00E97A07">
              <w:rPr>
                <w:color w:val="000000"/>
                <w:sz w:val="20"/>
                <w:szCs w:val="20"/>
                <w:lang w:val="en-IN" w:eastAsia="en-IN"/>
              </w:rPr>
              <w:t>Formal Education Prior to RN</w:t>
            </w:r>
          </w:p>
        </w:tc>
        <w:tc>
          <w:tcPr>
            <w:tcW w:w="1276" w:type="dxa"/>
            <w:tcBorders>
              <w:top w:val="nil"/>
              <w:left w:val="nil"/>
              <w:bottom w:val="single" w:sz="4" w:space="0" w:color="auto"/>
              <w:right w:val="single" w:sz="4" w:space="0" w:color="auto"/>
            </w:tcBorders>
            <w:shd w:val="clear" w:color="auto" w:fill="auto"/>
            <w:noWrap/>
            <w:vAlign w:val="center"/>
            <w:hideMark/>
          </w:tcPr>
          <w:p w14:paraId="1F4010AD" w14:textId="77777777" w:rsidR="00E97A07" w:rsidRPr="00E97A07" w:rsidRDefault="00E97A07" w:rsidP="00E97A07">
            <w:pPr>
              <w:jc w:val="center"/>
              <w:rPr>
                <w:color w:val="000000"/>
                <w:sz w:val="20"/>
                <w:szCs w:val="20"/>
                <w:lang w:val="en-IN" w:eastAsia="en-IN"/>
              </w:rPr>
            </w:pPr>
            <w:r w:rsidRPr="00E97A07">
              <w:rPr>
                <w:color w:val="000000"/>
                <w:sz w:val="20"/>
                <w:szCs w:val="20"/>
                <w:lang w:val="en-IN" w:eastAsia="en-IN"/>
              </w:rPr>
              <w:t>1.68</w:t>
            </w:r>
          </w:p>
        </w:tc>
        <w:tc>
          <w:tcPr>
            <w:tcW w:w="709" w:type="dxa"/>
            <w:tcBorders>
              <w:top w:val="nil"/>
              <w:left w:val="nil"/>
              <w:bottom w:val="single" w:sz="4" w:space="0" w:color="auto"/>
              <w:right w:val="single" w:sz="4" w:space="0" w:color="auto"/>
            </w:tcBorders>
            <w:shd w:val="clear" w:color="auto" w:fill="auto"/>
            <w:noWrap/>
            <w:vAlign w:val="center"/>
            <w:hideMark/>
          </w:tcPr>
          <w:p w14:paraId="77CC835A" w14:textId="77777777" w:rsidR="00E97A07" w:rsidRPr="00E97A07" w:rsidRDefault="00E97A07" w:rsidP="00E97A07">
            <w:pPr>
              <w:jc w:val="center"/>
              <w:rPr>
                <w:color w:val="000000"/>
                <w:sz w:val="20"/>
                <w:szCs w:val="20"/>
                <w:lang w:val="en-IN" w:eastAsia="en-IN"/>
              </w:rPr>
            </w:pPr>
            <w:r w:rsidRPr="00E97A07">
              <w:rPr>
                <w:color w:val="000000"/>
                <w:sz w:val="20"/>
                <w:szCs w:val="20"/>
                <w:lang w:val="en-IN" w:eastAsia="en-IN"/>
              </w:rPr>
              <w:t>1</w:t>
            </w:r>
          </w:p>
        </w:tc>
        <w:tc>
          <w:tcPr>
            <w:tcW w:w="1842" w:type="dxa"/>
            <w:tcBorders>
              <w:top w:val="nil"/>
              <w:left w:val="nil"/>
              <w:bottom w:val="single" w:sz="4" w:space="0" w:color="auto"/>
              <w:right w:val="single" w:sz="4" w:space="0" w:color="auto"/>
            </w:tcBorders>
            <w:shd w:val="clear" w:color="auto" w:fill="auto"/>
            <w:noWrap/>
            <w:vAlign w:val="center"/>
            <w:hideMark/>
          </w:tcPr>
          <w:p w14:paraId="7BD810F9" w14:textId="0E7EEC50" w:rsidR="00E97A07" w:rsidRPr="00E97A07" w:rsidRDefault="008D5EC7" w:rsidP="00E97A07">
            <w:pPr>
              <w:jc w:val="center"/>
              <w:rPr>
                <w:color w:val="000000"/>
                <w:sz w:val="20"/>
                <w:szCs w:val="20"/>
                <w:lang w:val="en-IN" w:eastAsia="en-IN"/>
              </w:rPr>
            </w:pPr>
            <w:r>
              <w:rPr>
                <w:color w:val="000000"/>
                <w:sz w:val="20"/>
                <w:szCs w:val="20"/>
                <w:lang w:val="en-IN" w:eastAsia="en-IN"/>
              </w:rPr>
              <w:t xml:space="preserve"> </w:t>
            </w:r>
            <w:r w:rsidR="00E97A07" w:rsidRPr="00E97A07">
              <w:rPr>
                <w:color w:val="000000"/>
                <w:sz w:val="20"/>
                <w:szCs w:val="20"/>
                <w:lang w:val="en-IN" w:eastAsia="en-IN"/>
              </w:rPr>
              <w:t>0.194 *</w:t>
            </w:r>
          </w:p>
        </w:tc>
      </w:tr>
      <w:tr w:rsidR="00E97A07" w:rsidRPr="00E97A07" w14:paraId="390D6B0D" w14:textId="77777777" w:rsidTr="00CD43E4">
        <w:trPr>
          <w:trHeight w:val="175"/>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30CD8CD" w14:textId="77777777" w:rsidR="00E97A07" w:rsidRPr="00E97A07" w:rsidRDefault="00E97A07" w:rsidP="00E97A07">
            <w:pPr>
              <w:jc w:val="center"/>
              <w:rPr>
                <w:color w:val="000000"/>
                <w:sz w:val="20"/>
                <w:szCs w:val="20"/>
                <w:lang w:val="en-IN" w:eastAsia="en-IN"/>
              </w:rPr>
            </w:pPr>
            <w:r w:rsidRPr="00E97A07">
              <w:rPr>
                <w:color w:val="000000"/>
                <w:sz w:val="20"/>
                <w:szCs w:val="20"/>
                <w:lang w:val="en-IN" w:eastAsia="en-IN"/>
              </w:rPr>
              <w:t>Prior Health Care Experience</w:t>
            </w:r>
          </w:p>
        </w:tc>
        <w:tc>
          <w:tcPr>
            <w:tcW w:w="1276" w:type="dxa"/>
            <w:tcBorders>
              <w:top w:val="nil"/>
              <w:left w:val="nil"/>
              <w:bottom w:val="single" w:sz="4" w:space="0" w:color="auto"/>
              <w:right w:val="single" w:sz="4" w:space="0" w:color="auto"/>
            </w:tcBorders>
            <w:shd w:val="clear" w:color="auto" w:fill="auto"/>
            <w:noWrap/>
            <w:vAlign w:val="center"/>
            <w:hideMark/>
          </w:tcPr>
          <w:p w14:paraId="3EE5F70E" w14:textId="77777777" w:rsidR="00E97A07" w:rsidRPr="00E97A07" w:rsidRDefault="00E97A07" w:rsidP="00E97A07">
            <w:pPr>
              <w:jc w:val="center"/>
              <w:rPr>
                <w:color w:val="000000"/>
                <w:sz w:val="20"/>
                <w:szCs w:val="20"/>
                <w:lang w:val="en-IN" w:eastAsia="en-IN"/>
              </w:rPr>
            </w:pPr>
            <w:r w:rsidRPr="00E97A07">
              <w:rPr>
                <w:color w:val="000000"/>
                <w:sz w:val="20"/>
                <w:szCs w:val="20"/>
                <w:lang w:val="en-IN" w:eastAsia="en-IN"/>
              </w:rPr>
              <w:t>1.4</w:t>
            </w:r>
          </w:p>
        </w:tc>
        <w:tc>
          <w:tcPr>
            <w:tcW w:w="709" w:type="dxa"/>
            <w:tcBorders>
              <w:top w:val="nil"/>
              <w:left w:val="nil"/>
              <w:bottom w:val="single" w:sz="4" w:space="0" w:color="auto"/>
              <w:right w:val="single" w:sz="4" w:space="0" w:color="auto"/>
            </w:tcBorders>
            <w:shd w:val="clear" w:color="auto" w:fill="auto"/>
            <w:noWrap/>
            <w:vAlign w:val="center"/>
            <w:hideMark/>
          </w:tcPr>
          <w:p w14:paraId="1743B1F9" w14:textId="77777777" w:rsidR="00E97A07" w:rsidRPr="00E97A07" w:rsidRDefault="00E97A07" w:rsidP="00E97A07">
            <w:pPr>
              <w:jc w:val="center"/>
              <w:rPr>
                <w:color w:val="000000"/>
                <w:sz w:val="20"/>
                <w:szCs w:val="20"/>
                <w:lang w:val="en-IN" w:eastAsia="en-IN"/>
              </w:rPr>
            </w:pPr>
            <w:r w:rsidRPr="00E97A07">
              <w:rPr>
                <w:color w:val="000000"/>
                <w:sz w:val="20"/>
                <w:szCs w:val="20"/>
                <w:lang w:val="en-IN" w:eastAsia="en-IN"/>
              </w:rPr>
              <w:t>1</w:t>
            </w:r>
          </w:p>
        </w:tc>
        <w:tc>
          <w:tcPr>
            <w:tcW w:w="1842" w:type="dxa"/>
            <w:tcBorders>
              <w:top w:val="nil"/>
              <w:left w:val="nil"/>
              <w:bottom w:val="single" w:sz="4" w:space="0" w:color="auto"/>
              <w:right w:val="single" w:sz="4" w:space="0" w:color="auto"/>
            </w:tcBorders>
            <w:shd w:val="clear" w:color="auto" w:fill="auto"/>
            <w:noWrap/>
            <w:vAlign w:val="center"/>
            <w:hideMark/>
          </w:tcPr>
          <w:p w14:paraId="1B0F67CA" w14:textId="77777777" w:rsidR="00E97A07" w:rsidRPr="00E97A07" w:rsidRDefault="00E97A07" w:rsidP="00E97A07">
            <w:pPr>
              <w:jc w:val="center"/>
              <w:rPr>
                <w:color w:val="000000"/>
                <w:sz w:val="20"/>
                <w:szCs w:val="20"/>
                <w:lang w:val="en-IN" w:eastAsia="en-IN"/>
              </w:rPr>
            </w:pPr>
            <w:r w:rsidRPr="00E97A07">
              <w:rPr>
                <w:color w:val="000000"/>
                <w:sz w:val="20"/>
                <w:szCs w:val="20"/>
                <w:lang w:val="en-IN" w:eastAsia="en-IN"/>
              </w:rPr>
              <w:t>0.24</w:t>
            </w:r>
          </w:p>
        </w:tc>
      </w:tr>
      <w:tr w:rsidR="00E97A07" w:rsidRPr="00E97A07" w14:paraId="65F80EB1" w14:textId="77777777" w:rsidTr="00CD43E4">
        <w:trPr>
          <w:trHeight w:val="175"/>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52D0B42D" w14:textId="77777777" w:rsidR="00E97A07" w:rsidRPr="00E97A07" w:rsidRDefault="00E97A07" w:rsidP="00E97A07">
            <w:pPr>
              <w:jc w:val="center"/>
              <w:rPr>
                <w:sz w:val="20"/>
                <w:szCs w:val="20"/>
                <w:lang w:val="en-IN" w:eastAsia="en-IN"/>
              </w:rPr>
            </w:pPr>
            <w:r w:rsidRPr="00E97A07">
              <w:rPr>
                <w:sz w:val="20"/>
                <w:szCs w:val="20"/>
                <w:lang w:val="en-IN" w:eastAsia="en-IN"/>
              </w:rPr>
              <w:t>Number of Preceptors While Orienting</w:t>
            </w:r>
          </w:p>
        </w:tc>
        <w:tc>
          <w:tcPr>
            <w:tcW w:w="1276" w:type="dxa"/>
            <w:tcBorders>
              <w:top w:val="nil"/>
              <w:left w:val="nil"/>
              <w:bottom w:val="single" w:sz="4" w:space="0" w:color="auto"/>
              <w:right w:val="single" w:sz="4" w:space="0" w:color="auto"/>
            </w:tcBorders>
            <w:shd w:val="clear" w:color="auto" w:fill="auto"/>
            <w:noWrap/>
            <w:vAlign w:val="center"/>
            <w:hideMark/>
          </w:tcPr>
          <w:p w14:paraId="2B9D161D" w14:textId="77777777" w:rsidR="00E97A07" w:rsidRPr="00E97A07" w:rsidRDefault="00E97A07" w:rsidP="00E97A07">
            <w:pPr>
              <w:jc w:val="center"/>
              <w:rPr>
                <w:color w:val="000000"/>
                <w:sz w:val="20"/>
                <w:szCs w:val="20"/>
                <w:lang w:val="en-IN" w:eastAsia="en-IN"/>
              </w:rPr>
            </w:pPr>
            <w:r w:rsidRPr="00E97A07">
              <w:rPr>
                <w:color w:val="000000"/>
                <w:sz w:val="20"/>
                <w:szCs w:val="20"/>
                <w:lang w:val="en-IN" w:eastAsia="en-IN"/>
              </w:rPr>
              <w:t>11.41</w:t>
            </w:r>
          </w:p>
        </w:tc>
        <w:tc>
          <w:tcPr>
            <w:tcW w:w="709" w:type="dxa"/>
            <w:tcBorders>
              <w:top w:val="nil"/>
              <w:left w:val="nil"/>
              <w:bottom w:val="single" w:sz="4" w:space="0" w:color="auto"/>
              <w:right w:val="single" w:sz="4" w:space="0" w:color="auto"/>
            </w:tcBorders>
            <w:shd w:val="clear" w:color="auto" w:fill="auto"/>
            <w:noWrap/>
            <w:vAlign w:val="center"/>
            <w:hideMark/>
          </w:tcPr>
          <w:p w14:paraId="4466225D" w14:textId="77777777" w:rsidR="00E97A07" w:rsidRPr="00E97A07" w:rsidRDefault="00E97A07" w:rsidP="00E97A07">
            <w:pPr>
              <w:jc w:val="center"/>
              <w:rPr>
                <w:color w:val="000000"/>
                <w:sz w:val="20"/>
                <w:szCs w:val="20"/>
                <w:lang w:val="en-IN" w:eastAsia="en-IN"/>
              </w:rPr>
            </w:pPr>
            <w:r w:rsidRPr="00E97A07">
              <w:rPr>
                <w:color w:val="000000"/>
                <w:sz w:val="20"/>
                <w:szCs w:val="20"/>
                <w:lang w:val="en-IN" w:eastAsia="en-IN"/>
              </w:rPr>
              <w:t>1</w:t>
            </w:r>
          </w:p>
        </w:tc>
        <w:tc>
          <w:tcPr>
            <w:tcW w:w="1842" w:type="dxa"/>
            <w:tcBorders>
              <w:top w:val="nil"/>
              <w:left w:val="nil"/>
              <w:bottom w:val="single" w:sz="4" w:space="0" w:color="auto"/>
              <w:right w:val="single" w:sz="4" w:space="0" w:color="auto"/>
            </w:tcBorders>
            <w:shd w:val="clear" w:color="auto" w:fill="auto"/>
            <w:noWrap/>
            <w:vAlign w:val="center"/>
            <w:hideMark/>
          </w:tcPr>
          <w:p w14:paraId="1D411CBC" w14:textId="468D0245" w:rsidR="00E97A07" w:rsidRPr="00E97A07" w:rsidRDefault="008D5EC7" w:rsidP="00E97A07">
            <w:pPr>
              <w:jc w:val="center"/>
              <w:rPr>
                <w:color w:val="000000"/>
                <w:sz w:val="20"/>
                <w:szCs w:val="20"/>
                <w:lang w:val="en-IN" w:eastAsia="en-IN"/>
              </w:rPr>
            </w:pPr>
            <w:r>
              <w:rPr>
                <w:color w:val="000000"/>
                <w:sz w:val="20"/>
                <w:szCs w:val="20"/>
                <w:lang w:val="en-IN" w:eastAsia="en-IN"/>
              </w:rPr>
              <w:t xml:space="preserve"> </w:t>
            </w:r>
            <w:r w:rsidR="00E97A07" w:rsidRPr="00E97A07">
              <w:rPr>
                <w:color w:val="000000"/>
                <w:sz w:val="20"/>
                <w:szCs w:val="20"/>
                <w:lang w:val="en-IN" w:eastAsia="en-IN"/>
              </w:rPr>
              <w:t>0.001 *</w:t>
            </w:r>
          </w:p>
        </w:tc>
      </w:tr>
      <w:tr w:rsidR="00E97A07" w:rsidRPr="00E97A07" w14:paraId="3ACF5488" w14:textId="77777777" w:rsidTr="00CD43E4">
        <w:trPr>
          <w:trHeight w:val="175"/>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7858978E" w14:textId="77777777" w:rsidR="00E97A07" w:rsidRPr="00E97A07" w:rsidRDefault="00E97A07" w:rsidP="00E97A07">
            <w:pPr>
              <w:jc w:val="center"/>
              <w:rPr>
                <w:color w:val="000000"/>
                <w:sz w:val="20"/>
                <w:szCs w:val="20"/>
                <w:lang w:val="en-IN" w:eastAsia="en-IN"/>
              </w:rPr>
            </w:pPr>
            <w:r w:rsidRPr="00E97A07">
              <w:rPr>
                <w:color w:val="000000"/>
                <w:sz w:val="20"/>
                <w:szCs w:val="20"/>
                <w:lang w:val="en-IN" w:eastAsia="en-IN"/>
              </w:rPr>
              <w:t>Age</w:t>
            </w:r>
          </w:p>
        </w:tc>
        <w:tc>
          <w:tcPr>
            <w:tcW w:w="1276" w:type="dxa"/>
            <w:tcBorders>
              <w:top w:val="nil"/>
              <w:left w:val="nil"/>
              <w:bottom w:val="single" w:sz="4" w:space="0" w:color="auto"/>
              <w:right w:val="single" w:sz="4" w:space="0" w:color="auto"/>
            </w:tcBorders>
            <w:shd w:val="clear" w:color="auto" w:fill="auto"/>
            <w:noWrap/>
            <w:vAlign w:val="center"/>
            <w:hideMark/>
          </w:tcPr>
          <w:p w14:paraId="79BB1B11" w14:textId="77777777" w:rsidR="00E97A07" w:rsidRPr="00E97A07" w:rsidRDefault="00E97A07" w:rsidP="00E97A07">
            <w:pPr>
              <w:jc w:val="center"/>
              <w:rPr>
                <w:color w:val="000000"/>
                <w:sz w:val="20"/>
                <w:szCs w:val="20"/>
                <w:lang w:val="en-IN" w:eastAsia="en-IN"/>
              </w:rPr>
            </w:pPr>
            <w:r w:rsidRPr="00E97A07">
              <w:rPr>
                <w:color w:val="000000"/>
                <w:sz w:val="20"/>
                <w:szCs w:val="20"/>
                <w:lang w:val="en-IN" w:eastAsia="en-IN"/>
              </w:rPr>
              <w:t>0.022</w:t>
            </w:r>
          </w:p>
        </w:tc>
        <w:tc>
          <w:tcPr>
            <w:tcW w:w="709" w:type="dxa"/>
            <w:tcBorders>
              <w:top w:val="nil"/>
              <w:left w:val="nil"/>
              <w:bottom w:val="single" w:sz="4" w:space="0" w:color="auto"/>
              <w:right w:val="single" w:sz="4" w:space="0" w:color="auto"/>
            </w:tcBorders>
            <w:shd w:val="clear" w:color="auto" w:fill="auto"/>
            <w:noWrap/>
            <w:vAlign w:val="center"/>
            <w:hideMark/>
          </w:tcPr>
          <w:p w14:paraId="1A0A5E61" w14:textId="77777777" w:rsidR="00E97A07" w:rsidRPr="00E97A07" w:rsidRDefault="00E97A07" w:rsidP="00E97A07">
            <w:pPr>
              <w:jc w:val="center"/>
              <w:rPr>
                <w:color w:val="000000"/>
                <w:sz w:val="20"/>
                <w:szCs w:val="20"/>
                <w:lang w:val="en-IN" w:eastAsia="en-IN"/>
              </w:rPr>
            </w:pPr>
            <w:r w:rsidRPr="00E97A07">
              <w:rPr>
                <w:color w:val="000000"/>
                <w:sz w:val="20"/>
                <w:szCs w:val="20"/>
                <w:lang w:val="en-IN" w:eastAsia="en-IN"/>
              </w:rPr>
              <w:t>1</w:t>
            </w:r>
          </w:p>
        </w:tc>
        <w:tc>
          <w:tcPr>
            <w:tcW w:w="1842" w:type="dxa"/>
            <w:tcBorders>
              <w:top w:val="nil"/>
              <w:left w:val="nil"/>
              <w:bottom w:val="single" w:sz="4" w:space="0" w:color="auto"/>
              <w:right w:val="single" w:sz="4" w:space="0" w:color="auto"/>
            </w:tcBorders>
            <w:shd w:val="clear" w:color="auto" w:fill="auto"/>
            <w:noWrap/>
            <w:vAlign w:val="center"/>
            <w:hideMark/>
          </w:tcPr>
          <w:p w14:paraId="1AD364D1" w14:textId="77777777" w:rsidR="00E97A07" w:rsidRPr="00E97A07" w:rsidRDefault="00E97A07" w:rsidP="00E97A07">
            <w:pPr>
              <w:jc w:val="center"/>
              <w:rPr>
                <w:color w:val="000000"/>
                <w:sz w:val="20"/>
                <w:szCs w:val="20"/>
                <w:lang w:val="en-IN" w:eastAsia="en-IN"/>
              </w:rPr>
            </w:pPr>
            <w:r w:rsidRPr="00E97A07">
              <w:rPr>
                <w:color w:val="000000"/>
                <w:sz w:val="20"/>
                <w:szCs w:val="20"/>
                <w:lang w:val="en-IN" w:eastAsia="en-IN"/>
              </w:rPr>
              <w:t>0.881</w:t>
            </w:r>
          </w:p>
        </w:tc>
      </w:tr>
      <w:tr w:rsidR="00E97A07" w:rsidRPr="00E97A07" w14:paraId="1E046072" w14:textId="77777777" w:rsidTr="00CD43E4">
        <w:trPr>
          <w:trHeight w:val="175"/>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3EEABE7F" w14:textId="77777777" w:rsidR="00E97A07" w:rsidRPr="00E97A07" w:rsidRDefault="00E97A07" w:rsidP="00E97A07">
            <w:pPr>
              <w:jc w:val="center"/>
              <w:rPr>
                <w:color w:val="000000"/>
                <w:sz w:val="20"/>
                <w:szCs w:val="20"/>
                <w:lang w:val="en-IN" w:eastAsia="en-IN"/>
              </w:rPr>
            </w:pPr>
            <w:r w:rsidRPr="00E97A07">
              <w:rPr>
                <w:color w:val="000000"/>
                <w:sz w:val="20"/>
                <w:szCs w:val="20"/>
                <w:lang w:val="en-IN" w:eastAsia="en-IN"/>
              </w:rPr>
              <w:t>CFGNES Support Factors</w:t>
            </w:r>
          </w:p>
        </w:tc>
        <w:tc>
          <w:tcPr>
            <w:tcW w:w="1276" w:type="dxa"/>
            <w:tcBorders>
              <w:top w:val="nil"/>
              <w:left w:val="nil"/>
              <w:bottom w:val="single" w:sz="4" w:space="0" w:color="auto"/>
              <w:right w:val="single" w:sz="4" w:space="0" w:color="auto"/>
            </w:tcBorders>
            <w:shd w:val="clear" w:color="auto" w:fill="auto"/>
            <w:noWrap/>
            <w:vAlign w:val="center"/>
            <w:hideMark/>
          </w:tcPr>
          <w:p w14:paraId="4E9AE6DA" w14:textId="77777777" w:rsidR="00E97A07" w:rsidRPr="00E97A07" w:rsidRDefault="00E97A07" w:rsidP="00E97A07">
            <w:pPr>
              <w:jc w:val="center"/>
              <w:rPr>
                <w:color w:val="000000"/>
                <w:sz w:val="20"/>
                <w:szCs w:val="20"/>
                <w:lang w:val="en-IN" w:eastAsia="en-IN"/>
              </w:rPr>
            </w:pPr>
            <w:r w:rsidRPr="00E97A07">
              <w:rPr>
                <w:color w:val="000000"/>
                <w:sz w:val="20"/>
                <w:szCs w:val="20"/>
                <w:lang w:val="en-IN" w:eastAsia="en-IN"/>
              </w:rPr>
              <w:t>35.42</w:t>
            </w:r>
          </w:p>
        </w:tc>
        <w:tc>
          <w:tcPr>
            <w:tcW w:w="709" w:type="dxa"/>
            <w:tcBorders>
              <w:top w:val="nil"/>
              <w:left w:val="nil"/>
              <w:bottom w:val="single" w:sz="4" w:space="0" w:color="auto"/>
              <w:right w:val="single" w:sz="4" w:space="0" w:color="auto"/>
            </w:tcBorders>
            <w:shd w:val="clear" w:color="auto" w:fill="auto"/>
            <w:noWrap/>
            <w:vAlign w:val="center"/>
            <w:hideMark/>
          </w:tcPr>
          <w:p w14:paraId="2797156F" w14:textId="77777777" w:rsidR="00E97A07" w:rsidRPr="00E97A07" w:rsidRDefault="00E97A07" w:rsidP="00E97A07">
            <w:pPr>
              <w:jc w:val="center"/>
              <w:rPr>
                <w:color w:val="000000"/>
                <w:sz w:val="20"/>
                <w:szCs w:val="20"/>
                <w:lang w:val="en-IN" w:eastAsia="en-IN"/>
              </w:rPr>
            </w:pPr>
            <w:r w:rsidRPr="00E97A07">
              <w:rPr>
                <w:color w:val="000000"/>
                <w:sz w:val="20"/>
                <w:szCs w:val="20"/>
                <w:lang w:val="en-IN" w:eastAsia="en-IN"/>
              </w:rPr>
              <w:t>1</w:t>
            </w:r>
          </w:p>
        </w:tc>
        <w:tc>
          <w:tcPr>
            <w:tcW w:w="1842" w:type="dxa"/>
            <w:tcBorders>
              <w:top w:val="nil"/>
              <w:left w:val="nil"/>
              <w:bottom w:val="single" w:sz="4" w:space="0" w:color="auto"/>
              <w:right w:val="single" w:sz="4" w:space="0" w:color="auto"/>
            </w:tcBorders>
            <w:shd w:val="clear" w:color="auto" w:fill="auto"/>
            <w:noWrap/>
            <w:vAlign w:val="center"/>
            <w:hideMark/>
          </w:tcPr>
          <w:p w14:paraId="6A1E0DCD" w14:textId="77777777" w:rsidR="00E97A07" w:rsidRPr="00E97A07" w:rsidRDefault="00E97A07" w:rsidP="00E97A07">
            <w:pPr>
              <w:jc w:val="center"/>
              <w:rPr>
                <w:color w:val="000000"/>
                <w:sz w:val="20"/>
                <w:szCs w:val="20"/>
                <w:lang w:val="en-IN" w:eastAsia="en-IN"/>
              </w:rPr>
            </w:pPr>
            <w:r w:rsidRPr="00E97A07">
              <w:rPr>
                <w:color w:val="000000"/>
                <w:sz w:val="20"/>
                <w:szCs w:val="20"/>
                <w:lang w:val="en-IN" w:eastAsia="en-IN"/>
              </w:rPr>
              <w:t>&lt; 0.001*</w:t>
            </w:r>
          </w:p>
        </w:tc>
      </w:tr>
      <w:tr w:rsidR="00E97A07" w:rsidRPr="00E97A07" w14:paraId="0FAA21B0" w14:textId="77777777" w:rsidTr="00CD43E4">
        <w:trPr>
          <w:trHeight w:val="175"/>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8F4A944" w14:textId="77777777" w:rsidR="00E97A07" w:rsidRPr="00E97A07" w:rsidRDefault="00E97A07" w:rsidP="00E97A07">
            <w:pPr>
              <w:jc w:val="center"/>
              <w:rPr>
                <w:color w:val="000000"/>
                <w:sz w:val="20"/>
                <w:szCs w:val="20"/>
                <w:lang w:val="en-IN" w:eastAsia="en-IN"/>
              </w:rPr>
            </w:pPr>
            <w:r w:rsidRPr="00E97A07">
              <w:rPr>
                <w:color w:val="000000"/>
                <w:sz w:val="20"/>
                <w:szCs w:val="20"/>
                <w:lang w:val="en-IN" w:eastAsia="en-IN"/>
              </w:rPr>
              <w:t>CFGNES Patient Safety</w:t>
            </w:r>
          </w:p>
        </w:tc>
        <w:tc>
          <w:tcPr>
            <w:tcW w:w="1276" w:type="dxa"/>
            <w:tcBorders>
              <w:top w:val="nil"/>
              <w:left w:val="nil"/>
              <w:bottom w:val="single" w:sz="4" w:space="0" w:color="auto"/>
              <w:right w:val="single" w:sz="4" w:space="0" w:color="auto"/>
            </w:tcBorders>
            <w:shd w:val="clear" w:color="auto" w:fill="auto"/>
            <w:noWrap/>
            <w:vAlign w:val="center"/>
            <w:hideMark/>
          </w:tcPr>
          <w:p w14:paraId="4D0E63DA" w14:textId="77777777" w:rsidR="00E97A07" w:rsidRPr="00E97A07" w:rsidRDefault="00E97A07" w:rsidP="00E97A07">
            <w:pPr>
              <w:jc w:val="center"/>
              <w:rPr>
                <w:color w:val="000000"/>
                <w:sz w:val="20"/>
                <w:szCs w:val="20"/>
                <w:lang w:val="en-IN" w:eastAsia="en-IN"/>
              </w:rPr>
            </w:pPr>
            <w:r w:rsidRPr="00E97A07">
              <w:rPr>
                <w:color w:val="000000"/>
                <w:sz w:val="20"/>
                <w:szCs w:val="20"/>
                <w:lang w:val="en-IN" w:eastAsia="en-IN"/>
              </w:rPr>
              <w:t>10.88</w:t>
            </w:r>
          </w:p>
        </w:tc>
        <w:tc>
          <w:tcPr>
            <w:tcW w:w="709" w:type="dxa"/>
            <w:tcBorders>
              <w:top w:val="nil"/>
              <w:left w:val="nil"/>
              <w:bottom w:val="single" w:sz="4" w:space="0" w:color="auto"/>
              <w:right w:val="single" w:sz="4" w:space="0" w:color="auto"/>
            </w:tcBorders>
            <w:shd w:val="clear" w:color="auto" w:fill="auto"/>
            <w:noWrap/>
            <w:vAlign w:val="center"/>
            <w:hideMark/>
          </w:tcPr>
          <w:p w14:paraId="3C198D58" w14:textId="77777777" w:rsidR="00E97A07" w:rsidRPr="00E97A07" w:rsidRDefault="00E97A07" w:rsidP="00E97A07">
            <w:pPr>
              <w:jc w:val="center"/>
              <w:rPr>
                <w:color w:val="000000"/>
                <w:sz w:val="20"/>
                <w:szCs w:val="20"/>
                <w:lang w:val="en-IN" w:eastAsia="en-IN"/>
              </w:rPr>
            </w:pPr>
            <w:r w:rsidRPr="00E97A07">
              <w:rPr>
                <w:color w:val="000000"/>
                <w:sz w:val="20"/>
                <w:szCs w:val="20"/>
                <w:lang w:val="en-IN" w:eastAsia="en-IN"/>
              </w:rPr>
              <w:t>1</w:t>
            </w:r>
          </w:p>
        </w:tc>
        <w:tc>
          <w:tcPr>
            <w:tcW w:w="1842" w:type="dxa"/>
            <w:tcBorders>
              <w:top w:val="nil"/>
              <w:left w:val="nil"/>
              <w:bottom w:val="single" w:sz="4" w:space="0" w:color="auto"/>
              <w:right w:val="single" w:sz="4" w:space="0" w:color="auto"/>
            </w:tcBorders>
            <w:shd w:val="clear" w:color="auto" w:fill="auto"/>
            <w:noWrap/>
            <w:vAlign w:val="center"/>
            <w:hideMark/>
          </w:tcPr>
          <w:p w14:paraId="3B503911" w14:textId="62FD8028" w:rsidR="00E97A07" w:rsidRPr="00E97A07" w:rsidRDefault="008D5EC7" w:rsidP="00E97A07">
            <w:pPr>
              <w:jc w:val="center"/>
              <w:rPr>
                <w:color w:val="000000"/>
                <w:sz w:val="20"/>
                <w:szCs w:val="20"/>
                <w:lang w:val="en-IN" w:eastAsia="en-IN"/>
              </w:rPr>
            </w:pPr>
            <w:r>
              <w:rPr>
                <w:color w:val="000000"/>
                <w:sz w:val="20"/>
                <w:szCs w:val="20"/>
                <w:lang w:val="en-IN" w:eastAsia="en-IN"/>
              </w:rPr>
              <w:t xml:space="preserve"> </w:t>
            </w:r>
            <w:r w:rsidR="00E97A07" w:rsidRPr="00E97A07">
              <w:rPr>
                <w:color w:val="000000"/>
                <w:sz w:val="20"/>
                <w:szCs w:val="20"/>
                <w:lang w:val="en-IN" w:eastAsia="en-IN"/>
              </w:rPr>
              <w:t>0.001*</w:t>
            </w:r>
          </w:p>
        </w:tc>
      </w:tr>
      <w:tr w:rsidR="00E97A07" w:rsidRPr="00E97A07" w14:paraId="55F32A61" w14:textId="77777777" w:rsidTr="00CD43E4">
        <w:trPr>
          <w:trHeight w:val="175"/>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0CDB0E9E" w14:textId="77777777" w:rsidR="00E97A07" w:rsidRPr="00E97A07" w:rsidRDefault="00E97A07" w:rsidP="00E97A07">
            <w:pPr>
              <w:jc w:val="center"/>
              <w:rPr>
                <w:color w:val="000000"/>
                <w:sz w:val="20"/>
                <w:szCs w:val="20"/>
                <w:lang w:val="en-IN" w:eastAsia="en-IN"/>
              </w:rPr>
            </w:pPr>
            <w:r w:rsidRPr="00E97A07">
              <w:rPr>
                <w:color w:val="000000"/>
                <w:sz w:val="20"/>
                <w:szCs w:val="20"/>
                <w:lang w:val="en-IN" w:eastAsia="en-IN"/>
              </w:rPr>
              <w:t>CFGNES Stress</w:t>
            </w:r>
          </w:p>
        </w:tc>
        <w:tc>
          <w:tcPr>
            <w:tcW w:w="1276" w:type="dxa"/>
            <w:tcBorders>
              <w:top w:val="nil"/>
              <w:left w:val="nil"/>
              <w:bottom w:val="single" w:sz="4" w:space="0" w:color="auto"/>
              <w:right w:val="single" w:sz="4" w:space="0" w:color="auto"/>
            </w:tcBorders>
            <w:shd w:val="clear" w:color="auto" w:fill="auto"/>
            <w:noWrap/>
            <w:vAlign w:val="center"/>
            <w:hideMark/>
          </w:tcPr>
          <w:p w14:paraId="4ACC8748" w14:textId="77777777" w:rsidR="00E97A07" w:rsidRPr="00E97A07" w:rsidRDefault="00E97A07" w:rsidP="00E97A07">
            <w:pPr>
              <w:jc w:val="center"/>
              <w:rPr>
                <w:color w:val="000000"/>
                <w:sz w:val="20"/>
                <w:szCs w:val="20"/>
                <w:lang w:val="en-IN" w:eastAsia="en-IN"/>
              </w:rPr>
            </w:pPr>
            <w:r w:rsidRPr="00E97A07">
              <w:rPr>
                <w:color w:val="000000"/>
                <w:sz w:val="20"/>
                <w:szCs w:val="20"/>
                <w:lang w:val="en-IN" w:eastAsia="en-IN"/>
              </w:rPr>
              <w:t>2.26</w:t>
            </w:r>
          </w:p>
        </w:tc>
        <w:tc>
          <w:tcPr>
            <w:tcW w:w="709" w:type="dxa"/>
            <w:tcBorders>
              <w:top w:val="nil"/>
              <w:left w:val="nil"/>
              <w:bottom w:val="single" w:sz="4" w:space="0" w:color="auto"/>
              <w:right w:val="single" w:sz="4" w:space="0" w:color="auto"/>
            </w:tcBorders>
            <w:shd w:val="clear" w:color="auto" w:fill="auto"/>
            <w:noWrap/>
            <w:vAlign w:val="center"/>
            <w:hideMark/>
          </w:tcPr>
          <w:p w14:paraId="236EC4BA" w14:textId="77777777" w:rsidR="00E97A07" w:rsidRPr="00E97A07" w:rsidRDefault="00E97A07" w:rsidP="00E97A07">
            <w:pPr>
              <w:jc w:val="center"/>
              <w:rPr>
                <w:color w:val="000000"/>
                <w:sz w:val="20"/>
                <w:szCs w:val="20"/>
                <w:lang w:val="en-IN" w:eastAsia="en-IN"/>
              </w:rPr>
            </w:pPr>
            <w:r w:rsidRPr="00E97A07">
              <w:rPr>
                <w:color w:val="000000"/>
                <w:sz w:val="20"/>
                <w:szCs w:val="20"/>
                <w:lang w:val="en-IN" w:eastAsia="en-IN"/>
              </w:rPr>
              <w:t>1</w:t>
            </w:r>
          </w:p>
        </w:tc>
        <w:tc>
          <w:tcPr>
            <w:tcW w:w="1842" w:type="dxa"/>
            <w:tcBorders>
              <w:top w:val="nil"/>
              <w:left w:val="nil"/>
              <w:bottom w:val="single" w:sz="4" w:space="0" w:color="auto"/>
              <w:right w:val="single" w:sz="4" w:space="0" w:color="auto"/>
            </w:tcBorders>
            <w:shd w:val="clear" w:color="auto" w:fill="auto"/>
            <w:noWrap/>
            <w:vAlign w:val="center"/>
            <w:hideMark/>
          </w:tcPr>
          <w:p w14:paraId="6B7DD8CD" w14:textId="1ED4B771" w:rsidR="00E97A07" w:rsidRPr="00E97A07" w:rsidRDefault="008D5EC7" w:rsidP="00E97A07">
            <w:pPr>
              <w:jc w:val="center"/>
              <w:rPr>
                <w:color w:val="000000"/>
                <w:sz w:val="20"/>
                <w:szCs w:val="20"/>
                <w:lang w:val="en-IN" w:eastAsia="en-IN"/>
              </w:rPr>
            </w:pPr>
            <w:r>
              <w:rPr>
                <w:color w:val="000000"/>
                <w:sz w:val="20"/>
                <w:szCs w:val="20"/>
                <w:lang w:val="en-IN" w:eastAsia="en-IN"/>
              </w:rPr>
              <w:t xml:space="preserve"> </w:t>
            </w:r>
            <w:r w:rsidR="00E97A07" w:rsidRPr="00E97A07">
              <w:rPr>
                <w:color w:val="000000"/>
                <w:sz w:val="20"/>
                <w:szCs w:val="20"/>
                <w:lang w:val="en-IN" w:eastAsia="en-IN"/>
              </w:rPr>
              <w:t>0.132*</w:t>
            </w:r>
          </w:p>
        </w:tc>
      </w:tr>
      <w:tr w:rsidR="00E97A07" w:rsidRPr="00E97A07" w14:paraId="2B74C82D" w14:textId="77777777" w:rsidTr="00CD43E4">
        <w:trPr>
          <w:trHeight w:val="175"/>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CADB975" w14:textId="77777777" w:rsidR="00E97A07" w:rsidRPr="00E97A07" w:rsidRDefault="00E97A07" w:rsidP="00E97A07">
            <w:pPr>
              <w:jc w:val="center"/>
              <w:rPr>
                <w:color w:val="000000"/>
                <w:sz w:val="20"/>
                <w:szCs w:val="20"/>
                <w:lang w:val="en-IN" w:eastAsia="en-IN"/>
              </w:rPr>
            </w:pPr>
            <w:r w:rsidRPr="00E97A07">
              <w:rPr>
                <w:color w:val="000000"/>
                <w:sz w:val="20"/>
                <w:szCs w:val="20"/>
                <w:lang w:val="en-IN" w:eastAsia="en-IN"/>
              </w:rPr>
              <w:t>CFGNES Communication/Leadership</w:t>
            </w:r>
          </w:p>
        </w:tc>
        <w:tc>
          <w:tcPr>
            <w:tcW w:w="1276" w:type="dxa"/>
            <w:tcBorders>
              <w:top w:val="nil"/>
              <w:left w:val="nil"/>
              <w:bottom w:val="single" w:sz="4" w:space="0" w:color="auto"/>
              <w:right w:val="single" w:sz="4" w:space="0" w:color="auto"/>
            </w:tcBorders>
            <w:shd w:val="clear" w:color="auto" w:fill="auto"/>
            <w:noWrap/>
            <w:vAlign w:val="center"/>
            <w:hideMark/>
          </w:tcPr>
          <w:p w14:paraId="5FB09EC2" w14:textId="77777777" w:rsidR="00E97A07" w:rsidRPr="00E97A07" w:rsidRDefault="00E97A07" w:rsidP="00E97A07">
            <w:pPr>
              <w:jc w:val="center"/>
              <w:rPr>
                <w:color w:val="000000"/>
                <w:sz w:val="20"/>
                <w:szCs w:val="20"/>
                <w:lang w:val="en-IN" w:eastAsia="en-IN"/>
              </w:rPr>
            </w:pPr>
            <w:r w:rsidRPr="00E97A07">
              <w:rPr>
                <w:color w:val="000000"/>
                <w:sz w:val="20"/>
                <w:szCs w:val="20"/>
                <w:lang w:val="en-IN" w:eastAsia="en-IN"/>
              </w:rPr>
              <w:t>12.3</w:t>
            </w:r>
          </w:p>
        </w:tc>
        <w:tc>
          <w:tcPr>
            <w:tcW w:w="709" w:type="dxa"/>
            <w:tcBorders>
              <w:top w:val="nil"/>
              <w:left w:val="nil"/>
              <w:bottom w:val="single" w:sz="4" w:space="0" w:color="auto"/>
              <w:right w:val="single" w:sz="4" w:space="0" w:color="auto"/>
            </w:tcBorders>
            <w:shd w:val="clear" w:color="auto" w:fill="auto"/>
            <w:noWrap/>
            <w:vAlign w:val="center"/>
            <w:hideMark/>
          </w:tcPr>
          <w:p w14:paraId="15C76FFD" w14:textId="77777777" w:rsidR="00E97A07" w:rsidRPr="00E97A07" w:rsidRDefault="00E97A07" w:rsidP="00E97A07">
            <w:pPr>
              <w:jc w:val="center"/>
              <w:rPr>
                <w:color w:val="000000"/>
                <w:sz w:val="20"/>
                <w:szCs w:val="20"/>
                <w:lang w:val="en-IN" w:eastAsia="en-IN"/>
              </w:rPr>
            </w:pPr>
            <w:r w:rsidRPr="00E97A07">
              <w:rPr>
                <w:color w:val="000000"/>
                <w:sz w:val="20"/>
                <w:szCs w:val="20"/>
                <w:lang w:val="en-IN" w:eastAsia="en-IN"/>
              </w:rPr>
              <w:t>1</w:t>
            </w:r>
          </w:p>
        </w:tc>
        <w:tc>
          <w:tcPr>
            <w:tcW w:w="1842" w:type="dxa"/>
            <w:tcBorders>
              <w:top w:val="nil"/>
              <w:left w:val="nil"/>
              <w:bottom w:val="single" w:sz="4" w:space="0" w:color="auto"/>
              <w:right w:val="single" w:sz="4" w:space="0" w:color="auto"/>
            </w:tcBorders>
            <w:shd w:val="clear" w:color="auto" w:fill="auto"/>
            <w:noWrap/>
            <w:vAlign w:val="center"/>
            <w:hideMark/>
          </w:tcPr>
          <w:p w14:paraId="1F200BE3" w14:textId="77777777" w:rsidR="00E97A07" w:rsidRPr="00E97A07" w:rsidRDefault="00E97A07" w:rsidP="00E97A07">
            <w:pPr>
              <w:jc w:val="center"/>
              <w:rPr>
                <w:color w:val="000000"/>
                <w:sz w:val="20"/>
                <w:szCs w:val="20"/>
                <w:lang w:val="en-IN" w:eastAsia="en-IN"/>
              </w:rPr>
            </w:pPr>
            <w:r w:rsidRPr="00E97A07">
              <w:rPr>
                <w:color w:val="000000"/>
                <w:sz w:val="20"/>
                <w:szCs w:val="20"/>
                <w:lang w:val="en-IN" w:eastAsia="en-IN"/>
              </w:rPr>
              <w:t>&lt; 0.001*</w:t>
            </w:r>
          </w:p>
        </w:tc>
      </w:tr>
      <w:tr w:rsidR="00E97A07" w:rsidRPr="00E97A07" w14:paraId="63706A99" w14:textId="77777777" w:rsidTr="00CD43E4">
        <w:trPr>
          <w:trHeight w:val="175"/>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3A302F7A" w14:textId="77777777" w:rsidR="00E97A07" w:rsidRPr="00E97A07" w:rsidRDefault="00E97A07" w:rsidP="00E97A07">
            <w:pPr>
              <w:jc w:val="center"/>
              <w:rPr>
                <w:sz w:val="20"/>
                <w:szCs w:val="20"/>
                <w:lang w:val="en-IN" w:eastAsia="en-IN"/>
              </w:rPr>
            </w:pPr>
            <w:r w:rsidRPr="00E97A07">
              <w:rPr>
                <w:sz w:val="20"/>
                <w:szCs w:val="20"/>
                <w:lang w:val="en-IN" w:eastAsia="en-IN"/>
              </w:rPr>
              <w:t>CFGNES Professional Satisfaction</w:t>
            </w:r>
          </w:p>
        </w:tc>
        <w:tc>
          <w:tcPr>
            <w:tcW w:w="1276" w:type="dxa"/>
            <w:tcBorders>
              <w:top w:val="nil"/>
              <w:left w:val="nil"/>
              <w:bottom w:val="single" w:sz="4" w:space="0" w:color="auto"/>
              <w:right w:val="single" w:sz="4" w:space="0" w:color="auto"/>
            </w:tcBorders>
            <w:shd w:val="clear" w:color="auto" w:fill="auto"/>
            <w:noWrap/>
            <w:vAlign w:val="center"/>
            <w:hideMark/>
          </w:tcPr>
          <w:p w14:paraId="659A3FF2" w14:textId="77777777" w:rsidR="00E97A07" w:rsidRPr="00E97A07" w:rsidRDefault="00E97A07" w:rsidP="00E97A07">
            <w:pPr>
              <w:jc w:val="center"/>
              <w:rPr>
                <w:color w:val="000000"/>
                <w:sz w:val="20"/>
                <w:szCs w:val="20"/>
                <w:lang w:val="en-IN" w:eastAsia="en-IN"/>
              </w:rPr>
            </w:pPr>
            <w:r w:rsidRPr="00E97A07">
              <w:rPr>
                <w:color w:val="000000"/>
                <w:sz w:val="20"/>
                <w:szCs w:val="20"/>
                <w:lang w:val="en-IN" w:eastAsia="en-IN"/>
              </w:rPr>
              <w:t>45.87</w:t>
            </w:r>
          </w:p>
        </w:tc>
        <w:tc>
          <w:tcPr>
            <w:tcW w:w="709" w:type="dxa"/>
            <w:tcBorders>
              <w:top w:val="nil"/>
              <w:left w:val="nil"/>
              <w:bottom w:val="single" w:sz="4" w:space="0" w:color="auto"/>
              <w:right w:val="single" w:sz="4" w:space="0" w:color="auto"/>
            </w:tcBorders>
            <w:shd w:val="clear" w:color="auto" w:fill="auto"/>
            <w:noWrap/>
            <w:vAlign w:val="center"/>
            <w:hideMark/>
          </w:tcPr>
          <w:p w14:paraId="699424F1" w14:textId="77777777" w:rsidR="00E97A07" w:rsidRPr="00E97A07" w:rsidRDefault="00E97A07" w:rsidP="00E97A07">
            <w:pPr>
              <w:jc w:val="center"/>
              <w:rPr>
                <w:color w:val="000000"/>
                <w:sz w:val="20"/>
                <w:szCs w:val="20"/>
                <w:lang w:val="en-IN" w:eastAsia="en-IN"/>
              </w:rPr>
            </w:pPr>
            <w:r w:rsidRPr="00E97A07">
              <w:rPr>
                <w:color w:val="000000"/>
                <w:sz w:val="20"/>
                <w:szCs w:val="20"/>
                <w:lang w:val="en-IN" w:eastAsia="en-IN"/>
              </w:rPr>
              <w:t>1</w:t>
            </w:r>
          </w:p>
        </w:tc>
        <w:tc>
          <w:tcPr>
            <w:tcW w:w="1842" w:type="dxa"/>
            <w:tcBorders>
              <w:top w:val="nil"/>
              <w:left w:val="nil"/>
              <w:bottom w:val="single" w:sz="4" w:space="0" w:color="auto"/>
              <w:right w:val="single" w:sz="4" w:space="0" w:color="auto"/>
            </w:tcBorders>
            <w:shd w:val="clear" w:color="auto" w:fill="auto"/>
            <w:noWrap/>
            <w:vAlign w:val="center"/>
            <w:hideMark/>
          </w:tcPr>
          <w:p w14:paraId="735A1F51" w14:textId="77777777" w:rsidR="00E97A07" w:rsidRPr="00E97A07" w:rsidRDefault="00E97A07" w:rsidP="00E97A07">
            <w:pPr>
              <w:jc w:val="center"/>
              <w:rPr>
                <w:color w:val="000000"/>
                <w:sz w:val="20"/>
                <w:szCs w:val="20"/>
                <w:lang w:val="en-IN" w:eastAsia="en-IN"/>
              </w:rPr>
            </w:pPr>
            <w:r w:rsidRPr="00E97A07">
              <w:rPr>
                <w:color w:val="000000"/>
                <w:sz w:val="20"/>
                <w:szCs w:val="20"/>
                <w:lang w:val="en-IN" w:eastAsia="en-IN"/>
              </w:rPr>
              <w:t>&lt; 0.001*</w:t>
            </w:r>
          </w:p>
        </w:tc>
      </w:tr>
      <w:tr w:rsidR="00E97A07" w:rsidRPr="00E97A07" w14:paraId="708CEA7D" w14:textId="77777777" w:rsidTr="00CD43E4">
        <w:trPr>
          <w:trHeight w:val="175"/>
          <w:jc w:val="center"/>
        </w:trPr>
        <w:tc>
          <w:tcPr>
            <w:tcW w:w="679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AB6594E" w14:textId="1438147E" w:rsidR="00E97A07" w:rsidRPr="00E97A07" w:rsidRDefault="00E97A07" w:rsidP="00E97A07">
            <w:pPr>
              <w:jc w:val="center"/>
              <w:rPr>
                <w:color w:val="000000"/>
                <w:sz w:val="20"/>
                <w:szCs w:val="20"/>
                <w:lang w:val="en-IN" w:eastAsia="en-IN"/>
              </w:rPr>
            </w:pPr>
            <w:r w:rsidRPr="00E97A07">
              <w:rPr>
                <w:color w:val="000000"/>
                <w:sz w:val="20"/>
                <w:szCs w:val="20"/>
                <w:lang w:val="en-IN" w:eastAsia="en-IN"/>
              </w:rPr>
              <w:t>Note:</w:t>
            </w:r>
            <w:r w:rsidR="008D5EC7">
              <w:rPr>
                <w:color w:val="000000"/>
                <w:sz w:val="20"/>
                <w:szCs w:val="20"/>
                <w:lang w:val="en-IN" w:eastAsia="en-IN"/>
              </w:rPr>
              <w:t xml:space="preserve"> </w:t>
            </w:r>
            <w:r w:rsidRPr="00E97A07">
              <w:rPr>
                <w:color w:val="000000"/>
                <w:sz w:val="20"/>
                <w:szCs w:val="20"/>
                <w:lang w:val="en-IN" w:eastAsia="en-IN"/>
              </w:rPr>
              <w:t>CFGNES = Casey Fink G</w:t>
            </w:r>
            <w:r w:rsidR="000169F3">
              <w:rPr>
                <w:color w:val="000000"/>
                <w:sz w:val="20"/>
                <w:szCs w:val="20"/>
                <w:lang w:val="en-IN" w:eastAsia="en-IN"/>
              </w:rPr>
              <w:t>raduate Nurse Experience Survey</w:t>
            </w:r>
            <w:r w:rsidRPr="0099226D">
              <w:rPr>
                <w:color w:val="FF0000"/>
                <w:sz w:val="20"/>
                <w:szCs w:val="20"/>
                <w:vertAlign w:val="superscript"/>
                <w:lang w:val="en-IN" w:eastAsia="en-IN"/>
              </w:rPr>
              <w:t>©</w:t>
            </w:r>
            <w:r w:rsidRPr="00E97A07">
              <w:rPr>
                <w:color w:val="000000"/>
                <w:sz w:val="20"/>
                <w:szCs w:val="20"/>
                <w:lang w:val="en-IN" w:eastAsia="en-IN"/>
              </w:rPr>
              <w:t xml:space="preserve">, *Significance p &lt; = 0.20. Factors with significance &gt; 0.20 were excluded from the Model. </w:t>
            </w:r>
          </w:p>
        </w:tc>
      </w:tr>
    </w:tbl>
    <w:p w14:paraId="35F3BA96" w14:textId="15966200" w:rsidR="00E97A07" w:rsidRDefault="00E97A07" w:rsidP="005E5641">
      <w:pPr>
        <w:contextualSpacing/>
        <w:mirrorIndents/>
        <w:jc w:val="both"/>
        <w:rPr>
          <w:sz w:val="20"/>
          <w:szCs w:val="20"/>
        </w:rPr>
      </w:pPr>
    </w:p>
    <w:p w14:paraId="464D111D" w14:textId="04901E31" w:rsidR="00E97A07" w:rsidRDefault="00C94CEB" w:rsidP="00740140">
      <w:pPr>
        <w:contextualSpacing/>
        <w:mirrorIndents/>
        <w:jc w:val="center"/>
        <w:rPr>
          <w:sz w:val="20"/>
          <w:szCs w:val="20"/>
        </w:rPr>
      </w:pPr>
      <w:r>
        <w:rPr>
          <w:b/>
          <w:sz w:val="20"/>
          <w:szCs w:val="20"/>
        </w:rPr>
        <w:t>Table 6</w:t>
      </w:r>
      <w:r w:rsidR="00381FA0" w:rsidRPr="00740140">
        <w:rPr>
          <w:b/>
          <w:sz w:val="20"/>
          <w:szCs w:val="20"/>
        </w:rPr>
        <w:t>:</w:t>
      </w:r>
      <w:r w:rsidR="00381FA0">
        <w:rPr>
          <w:sz w:val="20"/>
          <w:szCs w:val="20"/>
        </w:rPr>
        <w:t xml:space="preserve"> </w:t>
      </w:r>
      <w:r w:rsidR="000C39C3" w:rsidRPr="000C39C3">
        <w:rPr>
          <w:sz w:val="20"/>
          <w:szCs w:val="20"/>
        </w:rPr>
        <w:t>Evaluation of Factors for Inclusion in Final Logistic Regression Models</w:t>
      </w:r>
      <w:r w:rsidR="005B6353">
        <w:rPr>
          <w:sz w:val="20"/>
          <w:szCs w:val="20"/>
        </w:rPr>
        <w:t>.</w:t>
      </w:r>
    </w:p>
    <w:p w14:paraId="6F3DD584" w14:textId="7DC24D21" w:rsidR="00B853EB" w:rsidRDefault="00B853EB" w:rsidP="005E5641">
      <w:pPr>
        <w:contextualSpacing/>
        <w:mirrorIndents/>
        <w:jc w:val="both"/>
        <w:rPr>
          <w:sz w:val="20"/>
          <w:szCs w:val="20"/>
        </w:rPr>
      </w:pPr>
    </w:p>
    <w:p w14:paraId="2215F469" w14:textId="3F4E18B7" w:rsidR="0099226D" w:rsidRDefault="0099226D" w:rsidP="005E5641">
      <w:pPr>
        <w:contextualSpacing/>
        <w:mirrorIndents/>
        <w:jc w:val="both"/>
        <w:rPr>
          <w:sz w:val="20"/>
          <w:szCs w:val="20"/>
        </w:rPr>
      </w:pPr>
    </w:p>
    <w:p w14:paraId="321703A4" w14:textId="37F37848" w:rsidR="0099226D" w:rsidRDefault="0099226D" w:rsidP="005E5641">
      <w:pPr>
        <w:contextualSpacing/>
        <w:mirrorIndents/>
        <w:jc w:val="both"/>
        <w:rPr>
          <w:sz w:val="20"/>
          <w:szCs w:val="20"/>
        </w:rPr>
      </w:pPr>
    </w:p>
    <w:p w14:paraId="125A237F" w14:textId="2710819A" w:rsidR="0099226D" w:rsidRDefault="0099226D" w:rsidP="005E5641">
      <w:pPr>
        <w:contextualSpacing/>
        <w:mirrorIndents/>
        <w:jc w:val="both"/>
        <w:rPr>
          <w:sz w:val="20"/>
          <w:szCs w:val="20"/>
        </w:rPr>
      </w:pPr>
    </w:p>
    <w:p w14:paraId="3F48A8D8" w14:textId="61822D46" w:rsidR="0099226D" w:rsidRDefault="0099226D" w:rsidP="005E5641">
      <w:pPr>
        <w:contextualSpacing/>
        <w:mirrorIndents/>
        <w:jc w:val="both"/>
        <w:rPr>
          <w:sz w:val="20"/>
          <w:szCs w:val="20"/>
        </w:rPr>
      </w:pPr>
    </w:p>
    <w:p w14:paraId="5A0FC938" w14:textId="2AA74DAD" w:rsidR="0099226D" w:rsidRDefault="0099226D" w:rsidP="005E5641">
      <w:pPr>
        <w:contextualSpacing/>
        <w:mirrorIndents/>
        <w:jc w:val="both"/>
        <w:rPr>
          <w:sz w:val="20"/>
          <w:szCs w:val="20"/>
        </w:rPr>
      </w:pPr>
    </w:p>
    <w:p w14:paraId="6F5BA1A3" w14:textId="2954E879" w:rsidR="0099226D" w:rsidRDefault="0099226D" w:rsidP="005E5641">
      <w:pPr>
        <w:contextualSpacing/>
        <w:mirrorIndents/>
        <w:jc w:val="both"/>
        <w:rPr>
          <w:sz w:val="20"/>
          <w:szCs w:val="20"/>
        </w:rPr>
      </w:pPr>
    </w:p>
    <w:p w14:paraId="39671FFB" w14:textId="4442B899" w:rsidR="0099226D" w:rsidRDefault="0099226D" w:rsidP="005E5641">
      <w:pPr>
        <w:contextualSpacing/>
        <w:mirrorIndents/>
        <w:jc w:val="both"/>
        <w:rPr>
          <w:sz w:val="20"/>
          <w:szCs w:val="20"/>
        </w:rPr>
      </w:pPr>
    </w:p>
    <w:p w14:paraId="4EB0AC4F" w14:textId="6ACF2DA9" w:rsidR="0099226D" w:rsidRDefault="0099226D" w:rsidP="005E5641">
      <w:pPr>
        <w:contextualSpacing/>
        <w:mirrorIndents/>
        <w:jc w:val="both"/>
        <w:rPr>
          <w:sz w:val="20"/>
          <w:szCs w:val="20"/>
        </w:rPr>
      </w:pPr>
    </w:p>
    <w:p w14:paraId="291799DE" w14:textId="09769BAA" w:rsidR="0099226D" w:rsidRDefault="0099226D" w:rsidP="005E5641">
      <w:pPr>
        <w:contextualSpacing/>
        <w:mirrorIndents/>
        <w:jc w:val="both"/>
        <w:rPr>
          <w:sz w:val="20"/>
          <w:szCs w:val="20"/>
        </w:rPr>
      </w:pPr>
    </w:p>
    <w:p w14:paraId="263E7D36" w14:textId="465639CA" w:rsidR="0099226D" w:rsidRDefault="0099226D" w:rsidP="005E5641">
      <w:pPr>
        <w:contextualSpacing/>
        <w:mirrorIndents/>
        <w:jc w:val="both"/>
        <w:rPr>
          <w:sz w:val="20"/>
          <w:szCs w:val="20"/>
        </w:rPr>
      </w:pPr>
    </w:p>
    <w:p w14:paraId="74F3C48F" w14:textId="77777777" w:rsidR="0099226D" w:rsidRDefault="0099226D" w:rsidP="005E5641">
      <w:pPr>
        <w:contextualSpacing/>
        <w:mirrorIndents/>
        <w:jc w:val="both"/>
        <w:rPr>
          <w:sz w:val="20"/>
          <w:szCs w:val="20"/>
        </w:rPr>
      </w:pPr>
    </w:p>
    <w:tbl>
      <w:tblPr>
        <w:tblW w:w="8161" w:type="dxa"/>
        <w:jc w:val="center"/>
        <w:tblLook w:val="04A0" w:firstRow="1" w:lastRow="0" w:firstColumn="1" w:lastColumn="0" w:noHBand="0" w:noVBand="1"/>
      </w:tblPr>
      <w:tblGrid>
        <w:gridCol w:w="1561"/>
        <w:gridCol w:w="850"/>
        <w:gridCol w:w="750"/>
        <w:gridCol w:w="949"/>
        <w:gridCol w:w="523"/>
        <w:gridCol w:w="936"/>
        <w:gridCol w:w="866"/>
        <w:gridCol w:w="922"/>
        <w:gridCol w:w="937"/>
      </w:tblGrid>
      <w:tr w:rsidR="00B619BE" w:rsidRPr="00A51BAE" w14:paraId="12D51039" w14:textId="77777777" w:rsidTr="00B619BE">
        <w:trPr>
          <w:trHeight w:val="175"/>
          <w:jc w:val="center"/>
        </w:trPr>
        <w:tc>
          <w:tcPr>
            <w:tcW w:w="14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8D3C4"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lastRenderedPageBreak/>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0BEFF"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B</w:t>
            </w:r>
          </w:p>
        </w:tc>
        <w:tc>
          <w:tcPr>
            <w:tcW w:w="7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C30B3"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S.E.</w:t>
            </w:r>
          </w:p>
        </w:tc>
        <w:tc>
          <w:tcPr>
            <w:tcW w:w="9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52ABA"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Wald</w:t>
            </w:r>
          </w:p>
        </w:tc>
        <w:tc>
          <w:tcPr>
            <w:tcW w:w="52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50A65"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df</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CA2F3"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Sig.</w:t>
            </w:r>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43172"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EXP (B)</w:t>
            </w:r>
          </w:p>
        </w:tc>
        <w:tc>
          <w:tcPr>
            <w:tcW w:w="18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D9D534"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95% C.I. for EXP (B)</w:t>
            </w:r>
          </w:p>
        </w:tc>
      </w:tr>
      <w:tr w:rsidR="00B619BE" w:rsidRPr="00A51BAE" w14:paraId="790F561C" w14:textId="77777777" w:rsidTr="00B619BE">
        <w:trPr>
          <w:trHeight w:val="175"/>
          <w:jc w:val="center"/>
        </w:trPr>
        <w:tc>
          <w:tcPr>
            <w:tcW w:w="1474" w:type="dxa"/>
            <w:vMerge/>
            <w:tcBorders>
              <w:top w:val="single" w:sz="4" w:space="0" w:color="auto"/>
              <w:left w:val="single" w:sz="4" w:space="0" w:color="auto"/>
              <w:bottom w:val="single" w:sz="4" w:space="0" w:color="auto"/>
              <w:right w:val="single" w:sz="4" w:space="0" w:color="auto"/>
            </w:tcBorders>
            <w:vAlign w:val="center"/>
            <w:hideMark/>
          </w:tcPr>
          <w:p w14:paraId="12DC1694" w14:textId="77777777" w:rsidR="00A51BAE" w:rsidRPr="00A51BAE" w:rsidRDefault="00A51BAE" w:rsidP="00A51BAE">
            <w:pPr>
              <w:rPr>
                <w:color w:val="000000"/>
                <w:sz w:val="20"/>
                <w:szCs w:val="20"/>
                <w:lang w:val="en-IN" w:eastAsia="en-I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05AE444" w14:textId="77777777" w:rsidR="00A51BAE" w:rsidRPr="00A51BAE" w:rsidRDefault="00A51BAE" w:rsidP="00A51BAE">
            <w:pPr>
              <w:rPr>
                <w:color w:val="000000"/>
                <w:sz w:val="20"/>
                <w:szCs w:val="20"/>
                <w:lang w:val="en-IN" w:eastAsia="en-IN"/>
              </w:rPr>
            </w:pPr>
          </w:p>
        </w:tc>
        <w:tc>
          <w:tcPr>
            <w:tcW w:w="750" w:type="dxa"/>
            <w:vMerge/>
            <w:tcBorders>
              <w:top w:val="single" w:sz="4" w:space="0" w:color="auto"/>
              <w:left w:val="single" w:sz="4" w:space="0" w:color="auto"/>
              <w:bottom w:val="single" w:sz="4" w:space="0" w:color="auto"/>
              <w:right w:val="single" w:sz="4" w:space="0" w:color="auto"/>
            </w:tcBorders>
            <w:vAlign w:val="center"/>
            <w:hideMark/>
          </w:tcPr>
          <w:p w14:paraId="59F3B687" w14:textId="77777777" w:rsidR="00A51BAE" w:rsidRPr="00A51BAE" w:rsidRDefault="00A51BAE" w:rsidP="00A51BAE">
            <w:pPr>
              <w:rPr>
                <w:color w:val="000000"/>
                <w:sz w:val="20"/>
                <w:szCs w:val="20"/>
                <w:lang w:val="en-IN" w:eastAsia="en-IN"/>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14:paraId="75AE513A" w14:textId="77777777" w:rsidR="00A51BAE" w:rsidRPr="00A51BAE" w:rsidRDefault="00A51BAE" w:rsidP="00A51BAE">
            <w:pPr>
              <w:rPr>
                <w:color w:val="000000"/>
                <w:sz w:val="20"/>
                <w:szCs w:val="20"/>
                <w:lang w:val="en-IN" w:eastAsia="en-IN"/>
              </w:rPr>
            </w:pPr>
          </w:p>
        </w:tc>
        <w:tc>
          <w:tcPr>
            <w:tcW w:w="523" w:type="dxa"/>
            <w:vMerge/>
            <w:tcBorders>
              <w:top w:val="single" w:sz="4" w:space="0" w:color="auto"/>
              <w:left w:val="single" w:sz="4" w:space="0" w:color="auto"/>
              <w:bottom w:val="single" w:sz="4" w:space="0" w:color="auto"/>
              <w:right w:val="single" w:sz="4" w:space="0" w:color="auto"/>
            </w:tcBorders>
            <w:vAlign w:val="center"/>
            <w:hideMark/>
          </w:tcPr>
          <w:p w14:paraId="3B6F0566" w14:textId="77777777" w:rsidR="00A51BAE" w:rsidRPr="00A51BAE" w:rsidRDefault="00A51BAE" w:rsidP="00A51BAE">
            <w:pPr>
              <w:rPr>
                <w:color w:val="000000"/>
                <w:sz w:val="20"/>
                <w:szCs w:val="20"/>
                <w:lang w:val="en-IN" w:eastAsia="en-IN"/>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14:paraId="2D2EE01D" w14:textId="77777777" w:rsidR="00A51BAE" w:rsidRPr="00A51BAE" w:rsidRDefault="00A51BAE" w:rsidP="00A51BAE">
            <w:pPr>
              <w:rPr>
                <w:color w:val="000000"/>
                <w:sz w:val="20"/>
                <w:szCs w:val="20"/>
                <w:lang w:val="en-IN" w:eastAsia="en-IN"/>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14:paraId="7A588C01" w14:textId="77777777" w:rsidR="00A51BAE" w:rsidRPr="00A51BAE" w:rsidRDefault="00A51BAE" w:rsidP="00A51BAE">
            <w:pPr>
              <w:rPr>
                <w:color w:val="000000"/>
                <w:sz w:val="20"/>
                <w:szCs w:val="20"/>
                <w:lang w:val="en-IN" w:eastAsia="en-IN"/>
              </w:rPr>
            </w:pPr>
          </w:p>
        </w:tc>
        <w:tc>
          <w:tcPr>
            <w:tcW w:w="922" w:type="dxa"/>
            <w:tcBorders>
              <w:top w:val="nil"/>
              <w:left w:val="nil"/>
              <w:bottom w:val="single" w:sz="4" w:space="0" w:color="auto"/>
              <w:right w:val="single" w:sz="4" w:space="0" w:color="auto"/>
            </w:tcBorders>
            <w:shd w:val="clear" w:color="auto" w:fill="auto"/>
            <w:noWrap/>
            <w:vAlign w:val="center"/>
            <w:hideMark/>
          </w:tcPr>
          <w:p w14:paraId="31FFE98A"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Lower</w:t>
            </w:r>
          </w:p>
        </w:tc>
        <w:tc>
          <w:tcPr>
            <w:tcW w:w="936" w:type="dxa"/>
            <w:tcBorders>
              <w:top w:val="nil"/>
              <w:left w:val="nil"/>
              <w:bottom w:val="single" w:sz="4" w:space="0" w:color="auto"/>
              <w:right w:val="single" w:sz="4" w:space="0" w:color="auto"/>
            </w:tcBorders>
            <w:shd w:val="clear" w:color="auto" w:fill="auto"/>
            <w:noWrap/>
            <w:vAlign w:val="center"/>
            <w:hideMark/>
          </w:tcPr>
          <w:p w14:paraId="41AF319E"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Upper</w:t>
            </w:r>
          </w:p>
        </w:tc>
      </w:tr>
      <w:tr w:rsidR="00B619BE" w:rsidRPr="00A51BAE" w14:paraId="1C7B55CF" w14:textId="77777777" w:rsidTr="00B619BE">
        <w:trPr>
          <w:trHeight w:val="175"/>
          <w:jc w:val="center"/>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5C675699"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CFGNES Professional Satisfaction</w:t>
            </w:r>
          </w:p>
        </w:tc>
        <w:tc>
          <w:tcPr>
            <w:tcW w:w="850" w:type="dxa"/>
            <w:tcBorders>
              <w:top w:val="nil"/>
              <w:left w:val="nil"/>
              <w:bottom w:val="single" w:sz="4" w:space="0" w:color="auto"/>
              <w:right w:val="single" w:sz="4" w:space="0" w:color="auto"/>
            </w:tcBorders>
            <w:shd w:val="clear" w:color="auto" w:fill="auto"/>
            <w:noWrap/>
            <w:vAlign w:val="center"/>
            <w:hideMark/>
          </w:tcPr>
          <w:p w14:paraId="0372111D"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-1.259</w:t>
            </w:r>
          </w:p>
        </w:tc>
        <w:tc>
          <w:tcPr>
            <w:tcW w:w="750" w:type="dxa"/>
            <w:tcBorders>
              <w:top w:val="nil"/>
              <w:left w:val="nil"/>
              <w:bottom w:val="single" w:sz="4" w:space="0" w:color="auto"/>
              <w:right w:val="single" w:sz="4" w:space="0" w:color="auto"/>
            </w:tcBorders>
            <w:shd w:val="clear" w:color="auto" w:fill="auto"/>
            <w:noWrap/>
            <w:vAlign w:val="center"/>
            <w:hideMark/>
          </w:tcPr>
          <w:p w14:paraId="4A073DBB"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0.283</w:t>
            </w:r>
          </w:p>
        </w:tc>
        <w:tc>
          <w:tcPr>
            <w:tcW w:w="949" w:type="dxa"/>
            <w:tcBorders>
              <w:top w:val="nil"/>
              <w:left w:val="nil"/>
              <w:bottom w:val="single" w:sz="4" w:space="0" w:color="auto"/>
              <w:right w:val="single" w:sz="4" w:space="0" w:color="auto"/>
            </w:tcBorders>
            <w:shd w:val="clear" w:color="auto" w:fill="auto"/>
            <w:noWrap/>
            <w:vAlign w:val="center"/>
            <w:hideMark/>
          </w:tcPr>
          <w:p w14:paraId="12D8119E"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19.784</w:t>
            </w:r>
          </w:p>
        </w:tc>
        <w:tc>
          <w:tcPr>
            <w:tcW w:w="523" w:type="dxa"/>
            <w:tcBorders>
              <w:top w:val="nil"/>
              <w:left w:val="nil"/>
              <w:bottom w:val="single" w:sz="4" w:space="0" w:color="auto"/>
              <w:right w:val="single" w:sz="4" w:space="0" w:color="auto"/>
            </w:tcBorders>
            <w:shd w:val="clear" w:color="auto" w:fill="auto"/>
            <w:noWrap/>
            <w:vAlign w:val="center"/>
            <w:hideMark/>
          </w:tcPr>
          <w:p w14:paraId="06289658"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1</w:t>
            </w:r>
          </w:p>
        </w:tc>
        <w:tc>
          <w:tcPr>
            <w:tcW w:w="936" w:type="dxa"/>
            <w:tcBorders>
              <w:top w:val="nil"/>
              <w:left w:val="nil"/>
              <w:bottom w:val="single" w:sz="4" w:space="0" w:color="auto"/>
              <w:right w:val="single" w:sz="4" w:space="0" w:color="auto"/>
            </w:tcBorders>
            <w:shd w:val="clear" w:color="auto" w:fill="auto"/>
            <w:noWrap/>
            <w:vAlign w:val="center"/>
            <w:hideMark/>
          </w:tcPr>
          <w:p w14:paraId="5E1C6D6E"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0</w:t>
            </w:r>
          </w:p>
        </w:tc>
        <w:tc>
          <w:tcPr>
            <w:tcW w:w="817" w:type="dxa"/>
            <w:tcBorders>
              <w:top w:val="nil"/>
              <w:left w:val="nil"/>
              <w:bottom w:val="single" w:sz="4" w:space="0" w:color="auto"/>
              <w:right w:val="single" w:sz="4" w:space="0" w:color="auto"/>
            </w:tcBorders>
            <w:shd w:val="clear" w:color="auto" w:fill="auto"/>
            <w:noWrap/>
            <w:vAlign w:val="center"/>
            <w:hideMark/>
          </w:tcPr>
          <w:p w14:paraId="039F0F66"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.284*</w:t>
            </w:r>
          </w:p>
        </w:tc>
        <w:tc>
          <w:tcPr>
            <w:tcW w:w="922" w:type="dxa"/>
            <w:tcBorders>
              <w:top w:val="nil"/>
              <w:left w:val="nil"/>
              <w:bottom w:val="single" w:sz="4" w:space="0" w:color="auto"/>
              <w:right w:val="single" w:sz="4" w:space="0" w:color="auto"/>
            </w:tcBorders>
            <w:shd w:val="clear" w:color="auto" w:fill="auto"/>
            <w:noWrap/>
            <w:vAlign w:val="center"/>
            <w:hideMark/>
          </w:tcPr>
          <w:p w14:paraId="081E67E4"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0.163</w:t>
            </w:r>
          </w:p>
        </w:tc>
        <w:tc>
          <w:tcPr>
            <w:tcW w:w="936" w:type="dxa"/>
            <w:tcBorders>
              <w:top w:val="nil"/>
              <w:left w:val="nil"/>
              <w:bottom w:val="single" w:sz="4" w:space="0" w:color="auto"/>
              <w:right w:val="single" w:sz="4" w:space="0" w:color="auto"/>
            </w:tcBorders>
            <w:shd w:val="clear" w:color="auto" w:fill="auto"/>
            <w:noWrap/>
            <w:vAlign w:val="center"/>
            <w:hideMark/>
          </w:tcPr>
          <w:p w14:paraId="11845346"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0.494</w:t>
            </w:r>
          </w:p>
        </w:tc>
      </w:tr>
      <w:tr w:rsidR="00B619BE" w:rsidRPr="00A51BAE" w14:paraId="6D0F838E" w14:textId="77777777" w:rsidTr="00B619BE">
        <w:trPr>
          <w:trHeight w:val="175"/>
          <w:jc w:val="center"/>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4297B493"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CFGNES Support Factor</w:t>
            </w:r>
          </w:p>
        </w:tc>
        <w:tc>
          <w:tcPr>
            <w:tcW w:w="850" w:type="dxa"/>
            <w:tcBorders>
              <w:top w:val="nil"/>
              <w:left w:val="nil"/>
              <w:bottom w:val="single" w:sz="4" w:space="0" w:color="auto"/>
              <w:right w:val="single" w:sz="4" w:space="0" w:color="auto"/>
            </w:tcBorders>
            <w:shd w:val="clear" w:color="auto" w:fill="auto"/>
            <w:noWrap/>
            <w:vAlign w:val="center"/>
            <w:hideMark/>
          </w:tcPr>
          <w:p w14:paraId="50F74517"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-1.022</w:t>
            </w:r>
          </w:p>
        </w:tc>
        <w:tc>
          <w:tcPr>
            <w:tcW w:w="750" w:type="dxa"/>
            <w:tcBorders>
              <w:top w:val="nil"/>
              <w:left w:val="nil"/>
              <w:bottom w:val="single" w:sz="4" w:space="0" w:color="auto"/>
              <w:right w:val="single" w:sz="4" w:space="0" w:color="auto"/>
            </w:tcBorders>
            <w:shd w:val="clear" w:color="auto" w:fill="auto"/>
            <w:noWrap/>
            <w:vAlign w:val="center"/>
            <w:hideMark/>
          </w:tcPr>
          <w:p w14:paraId="39226D74"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0.34</w:t>
            </w:r>
          </w:p>
        </w:tc>
        <w:tc>
          <w:tcPr>
            <w:tcW w:w="949" w:type="dxa"/>
            <w:tcBorders>
              <w:top w:val="nil"/>
              <w:left w:val="nil"/>
              <w:bottom w:val="single" w:sz="4" w:space="0" w:color="auto"/>
              <w:right w:val="single" w:sz="4" w:space="0" w:color="auto"/>
            </w:tcBorders>
            <w:shd w:val="clear" w:color="auto" w:fill="auto"/>
            <w:noWrap/>
            <w:vAlign w:val="center"/>
            <w:hideMark/>
          </w:tcPr>
          <w:p w14:paraId="78CDDCC5"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9.056</w:t>
            </w:r>
          </w:p>
        </w:tc>
        <w:tc>
          <w:tcPr>
            <w:tcW w:w="523" w:type="dxa"/>
            <w:tcBorders>
              <w:top w:val="nil"/>
              <w:left w:val="nil"/>
              <w:bottom w:val="single" w:sz="4" w:space="0" w:color="auto"/>
              <w:right w:val="single" w:sz="4" w:space="0" w:color="auto"/>
            </w:tcBorders>
            <w:shd w:val="clear" w:color="auto" w:fill="auto"/>
            <w:noWrap/>
            <w:vAlign w:val="center"/>
            <w:hideMark/>
          </w:tcPr>
          <w:p w14:paraId="0C9B6569"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1</w:t>
            </w:r>
          </w:p>
        </w:tc>
        <w:tc>
          <w:tcPr>
            <w:tcW w:w="936" w:type="dxa"/>
            <w:tcBorders>
              <w:top w:val="nil"/>
              <w:left w:val="nil"/>
              <w:bottom w:val="single" w:sz="4" w:space="0" w:color="auto"/>
              <w:right w:val="single" w:sz="4" w:space="0" w:color="auto"/>
            </w:tcBorders>
            <w:shd w:val="clear" w:color="auto" w:fill="auto"/>
            <w:noWrap/>
            <w:vAlign w:val="center"/>
            <w:hideMark/>
          </w:tcPr>
          <w:p w14:paraId="408E19BA"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0.003</w:t>
            </w:r>
          </w:p>
        </w:tc>
        <w:tc>
          <w:tcPr>
            <w:tcW w:w="817" w:type="dxa"/>
            <w:tcBorders>
              <w:top w:val="nil"/>
              <w:left w:val="nil"/>
              <w:bottom w:val="single" w:sz="4" w:space="0" w:color="auto"/>
              <w:right w:val="single" w:sz="4" w:space="0" w:color="auto"/>
            </w:tcBorders>
            <w:shd w:val="clear" w:color="auto" w:fill="auto"/>
            <w:noWrap/>
            <w:vAlign w:val="center"/>
            <w:hideMark/>
          </w:tcPr>
          <w:p w14:paraId="267DD155"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.360*</w:t>
            </w:r>
          </w:p>
        </w:tc>
        <w:tc>
          <w:tcPr>
            <w:tcW w:w="922" w:type="dxa"/>
            <w:tcBorders>
              <w:top w:val="nil"/>
              <w:left w:val="nil"/>
              <w:bottom w:val="single" w:sz="4" w:space="0" w:color="auto"/>
              <w:right w:val="single" w:sz="4" w:space="0" w:color="auto"/>
            </w:tcBorders>
            <w:shd w:val="clear" w:color="auto" w:fill="auto"/>
            <w:noWrap/>
            <w:vAlign w:val="center"/>
            <w:hideMark/>
          </w:tcPr>
          <w:p w14:paraId="43D47EC6"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0.185</w:t>
            </w:r>
          </w:p>
        </w:tc>
        <w:tc>
          <w:tcPr>
            <w:tcW w:w="936" w:type="dxa"/>
            <w:tcBorders>
              <w:top w:val="nil"/>
              <w:left w:val="nil"/>
              <w:bottom w:val="single" w:sz="4" w:space="0" w:color="auto"/>
              <w:right w:val="single" w:sz="4" w:space="0" w:color="auto"/>
            </w:tcBorders>
            <w:shd w:val="clear" w:color="auto" w:fill="auto"/>
            <w:noWrap/>
            <w:vAlign w:val="center"/>
            <w:hideMark/>
          </w:tcPr>
          <w:p w14:paraId="4A10440D"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0.7</w:t>
            </w:r>
          </w:p>
        </w:tc>
      </w:tr>
      <w:tr w:rsidR="00B619BE" w:rsidRPr="00A51BAE" w14:paraId="6893B9F1" w14:textId="77777777" w:rsidTr="00B619BE">
        <w:trPr>
          <w:trHeight w:val="175"/>
          <w:jc w:val="center"/>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0736E0D1"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CFGNES Patient Safety</w:t>
            </w:r>
          </w:p>
        </w:tc>
        <w:tc>
          <w:tcPr>
            <w:tcW w:w="850" w:type="dxa"/>
            <w:tcBorders>
              <w:top w:val="nil"/>
              <w:left w:val="nil"/>
              <w:bottom w:val="single" w:sz="4" w:space="0" w:color="auto"/>
              <w:right w:val="single" w:sz="4" w:space="0" w:color="auto"/>
            </w:tcBorders>
            <w:shd w:val="clear" w:color="auto" w:fill="auto"/>
            <w:noWrap/>
            <w:vAlign w:val="center"/>
            <w:hideMark/>
          </w:tcPr>
          <w:p w14:paraId="5F5B59B6"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0.004</w:t>
            </w:r>
          </w:p>
        </w:tc>
        <w:tc>
          <w:tcPr>
            <w:tcW w:w="750" w:type="dxa"/>
            <w:tcBorders>
              <w:top w:val="nil"/>
              <w:left w:val="nil"/>
              <w:bottom w:val="single" w:sz="4" w:space="0" w:color="auto"/>
              <w:right w:val="single" w:sz="4" w:space="0" w:color="auto"/>
            </w:tcBorders>
            <w:shd w:val="clear" w:color="auto" w:fill="auto"/>
            <w:noWrap/>
            <w:vAlign w:val="center"/>
            <w:hideMark/>
          </w:tcPr>
          <w:p w14:paraId="4E8D8644"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0.327</w:t>
            </w:r>
          </w:p>
        </w:tc>
        <w:tc>
          <w:tcPr>
            <w:tcW w:w="949" w:type="dxa"/>
            <w:tcBorders>
              <w:top w:val="nil"/>
              <w:left w:val="nil"/>
              <w:bottom w:val="single" w:sz="4" w:space="0" w:color="auto"/>
              <w:right w:val="single" w:sz="4" w:space="0" w:color="auto"/>
            </w:tcBorders>
            <w:shd w:val="clear" w:color="auto" w:fill="auto"/>
            <w:noWrap/>
            <w:vAlign w:val="center"/>
            <w:hideMark/>
          </w:tcPr>
          <w:p w14:paraId="2664AECE"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0</w:t>
            </w:r>
          </w:p>
        </w:tc>
        <w:tc>
          <w:tcPr>
            <w:tcW w:w="523" w:type="dxa"/>
            <w:tcBorders>
              <w:top w:val="nil"/>
              <w:left w:val="nil"/>
              <w:bottom w:val="single" w:sz="4" w:space="0" w:color="auto"/>
              <w:right w:val="single" w:sz="4" w:space="0" w:color="auto"/>
            </w:tcBorders>
            <w:shd w:val="clear" w:color="auto" w:fill="auto"/>
            <w:noWrap/>
            <w:vAlign w:val="center"/>
            <w:hideMark/>
          </w:tcPr>
          <w:p w14:paraId="7F92CEFA"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1</w:t>
            </w:r>
          </w:p>
        </w:tc>
        <w:tc>
          <w:tcPr>
            <w:tcW w:w="936" w:type="dxa"/>
            <w:tcBorders>
              <w:top w:val="nil"/>
              <w:left w:val="nil"/>
              <w:bottom w:val="single" w:sz="4" w:space="0" w:color="auto"/>
              <w:right w:val="single" w:sz="4" w:space="0" w:color="auto"/>
            </w:tcBorders>
            <w:shd w:val="clear" w:color="auto" w:fill="auto"/>
            <w:noWrap/>
            <w:vAlign w:val="center"/>
            <w:hideMark/>
          </w:tcPr>
          <w:p w14:paraId="3E1B4B3A"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0.991</w:t>
            </w:r>
          </w:p>
        </w:tc>
        <w:tc>
          <w:tcPr>
            <w:tcW w:w="817" w:type="dxa"/>
            <w:tcBorders>
              <w:top w:val="nil"/>
              <w:left w:val="nil"/>
              <w:bottom w:val="single" w:sz="4" w:space="0" w:color="auto"/>
              <w:right w:val="single" w:sz="4" w:space="0" w:color="auto"/>
            </w:tcBorders>
            <w:shd w:val="clear" w:color="auto" w:fill="auto"/>
            <w:noWrap/>
            <w:vAlign w:val="center"/>
            <w:hideMark/>
          </w:tcPr>
          <w:p w14:paraId="3821B408"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1.004</w:t>
            </w:r>
          </w:p>
        </w:tc>
        <w:tc>
          <w:tcPr>
            <w:tcW w:w="922" w:type="dxa"/>
            <w:tcBorders>
              <w:top w:val="nil"/>
              <w:left w:val="nil"/>
              <w:bottom w:val="single" w:sz="4" w:space="0" w:color="auto"/>
              <w:right w:val="single" w:sz="4" w:space="0" w:color="auto"/>
            </w:tcBorders>
            <w:shd w:val="clear" w:color="auto" w:fill="auto"/>
            <w:noWrap/>
            <w:vAlign w:val="center"/>
            <w:hideMark/>
          </w:tcPr>
          <w:p w14:paraId="00046715"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0.529</w:t>
            </w:r>
          </w:p>
        </w:tc>
        <w:tc>
          <w:tcPr>
            <w:tcW w:w="936" w:type="dxa"/>
            <w:tcBorders>
              <w:top w:val="nil"/>
              <w:left w:val="nil"/>
              <w:bottom w:val="single" w:sz="4" w:space="0" w:color="auto"/>
              <w:right w:val="single" w:sz="4" w:space="0" w:color="auto"/>
            </w:tcBorders>
            <w:shd w:val="clear" w:color="auto" w:fill="auto"/>
            <w:noWrap/>
            <w:vAlign w:val="center"/>
            <w:hideMark/>
          </w:tcPr>
          <w:p w14:paraId="43F351BE"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1.905</w:t>
            </w:r>
          </w:p>
        </w:tc>
      </w:tr>
      <w:tr w:rsidR="00B619BE" w:rsidRPr="00A51BAE" w14:paraId="594F7E50" w14:textId="77777777" w:rsidTr="00B619BE">
        <w:trPr>
          <w:trHeight w:val="175"/>
          <w:jc w:val="center"/>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06514B0A"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CFGNES Stress</w:t>
            </w:r>
          </w:p>
        </w:tc>
        <w:tc>
          <w:tcPr>
            <w:tcW w:w="850" w:type="dxa"/>
            <w:tcBorders>
              <w:top w:val="nil"/>
              <w:left w:val="nil"/>
              <w:bottom w:val="single" w:sz="4" w:space="0" w:color="auto"/>
              <w:right w:val="single" w:sz="4" w:space="0" w:color="auto"/>
            </w:tcBorders>
            <w:shd w:val="clear" w:color="auto" w:fill="auto"/>
            <w:noWrap/>
            <w:vAlign w:val="center"/>
            <w:hideMark/>
          </w:tcPr>
          <w:p w14:paraId="77B8751A"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0.712</w:t>
            </w:r>
          </w:p>
        </w:tc>
        <w:tc>
          <w:tcPr>
            <w:tcW w:w="750" w:type="dxa"/>
            <w:tcBorders>
              <w:top w:val="nil"/>
              <w:left w:val="nil"/>
              <w:bottom w:val="single" w:sz="4" w:space="0" w:color="auto"/>
              <w:right w:val="single" w:sz="4" w:space="0" w:color="auto"/>
            </w:tcBorders>
            <w:shd w:val="clear" w:color="auto" w:fill="auto"/>
            <w:noWrap/>
            <w:vAlign w:val="center"/>
            <w:hideMark/>
          </w:tcPr>
          <w:p w14:paraId="7A7168AB"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0.614</w:t>
            </w:r>
          </w:p>
        </w:tc>
        <w:tc>
          <w:tcPr>
            <w:tcW w:w="949" w:type="dxa"/>
            <w:tcBorders>
              <w:top w:val="nil"/>
              <w:left w:val="nil"/>
              <w:bottom w:val="single" w:sz="4" w:space="0" w:color="auto"/>
              <w:right w:val="single" w:sz="4" w:space="0" w:color="auto"/>
            </w:tcBorders>
            <w:shd w:val="clear" w:color="auto" w:fill="auto"/>
            <w:noWrap/>
            <w:vAlign w:val="center"/>
            <w:hideMark/>
          </w:tcPr>
          <w:p w14:paraId="6BC95CA2"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1.344</w:t>
            </w:r>
          </w:p>
        </w:tc>
        <w:tc>
          <w:tcPr>
            <w:tcW w:w="523" w:type="dxa"/>
            <w:tcBorders>
              <w:top w:val="nil"/>
              <w:left w:val="nil"/>
              <w:bottom w:val="single" w:sz="4" w:space="0" w:color="auto"/>
              <w:right w:val="single" w:sz="4" w:space="0" w:color="auto"/>
            </w:tcBorders>
            <w:shd w:val="clear" w:color="auto" w:fill="auto"/>
            <w:noWrap/>
            <w:vAlign w:val="center"/>
            <w:hideMark/>
          </w:tcPr>
          <w:p w14:paraId="26F39E13"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1</w:t>
            </w:r>
          </w:p>
        </w:tc>
        <w:tc>
          <w:tcPr>
            <w:tcW w:w="936" w:type="dxa"/>
            <w:tcBorders>
              <w:top w:val="nil"/>
              <w:left w:val="nil"/>
              <w:bottom w:val="single" w:sz="4" w:space="0" w:color="auto"/>
              <w:right w:val="single" w:sz="4" w:space="0" w:color="auto"/>
            </w:tcBorders>
            <w:shd w:val="clear" w:color="auto" w:fill="auto"/>
            <w:noWrap/>
            <w:vAlign w:val="center"/>
            <w:hideMark/>
          </w:tcPr>
          <w:p w14:paraId="6B04160B"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0.246</w:t>
            </w:r>
          </w:p>
        </w:tc>
        <w:tc>
          <w:tcPr>
            <w:tcW w:w="817" w:type="dxa"/>
            <w:tcBorders>
              <w:top w:val="nil"/>
              <w:left w:val="nil"/>
              <w:bottom w:val="single" w:sz="4" w:space="0" w:color="auto"/>
              <w:right w:val="single" w:sz="4" w:space="0" w:color="auto"/>
            </w:tcBorders>
            <w:shd w:val="clear" w:color="auto" w:fill="auto"/>
            <w:noWrap/>
            <w:vAlign w:val="center"/>
            <w:hideMark/>
          </w:tcPr>
          <w:p w14:paraId="16CE875B"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2.037</w:t>
            </w:r>
          </w:p>
        </w:tc>
        <w:tc>
          <w:tcPr>
            <w:tcW w:w="922" w:type="dxa"/>
            <w:tcBorders>
              <w:top w:val="nil"/>
              <w:left w:val="nil"/>
              <w:bottom w:val="single" w:sz="4" w:space="0" w:color="auto"/>
              <w:right w:val="single" w:sz="4" w:space="0" w:color="auto"/>
            </w:tcBorders>
            <w:shd w:val="clear" w:color="auto" w:fill="auto"/>
            <w:noWrap/>
            <w:vAlign w:val="center"/>
            <w:hideMark/>
          </w:tcPr>
          <w:p w14:paraId="0C2B5C25"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0.612</w:t>
            </w:r>
          </w:p>
        </w:tc>
        <w:tc>
          <w:tcPr>
            <w:tcW w:w="936" w:type="dxa"/>
            <w:tcBorders>
              <w:top w:val="nil"/>
              <w:left w:val="nil"/>
              <w:bottom w:val="single" w:sz="4" w:space="0" w:color="auto"/>
              <w:right w:val="single" w:sz="4" w:space="0" w:color="auto"/>
            </w:tcBorders>
            <w:shd w:val="clear" w:color="auto" w:fill="auto"/>
            <w:noWrap/>
            <w:vAlign w:val="center"/>
            <w:hideMark/>
          </w:tcPr>
          <w:p w14:paraId="767A9FC0"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6.785</w:t>
            </w:r>
          </w:p>
        </w:tc>
      </w:tr>
      <w:tr w:rsidR="00B619BE" w:rsidRPr="00A51BAE" w14:paraId="1A9740AD" w14:textId="77777777" w:rsidTr="00B619BE">
        <w:trPr>
          <w:trHeight w:val="175"/>
          <w:jc w:val="center"/>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59AD9CC0"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CFGNES Communication/</w:t>
            </w:r>
          </w:p>
        </w:tc>
        <w:tc>
          <w:tcPr>
            <w:tcW w:w="850" w:type="dxa"/>
            <w:tcBorders>
              <w:top w:val="nil"/>
              <w:left w:val="nil"/>
              <w:bottom w:val="single" w:sz="4" w:space="0" w:color="auto"/>
              <w:right w:val="single" w:sz="4" w:space="0" w:color="auto"/>
            </w:tcBorders>
            <w:shd w:val="clear" w:color="auto" w:fill="auto"/>
            <w:noWrap/>
            <w:vAlign w:val="center"/>
            <w:hideMark/>
          </w:tcPr>
          <w:p w14:paraId="74635BD8"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0.421</w:t>
            </w:r>
          </w:p>
        </w:tc>
        <w:tc>
          <w:tcPr>
            <w:tcW w:w="750" w:type="dxa"/>
            <w:tcBorders>
              <w:top w:val="nil"/>
              <w:left w:val="nil"/>
              <w:bottom w:val="single" w:sz="4" w:space="0" w:color="auto"/>
              <w:right w:val="single" w:sz="4" w:space="0" w:color="auto"/>
            </w:tcBorders>
            <w:shd w:val="clear" w:color="auto" w:fill="auto"/>
            <w:noWrap/>
            <w:vAlign w:val="center"/>
            <w:hideMark/>
          </w:tcPr>
          <w:p w14:paraId="22C77577"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0.427</w:t>
            </w:r>
          </w:p>
        </w:tc>
        <w:tc>
          <w:tcPr>
            <w:tcW w:w="949" w:type="dxa"/>
            <w:tcBorders>
              <w:top w:val="nil"/>
              <w:left w:val="nil"/>
              <w:bottom w:val="single" w:sz="4" w:space="0" w:color="auto"/>
              <w:right w:val="single" w:sz="4" w:space="0" w:color="auto"/>
            </w:tcBorders>
            <w:shd w:val="clear" w:color="auto" w:fill="auto"/>
            <w:noWrap/>
            <w:vAlign w:val="center"/>
            <w:hideMark/>
          </w:tcPr>
          <w:p w14:paraId="58F223C8"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0.969</w:t>
            </w:r>
          </w:p>
        </w:tc>
        <w:tc>
          <w:tcPr>
            <w:tcW w:w="523" w:type="dxa"/>
            <w:tcBorders>
              <w:top w:val="nil"/>
              <w:left w:val="nil"/>
              <w:bottom w:val="single" w:sz="4" w:space="0" w:color="auto"/>
              <w:right w:val="single" w:sz="4" w:space="0" w:color="auto"/>
            </w:tcBorders>
            <w:shd w:val="clear" w:color="auto" w:fill="auto"/>
            <w:noWrap/>
            <w:vAlign w:val="center"/>
            <w:hideMark/>
          </w:tcPr>
          <w:p w14:paraId="5C53896B"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1</w:t>
            </w:r>
          </w:p>
        </w:tc>
        <w:tc>
          <w:tcPr>
            <w:tcW w:w="936" w:type="dxa"/>
            <w:tcBorders>
              <w:top w:val="nil"/>
              <w:left w:val="nil"/>
              <w:bottom w:val="single" w:sz="4" w:space="0" w:color="auto"/>
              <w:right w:val="single" w:sz="4" w:space="0" w:color="auto"/>
            </w:tcBorders>
            <w:shd w:val="clear" w:color="auto" w:fill="auto"/>
            <w:noWrap/>
            <w:vAlign w:val="center"/>
            <w:hideMark/>
          </w:tcPr>
          <w:p w14:paraId="0BCBBEF1"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0.325</w:t>
            </w:r>
          </w:p>
        </w:tc>
        <w:tc>
          <w:tcPr>
            <w:tcW w:w="817" w:type="dxa"/>
            <w:tcBorders>
              <w:top w:val="nil"/>
              <w:left w:val="nil"/>
              <w:bottom w:val="single" w:sz="4" w:space="0" w:color="auto"/>
              <w:right w:val="single" w:sz="4" w:space="0" w:color="auto"/>
            </w:tcBorders>
            <w:shd w:val="clear" w:color="auto" w:fill="auto"/>
            <w:noWrap/>
            <w:vAlign w:val="center"/>
            <w:hideMark/>
          </w:tcPr>
          <w:p w14:paraId="2268DAB3"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1.523</w:t>
            </w:r>
          </w:p>
        </w:tc>
        <w:tc>
          <w:tcPr>
            <w:tcW w:w="922" w:type="dxa"/>
            <w:tcBorders>
              <w:top w:val="nil"/>
              <w:left w:val="nil"/>
              <w:bottom w:val="single" w:sz="4" w:space="0" w:color="auto"/>
              <w:right w:val="single" w:sz="4" w:space="0" w:color="auto"/>
            </w:tcBorders>
            <w:shd w:val="clear" w:color="auto" w:fill="auto"/>
            <w:noWrap/>
            <w:vAlign w:val="center"/>
            <w:hideMark/>
          </w:tcPr>
          <w:p w14:paraId="2B9AD2E1"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0.659</w:t>
            </w:r>
          </w:p>
        </w:tc>
        <w:tc>
          <w:tcPr>
            <w:tcW w:w="936" w:type="dxa"/>
            <w:tcBorders>
              <w:top w:val="nil"/>
              <w:left w:val="nil"/>
              <w:bottom w:val="single" w:sz="4" w:space="0" w:color="auto"/>
              <w:right w:val="single" w:sz="4" w:space="0" w:color="auto"/>
            </w:tcBorders>
            <w:shd w:val="clear" w:color="auto" w:fill="auto"/>
            <w:noWrap/>
            <w:vAlign w:val="center"/>
            <w:hideMark/>
          </w:tcPr>
          <w:p w14:paraId="6D98D103"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3.521</w:t>
            </w:r>
          </w:p>
        </w:tc>
      </w:tr>
      <w:tr w:rsidR="00B619BE" w:rsidRPr="00A51BAE" w14:paraId="075B118C" w14:textId="77777777" w:rsidTr="00B619BE">
        <w:trPr>
          <w:trHeight w:val="175"/>
          <w:jc w:val="center"/>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3798E592"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Leadership</w:t>
            </w:r>
          </w:p>
        </w:tc>
        <w:tc>
          <w:tcPr>
            <w:tcW w:w="850" w:type="dxa"/>
            <w:tcBorders>
              <w:top w:val="nil"/>
              <w:left w:val="nil"/>
              <w:bottom w:val="single" w:sz="4" w:space="0" w:color="auto"/>
              <w:right w:val="single" w:sz="4" w:space="0" w:color="auto"/>
            </w:tcBorders>
            <w:shd w:val="clear" w:color="auto" w:fill="auto"/>
            <w:noWrap/>
            <w:vAlign w:val="center"/>
            <w:hideMark/>
          </w:tcPr>
          <w:p w14:paraId="7FABD8C5"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 </w:t>
            </w:r>
          </w:p>
        </w:tc>
        <w:tc>
          <w:tcPr>
            <w:tcW w:w="750" w:type="dxa"/>
            <w:tcBorders>
              <w:top w:val="nil"/>
              <w:left w:val="nil"/>
              <w:bottom w:val="single" w:sz="4" w:space="0" w:color="auto"/>
              <w:right w:val="single" w:sz="4" w:space="0" w:color="auto"/>
            </w:tcBorders>
            <w:shd w:val="clear" w:color="auto" w:fill="auto"/>
            <w:noWrap/>
            <w:vAlign w:val="center"/>
            <w:hideMark/>
          </w:tcPr>
          <w:p w14:paraId="7EA7E962"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 </w:t>
            </w:r>
          </w:p>
        </w:tc>
        <w:tc>
          <w:tcPr>
            <w:tcW w:w="949" w:type="dxa"/>
            <w:tcBorders>
              <w:top w:val="nil"/>
              <w:left w:val="nil"/>
              <w:bottom w:val="single" w:sz="4" w:space="0" w:color="auto"/>
              <w:right w:val="single" w:sz="4" w:space="0" w:color="auto"/>
            </w:tcBorders>
            <w:shd w:val="clear" w:color="auto" w:fill="auto"/>
            <w:noWrap/>
            <w:vAlign w:val="center"/>
            <w:hideMark/>
          </w:tcPr>
          <w:p w14:paraId="0AB1637E"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 </w:t>
            </w:r>
          </w:p>
        </w:tc>
        <w:tc>
          <w:tcPr>
            <w:tcW w:w="523" w:type="dxa"/>
            <w:tcBorders>
              <w:top w:val="nil"/>
              <w:left w:val="nil"/>
              <w:bottom w:val="single" w:sz="4" w:space="0" w:color="auto"/>
              <w:right w:val="single" w:sz="4" w:space="0" w:color="auto"/>
            </w:tcBorders>
            <w:shd w:val="clear" w:color="auto" w:fill="auto"/>
            <w:noWrap/>
            <w:vAlign w:val="center"/>
            <w:hideMark/>
          </w:tcPr>
          <w:p w14:paraId="52429B3C"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 </w:t>
            </w:r>
          </w:p>
        </w:tc>
        <w:tc>
          <w:tcPr>
            <w:tcW w:w="936" w:type="dxa"/>
            <w:tcBorders>
              <w:top w:val="nil"/>
              <w:left w:val="nil"/>
              <w:bottom w:val="single" w:sz="4" w:space="0" w:color="auto"/>
              <w:right w:val="single" w:sz="4" w:space="0" w:color="auto"/>
            </w:tcBorders>
            <w:shd w:val="clear" w:color="auto" w:fill="auto"/>
            <w:noWrap/>
            <w:vAlign w:val="center"/>
            <w:hideMark/>
          </w:tcPr>
          <w:p w14:paraId="604A2B0E"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 </w:t>
            </w:r>
          </w:p>
        </w:tc>
        <w:tc>
          <w:tcPr>
            <w:tcW w:w="817" w:type="dxa"/>
            <w:tcBorders>
              <w:top w:val="nil"/>
              <w:left w:val="nil"/>
              <w:bottom w:val="single" w:sz="4" w:space="0" w:color="auto"/>
              <w:right w:val="single" w:sz="4" w:space="0" w:color="auto"/>
            </w:tcBorders>
            <w:shd w:val="clear" w:color="auto" w:fill="auto"/>
            <w:noWrap/>
            <w:vAlign w:val="center"/>
            <w:hideMark/>
          </w:tcPr>
          <w:p w14:paraId="1862A542"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 </w:t>
            </w:r>
          </w:p>
        </w:tc>
        <w:tc>
          <w:tcPr>
            <w:tcW w:w="922" w:type="dxa"/>
            <w:tcBorders>
              <w:top w:val="nil"/>
              <w:left w:val="nil"/>
              <w:bottom w:val="single" w:sz="4" w:space="0" w:color="auto"/>
              <w:right w:val="single" w:sz="4" w:space="0" w:color="auto"/>
            </w:tcBorders>
            <w:shd w:val="clear" w:color="auto" w:fill="auto"/>
            <w:noWrap/>
            <w:vAlign w:val="center"/>
            <w:hideMark/>
          </w:tcPr>
          <w:p w14:paraId="1B6AA168"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 </w:t>
            </w:r>
          </w:p>
        </w:tc>
        <w:tc>
          <w:tcPr>
            <w:tcW w:w="936" w:type="dxa"/>
            <w:tcBorders>
              <w:top w:val="nil"/>
              <w:left w:val="nil"/>
              <w:bottom w:val="single" w:sz="4" w:space="0" w:color="auto"/>
              <w:right w:val="single" w:sz="4" w:space="0" w:color="auto"/>
            </w:tcBorders>
            <w:shd w:val="clear" w:color="auto" w:fill="auto"/>
            <w:noWrap/>
            <w:vAlign w:val="center"/>
            <w:hideMark/>
          </w:tcPr>
          <w:p w14:paraId="64BED0BF"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 </w:t>
            </w:r>
          </w:p>
        </w:tc>
      </w:tr>
      <w:tr w:rsidR="00B619BE" w:rsidRPr="00A51BAE" w14:paraId="3A75790D" w14:textId="77777777" w:rsidTr="00B619BE">
        <w:trPr>
          <w:trHeight w:val="175"/>
          <w:jc w:val="center"/>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4BBCD963"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Number of Preceptors</w:t>
            </w:r>
          </w:p>
        </w:tc>
        <w:tc>
          <w:tcPr>
            <w:tcW w:w="850" w:type="dxa"/>
            <w:tcBorders>
              <w:top w:val="nil"/>
              <w:left w:val="nil"/>
              <w:bottom w:val="single" w:sz="4" w:space="0" w:color="auto"/>
              <w:right w:val="single" w:sz="4" w:space="0" w:color="auto"/>
            </w:tcBorders>
            <w:shd w:val="clear" w:color="auto" w:fill="auto"/>
            <w:noWrap/>
            <w:vAlign w:val="center"/>
            <w:hideMark/>
          </w:tcPr>
          <w:p w14:paraId="26EC8747"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0.11</w:t>
            </w:r>
          </w:p>
        </w:tc>
        <w:tc>
          <w:tcPr>
            <w:tcW w:w="750" w:type="dxa"/>
            <w:tcBorders>
              <w:top w:val="nil"/>
              <w:left w:val="nil"/>
              <w:bottom w:val="single" w:sz="4" w:space="0" w:color="auto"/>
              <w:right w:val="single" w:sz="4" w:space="0" w:color="auto"/>
            </w:tcBorders>
            <w:shd w:val="clear" w:color="auto" w:fill="auto"/>
            <w:noWrap/>
            <w:vAlign w:val="center"/>
            <w:hideMark/>
          </w:tcPr>
          <w:p w14:paraId="5B0E803D"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0.049</w:t>
            </w:r>
          </w:p>
        </w:tc>
        <w:tc>
          <w:tcPr>
            <w:tcW w:w="949" w:type="dxa"/>
            <w:tcBorders>
              <w:top w:val="nil"/>
              <w:left w:val="nil"/>
              <w:bottom w:val="single" w:sz="4" w:space="0" w:color="auto"/>
              <w:right w:val="single" w:sz="4" w:space="0" w:color="auto"/>
            </w:tcBorders>
            <w:shd w:val="clear" w:color="auto" w:fill="auto"/>
            <w:noWrap/>
            <w:vAlign w:val="center"/>
            <w:hideMark/>
          </w:tcPr>
          <w:p w14:paraId="565A8F02"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5.136</w:t>
            </w:r>
          </w:p>
        </w:tc>
        <w:tc>
          <w:tcPr>
            <w:tcW w:w="523" w:type="dxa"/>
            <w:tcBorders>
              <w:top w:val="nil"/>
              <w:left w:val="nil"/>
              <w:bottom w:val="single" w:sz="4" w:space="0" w:color="auto"/>
              <w:right w:val="single" w:sz="4" w:space="0" w:color="auto"/>
            </w:tcBorders>
            <w:shd w:val="clear" w:color="auto" w:fill="auto"/>
            <w:noWrap/>
            <w:vAlign w:val="center"/>
            <w:hideMark/>
          </w:tcPr>
          <w:p w14:paraId="6B2D1A50"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1</w:t>
            </w:r>
          </w:p>
        </w:tc>
        <w:tc>
          <w:tcPr>
            <w:tcW w:w="936" w:type="dxa"/>
            <w:tcBorders>
              <w:top w:val="nil"/>
              <w:left w:val="nil"/>
              <w:bottom w:val="single" w:sz="4" w:space="0" w:color="auto"/>
              <w:right w:val="single" w:sz="4" w:space="0" w:color="auto"/>
            </w:tcBorders>
            <w:shd w:val="clear" w:color="auto" w:fill="auto"/>
            <w:noWrap/>
            <w:vAlign w:val="center"/>
            <w:hideMark/>
          </w:tcPr>
          <w:p w14:paraId="3C57600E"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0.023</w:t>
            </w:r>
          </w:p>
        </w:tc>
        <w:tc>
          <w:tcPr>
            <w:tcW w:w="817" w:type="dxa"/>
            <w:tcBorders>
              <w:top w:val="nil"/>
              <w:left w:val="nil"/>
              <w:bottom w:val="single" w:sz="4" w:space="0" w:color="auto"/>
              <w:right w:val="single" w:sz="4" w:space="0" w:color="auto"/>
            </w:tcBorders>
            <w:shd w:val="clear" w:color="auto" w:fill="auto"/>
            <w:noWrap/>
            <w:vAlign w:val="center"/>
            <w:hideMark/>
          </w:tcPr>
          <w:p w14:paraId="7F0CCFA0"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1.116*</w:t>
            </w:r>
          </w:p>
        </w:tc>
        <w:tc>
          <w:tcPr>
            <w:tcW w:w="922" w:type="dxa"/>
            <w:tcBorders>
              <w:top w:val="nil"/>
              <w:left w:val="nil"/>
              <w:bottom w:val="single" w:sz="4" w:space="0" w:color="auto"/>
              <w:right w:val="single" w:sz="4" w:space="0" w:color="auto"/>
            </w:tcBorders>
            <w:shd w:val="clear" w:color="auto" w:fill="auto"/>
            <w:noWrap/>
            <w:vAlign w:val="center"/>
            <w:hideMark/>
          </w:tcPr>
          <w:p w14:paraId="29862576"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1.015</w:t>
            </w:r>
          </w:p>
        </w:tc>
        <w:tc>
          <w:tcPr>
            <w:tcW w:w="936" w:type="dxa"/>
            <w:tcBorders>
              <w:top w:val="nil"/>
              <w:left w:val="nil"/>
              <w:bottom w:val="single" w:sz="4" w:space="0" w:color="auto"/>
              <w:right w:val="single" w:sz="4" w:space="0" w:color="auto"/>
            </w:tcBorders>
            <w:shd w:val="clear" w:color="auto" w:fill="auto"/>
            <w:noWrap/>
            <w:vAlign w:val="center"/>
            <w:hideMark/>
          </w:tcPr>
          <w:p w14:paraId="1A57EEEB"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1.228</w:t>
            </w:r>
          </w:p>
        </w:tc>
      </w:tr>
      <w:tr w:rsidR="00B619BE" w:rsidRPr="00A51BAE" w14:paraId="57574BE6" w14:textId="77777777" w:rsidTr="00B619BE">
        <w:trPr>
          <w:trHeight w:val="175"/>
          <w:jc w:val="center"/>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47B1ACBB"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Months in Position</w:t>
            </w:r>
          </w:p>
        </w:tc>
        <w:tc>
          <w:tcPr>
            <w:tcW w:w="850" w:type="dxa"/>
            <w:tcBorders>
              <w:top w:val="nil"/>
              <w:left w:val="nil"/>
              <w:bottom w:val="single" w:sz="4" w:space="0" w:color="auto"/>
              <w:right w:val="single" w:sz="4" w:space="0" w:color="auto"/>
            </w:tcBorders>
            <w:shd w:val="clear" w:color="auto" w:fill="auto"/>
            <w:noWrap/>
            <w:vAlign w:val="center"/>
            <w:hideMark/>
          </w:tcPr>
          <w:p w14:paraId="063C66F1"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-0.11</w:t>
            </w:r>
          </w:p>
        </w:tc>
        <w:tc>
          <w:tcPr>
            <w:tcW w:w="750" w:type="dxa"/>
            <w:tcBorders>
              <w:top w:val="nil"/>
              <w:left w:val="nil"/>
              <w:bottom w:val="single" w:sz="4" w:space="0" w:color="auto"/>
              <w:right w:val="single" w:sz="4" w:space="0" w:color="auto"/>
            </w:tcBorders>
            <w:shd w:val="clear" w:color="auto" w:fill="auto"/>
            <w:noWrap/>
            <w:vAlign w:val="center"/>
            <w:hideMark/>
          </w:tcPr>
          <w:p w14:paraId="5645D955"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0.024</w:t>
            </w:r>
          </w:p>
        </w:tc>
        <w:tc>
          <w:tcPr>
            <w:tcW w:w="949" w:type="dxa"/>
            <w:tcBorders>
              <w:top w:val="nil"/>
              <w:left w:val="nil"/>
              <w:bottom w:val="single" w:sz="4" w:space="0" w:color="auto"/>
              <w:right w:val="single" w:sz="4" w:space="0" w:color="auto"/>
            </w:tcBorders>
            <w:shd w:val="clear" w:color="auto" w:fill="auto"/>
            <w:noWrap/>
            <w:vAlign w:val="center"/>
            <w:hideMark/>
          </w:tcPr>
          <w:p w14:paraId="50AF6B0B"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20.349</w:t>
            </w:r>
          </w:p>
        </w:tc>
        <w:tc>
          <w:tcPr>
            <w:tcW w:w="523" w:type="dxa"/>
            <w:tcBorders>
              <w:top w:val="nil"/>
              <w:left w:val="nil"/>
              <w:bottom w:val="single" w:sz="4" w:space="0" w:color="auto"/>
              <w:right w:val="single" w:sz="4" w:space="0" w:color="auto"/>
            </w:tcBorders>
            <w:shd w:val="clear" w:color="auto" w:fill="auto"/>
            <w:noWrap/>
            <w:vAlign w:val="center"/>
            <w:hideMark/>
          </w:tcPr>
          <w:p w14:paraId="74AA64AD"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1</w:t>
            </w:r>
          </w:p>
        </w:tc>
        <w:tc>
          <w:tcPr>
            <w:tcW w:w="936" w:type="dxa"/>
            <w:tcBorders>
              <w:top w:val="nil"/>
              <w:left w:val="nil"/>
              <w:bottom w:val="single" w:sz="4" w:space="0" w:color="auto"/>
              <w:right w:val="single" w:sz="4" w:space="0" w:color="auto"/>
            </w:tcBorders>
            <w:shd w:val="clear" w:color="auto" w:fill="auto"/>
            <w:noWrap/>
            <w:vAlign w:val="center"/>
            <w:hideMark/>
          </w:tcPr>
          <w:p w14:paraId="47E53F54"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0</w:t>
            </w:r>
          </w:p>
        </w:tc>
        <w:tc>
          <w:tcPr>
            <w:tcW w:w="817" w:type="dxa"/>
            <w:tcBorders>
              <w:top w:val="nil"/>
              <w:left w:val="nil"/>
              <w:bottom w:val="single" w:sz="4" w:space="0" w:color="auto"/>
              <w:right w:val="single" w:sz="4" w:space="0" w:color="auto"/>
            </w:tcBorders>
            <w:shd w:val="clear" w:color="auto" w:fill="auto"/>
            <w:noWrap/>
            <w:vAlign w:val="center"/>
            <w:hideMark/>
          </w:tcPr>
          <w:p w14:paraId="40BB445F"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.896*</w:t>
            </w:r>
          </w:p>
        </w:tc>
        <w:tc>
          <w:tcPr>
            <w:tcW w:w="922" w:type="dxa"/>
            <w:tcBorders>
              <w:top w:val="nil"/>
              <w:left w:val="nil"/>
              <w:bottom w:val="single" w:sz="4" w:space="0" w:color="auto"/>
              <w:right w:val="single" w:sz="4" w:space="0" w:color="auto"/>
            </w:tcBorders>
            <w:shd w:val="clear" w:color="auto" w:fill="auto"/>
            <w:noWrap/>
            <w:vAlign w:val="center"/>
            <w:hideMark/>
          </w:tcPr>
          <w:p w14:paraId="6B3AB598"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0.854</w:t>
            </w:r>
          </w:p>
        </w:tc>
        <w:tc>
          <w:tcPr>
            <w:tcW w:w="936" w:type="dxa"/>
            <w:tcBorders>
              <w:top w:val="nil"/>
              <w:left w:val="nil"/>
              <w:bottom w:val="single" w:sz="4" w:space="0" w:color="auto"/>
              <w:right w:val="single" w:sz="4" w:space="0" w:color="auto"/>
            </w:tcBorders>
            <w:shd w:val="clear" w:color="auto" w:fill="auto"/>
            <w:noWrap/>
            <w:vAlign w:val="center"/>
            <w:hideMark/>
          </w:tcPr>
          <w:p w14:paraId="46557431"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0.94</w:t>
            </w:r>
          </w:p>
        </w:tc>
      </w:tr>
      <w:tr w:rsidR="00B619BE" w:rsidRPr="00A51BAE" w14:paraId="3C82B4D1" w14:textId="77777777" w:rsidTr="00B619BE">
        <w:trPr>
          <w:trHeight w:val="175"/>
          <w:jc w:val="center"/>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4B079710"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Previous Degree prior to RN</w:t>
            </w:r>
          </w:p>
        </w:tc>
        <w:tc>
          <w:tcPr>
            <w:tcW w:w="850" w:type="dxa"/>
            <w:tcBorders>
              <w:top w:val="nil"/>
              <w:left w:val="nil"/>
              <w:bottom w:val="single" w:sz="4" w:space="0" w:color="auto"/>
              <w:right w:val="single" w:sz="4" w:space="0" w:color="auto"/>
            </w:tcBorders>
            <w:shd w:val="clear" w:color="auto" w:fill="auto"/>
            <w:noWrap/>
            <w:vAlign w:val="center"/>
            <w:hideMark/>
          </w:tcPr>
          <w:p w14:paraId="7D3B18DA"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-0.211</w:t>
            </w:r>
          </w:p>
        </w:tc>
        <w:tc>
          <w:tcPr>
            <w:tcW w:w="750" w:type="dxa"/>
            <w:tcBorders>
              <w:top w:val="nil"/>
              <w:left w:val="nil"/>
              <w:bottom w:val="single" w:sz="4" w:space="0" w:color="auto"/>
              <w:right w:val="single" w:sz="4" w:space="0" w:color="auto"/>
            </w:tcBorders>
            <w:shd w:val="clear" w:color="auto" w:fill="auto"/>
            <w:noWrap/>
            <w:vAlign w:val="center"/>
            <w:hideMark/>
          </w:tcPr>
          <w:p w14:paraId="5F354D71"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0.274</w:t>
            </w:r>
          </w:p>
        </w:tc>
        <w:tc>
          <w:tcPr>
            <w:tcW w:w="949" w:type="dxa"/>
            <w:tcBorders>
              <w:top w:val="nil"/>
              <w:left w:val="nil"/>
              <w:bottom w:val="single" w:sz="4" w:space="0" w:color="auto"/>
              <w:right w:val="single" w:sz="4" w:space="0" w:color="auto"/>
            </w:tcBorders>
            <w:shd w:val="clear" w:color="auto" w:fill="auto"/>
            <w:noWrap/>
            <w:vAlign w:val="center"/>
            <w:hideMark/>
          </w:tcPr>
          <w:p w14:paraId="1AE8D7C5"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0.596</w:t>
            </w:r>
          </w:p>
        </w:tc>
        <w:tc>
          <w:tcPr>
            <w:tcW w:w="523" w:type="dxa"/>
            <w:tcBorders>
              <w:top w:val="nil"/>
              <w:left w:val="nil"/>
              <w:bottom w:val="single" w:sz="4" w:space="0" w:color="auto"/>
              <w:right w:val="single" w:sz="4" w:space="0" w:color="auto"/>
            </w:tcBorders>
            <w:shd w:val="clear" w:color="auto" w:fill="auto"/>
            <w:noWrap/>
            <w:vAlign w:val="center"/>
            <w:hideMark/>
          </w:tcPr>
          <w:p w14:paraId="71AA73BC"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1</w:t>
            </w:r>
          </w:p>
        </w:tc>
        <w:tc>
          <w:tcPr>
            <w:tcW w:w="936" w:type="dxa"/>
            <w:tcBorders>
              <w:top w:val="nil"/>
              <w:left w:val="nil"/>
              <w:bottom w:val="single" w:sz="4" w:space="0" w:color="auto"/>
              <w:right w:val="single" w:sz="4" w:space="0" w:color="auto"/>
            </w:tcBorders>
            <w:shd w:val="clear" w:color="auto" w:fill="auto"/>
            <w:noWrap/>
            <w:vAlign w:val="center"/>
            <w:hideMark/>
          </w:tcPr>
          <w:p w14:paraId="3326E4F7"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0.44</w:t>
            </w:r>
          </w:p>
        </w:tc>
        <w:tc>
          <w:tcPr>
            <w:tcW w:w="817" w:type="dxa"/>
            <w:tcBorders>
              <w:top w:val="nil"/>
              <w:left w:val="nil"/>
              <w:bottom w:val="single" w:sz="4" w:space="0" w:color="auto"/>
              <w:right w:val="single" w:sz="4" w:space="0" w:color="auto"/>
            </w:tcBorders>
            <w:shd w:val="clear" w:color="auto" w:fill="auto"/>
            <w:noWrap/>
            <w:vAlign w:val="center"/>
            <w:hideMark/>
          </w:tcPr>
          <w:p w14:paraId="762AA055"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0.81</w:t>
            </w:r>
          </w:p>
        </w:tc>
        <w:tc>
          <w:tcPr>
            <w:tcW w:w="922" w:type="dxa"/>
            <w:tcBorders>
              <w:top w:val="nil"/>
              <w:left w:val="nil"/>
              <w:bottom w:val="single" w:sz="4" w:space="0" w:color="auto"/>
              <w:right w:val="single" w:sz="4" w:space="0" w:color="auto"/>
            </w:tcBorders>
            <w:shd w:val="clear" w:color="auto" w:fill="auto"/>
            <w:noWrap/>
            <w:vAlign w:val="center"/>
            <w:hideMark/>
          </w:tcPr>
          <w:p w14:paraId="5C55DD74"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0.474</w:t>
            </w:r>
          </w:p>
        </w:tc>
        <w:tc>
          <w:tcPr>
            <w:tcW w:w="936" w:type="dxa"/>
            <w:tcBorders>
              <w:top w:val="nil"/>
              <w:left w:val="nil"/>
              <w:bottom w:val="single" w:sz="4" w:space="0" w:color="auto"/>
              <w:right w:val="single" w:sz="4" w:space="0" w:color="auto"/>
            </w:tcBorders>
            <w:shd w:val="clear" w:color="auto" w:fill="auto"/>
            <w:noWrap/>
            <w:vAlign w:val="center"/>
            <w:hideMark/>
          </w:tcPr>
          <w:p w14:paraId="651D9FA7"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1.384</w:t>
            </w:r>
          </w:p>
        </w:tc>
      </w:tr>
      <w:tr w:rsidR="00B619BE" w:rsidRPr="00A51BAE" w14:paraId="1895C8D1" w14:textId="77777777" w:rsidTr="00B619BE">
        <w:trPr>
          <w:trHeight w:val="175"/>
          <w:jc w:val="center"/>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7D5F8605"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Constant</w:t>
            </w:r>
          </w:p>
        </w:tc>
        <w:tc>
          <w:tcPr>
            <w:tcW w:w="850" w:type="dxa"/>
            <w:tcBorders>
              <w:top w:val="nil"/>
              <w:left w:val="nil"/>
              <w:bottom w:val="single" w:sz="4" w:space="0" w:color="auto"/>
              <w:right w:val="single" w:sz="4" w:space="0" w:color="auto"/>
            </w:tcBorders>
            <w:shd w:val="clear" w:color="auto" w:fill="auto"/>
            <w:noWrap/>
            <w:vAlign w:val="center"/>
            <w:hideMark/>
          </w:tcPr>
          <w:p w14:paraId="54A574B0"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5.882</w:t>
            </w:r>
          </w:p>
        </w:tc>
        <w:tc>
          <w:tcPr>
            <w:tcW w:w="750" w:type="dxa"/>
            <w:tcBorders>
              <w:top w:val="nil"/>
              <w:left w:val="nil"/>
              <w:bottom w:val="single" w:sz="4" w:space="0" w:color="auto"/>
              <w:right w:val="single" w:sz="4" w:space="0" w:color="auto"/>
            </w:tcBorders>
            <w:shd w:val="clear" w:color="auto" w:fill="auto"/>
            <w:noWrap/>
            <w:vAlign w:val="center"/>
            <w:hideMark/>
          </w:tcPr>
          <w:p w14:paraId="6A7A5BFA"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1.259</w:t>
            </w:r>
          </w:p>
        </w:tc>
        <w:tc>
          <w:tcPr>
            <w:tcW w:w="949" w:type="dxa"/>
            <w:tcBorders>
              <w:top w:val="nil"/>
              <w:left w:val="nil"/>
              <w:bottom w:val="single" w:sz="4" w:space="0" w:color="auto"/>
              <w:right w:val="single" w:sz="4" w:space="0" w:color="auto"/>
            </w:tcBorders>
            <w:shd w:val="clear" w:color="auto" w:fill="auto"/>
            <w:noWrap/>
            <w:vAlign w:val="center"/>
            <w:hideMark/>
          </w:tcPr>
          <w:p w14:paraId="73277011"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21.819</w:t>
            </w:r>
          </w:p>
        </w:tc>
        <w:tc>
          <w:tcPr>
            <w:tcW w:w="523" w:type="dxa"/>
            <w:tcBorders>
              <w:top w:val="nil"/>
              <w:left w:val="nil"/>
              <w:bottom w:val="single" w:sz="4" w:space="0" w:color="auto"/>
              <w:right w:val="single" w:sz="4" w:space="0" w:color="auto"/>
            </w:tcBorders>
            <w:shd w:val="clear" w:color="auto" w:fill="auto"/>
            <w:noWrap/>
            <w:vAlign w:val="center"/>
            <w:hideMark/>
          </w:tcPr>
          <w:p w14:paraId="4B032BBE"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1</w:t>
            </w:r>
          </w:p>
        </w:tc>
        <w:tc>
          <w:tcPr>
            <w:tcW w:w="936" w:type="dxa"/>
            <w:tcBorders>
              <w:top w:val="nil"/>
              <w:left w:val="nil"/>
              <w:bottom w:val="single" w:sz="4" w:space="0" w:color="auto"/>
              <w:right w:val="single" w:sz="4" w:space="0" w:color="auto"/>
            </w:tcBorders>
            <w:shd w:val="clear" w:color="auto" w:fill="auto"/>
            <w:noWrap/>
            <w:vAlign w:val="center"/>
            <w:hideMark/>
          </w:tcPr>
          <w:p w14:paraId="53B203B2"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0</w:t>
            </w:r>
          </w:p>
        </w:tc>
        <w:tc>
          <w:tcPr>
            <w:tcW w:w="817" w:type="dxa"/>
            <w:tcBorders>
              <w:top w:val="nil"/>
              <w:left w:val="nil"/>
              <w:bottom w:val="single" w:sz="4" w:space="0" w:color="auto"/>
              <w:right w:val="single" w:sz="4" w:space="0" w:color="auto"/>
            </w:tcBorders>
            <w:shd w:val="clear" w:color="auto" w:fill="auto"/>
            <w:noWrap/>
            <w:vAlign w:val="center"/>
            <w:hideMark/>
          </w:tcPr>
          <w:p w14:paraId="6F449E2D"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358.442</w:t>
            </w:r>
          </w:p>
        </w:tc>
        <w:tc>
          <w:tcPr>
            <w:tcW w:w="922" w:type="dxa"/>
            <w:tcBorders>
              <w:top w:val="nil"/>
              <w:left w:val="nil"/>
              <w:bottom w:val="single" w:sz="4" w:space="0" w:color="auto"/>
              <w:right w:val="single" w:sz="4" w:space="0" w:color="auto"/>
            </w:tcBorders>
            <w:shd w:val="clear" w:color="auto" w:fill="auto"/>
            <w:noWrap/>
            <w:vAlign w:val="center"/>
            <w:hideMark/>
          </w:tcPr>
          <w:p w14:paraId="36750E5F"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 </w:t>
            </w:r>
          </w:p>
        </w:tc>
        <w:tc>
          <w:tcPr>
            <w:tcW w:w="936" w:type="dxa"/>
            <w:tcBorders>
              <w:top w:val="nil"/>
              <w:left w:val="nil"/>
              <w:bottom w:val="single" w:sz="4" w:space="0" w:color="auto"/>
              <w:right w:val="single" w:sz="4" w:space="0" w:color="auto"/>
            </w:tcBorders>
            <w:shd w:val="clear" w:color="auto" w:fill="auto"/>
            <w:noWrap/>
            <w:vAlign w:val="center"/>
            <w:hideMark/>
          </w:tcPr>
          <w:p w14:paraId="43B52D40" w14:textId="77777777" w:rsidR="00A51BAE" w:rsidRPr="00A51BAE" w:rsidRDefault="00A51BAE" w:rsidP="00A51BAE">
            <w:pPr>
              <w:jc w:val="center"/>
              <w:rPr>
                <w:color w:val="000000"/>
                <w:sz w:val="20"/>
                <w:szCs w:val="20"/>
                <w:lang w:val="en-IN" w:eastAsia="en-IN"/>
              </w:rPr>
            </w:pPr>
            <w:r w:rsidRPr="00A51BAE">
              <w:rPr>
                <w:color w:val="000000"/>
                <w:sz w:val="20"/>
                <w:szCs w:val="20"/>
                <w:lang w:val="en-IN" w:eastAsia="en-IN"/>
              </w:rPr>
              <w:t> </w:t>
            </w:r>
          </w:p>
        </w:tc>
      </w:tr>
      <w:tr w:rsidR="00A51BAE" w:rsidRPr="00A51BAE" w14:paraId="211F2BCB" w14:textId="77777777" w:rsidTr="00B619BE">
        <w:trPr>
          <w:trHeight w:val="175"/>
          <w:jc w:val="center"/>
        </w:trPr>
        <w:tc>
          <w:tcPr>
            <w:tcW w:w="816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5C83A" w14:textId="46C89B68" w:rsidR="00A51BAE" w:rsidRPr="00A51BAE" w:rsidRDefault="00A51BAE" w:rsidP="0099226D">
            <w:pPr>
              <w:jc w:val="center"/>
              <w:rPr>
                <w:color w:val="000000"/>
                <w:sz w:val="20"/>
                <w:szCs w:val="20"/>
                <w:lang w:val="en-IN" w:eastAsia="en-IN"/>
              </w:rPr>
            </w:pPr>
            <w:r w:rsidRPr="00A51BAE">
              <w:rPr>
                <w:color w:val="000000"/>
                <w:sz w:val="20"/>
                <w:szCs w:val="20"/>
                <w:lang w:val="en-IN" w:eastAsia="en-IN"/>
              </w:rPr>
              <w:t>Note:</w:t>
            </w:r>
            <w:r w:rsidR="008D5EC7">
              <w:rPr>
                <w:color w:val="000000"/>
                <w:sz w:val="20"/>
                <w:szCs w:val="20"/>
                <w:lang w:val="en-IN" w:eastAsia="en-IN"/>
              </w:rPr>
              <w:t xml:space="preserve"> </w:t>
            </w:r>
            <w:r w:rsidRPr="00A51BAE">
              <w:rPr>
                <w:color w:val="000000"/>
                <w:sz w:val="20"/>
                <w:szCs w:val="20"/>
                <w:lang w:val="en-IN" w:eastAsia="en-IN"/>
              </w:rPr>
              <w:t>CFGNES=Casey Fink Graduate Nurse Experience Survey</w:t>
            </w:r>
            <w:r w:rsidRPr="0099226D">
              <w:rPr>
                <w:color w:val="000000"/>
                <w:sz w:val="20"/>
                <w:szCs w:val="20"/>
                <w:vertAlign w:val="superscript"/>
                <w:lang w:val="en-IN" w:eastAsia="en-IN"/>
              </w:rPr>
              <w:t>©</w:t>
            </w:r>
            <w:r w:rsidRPr="00A51BAE">
              <w:rPr>
                <w:color w:val="000000"/>
                <w:sz w:val="20"/>
                <w:szCs w:val="20"/>
                <w:lang w:val="en-IN" w:eastAsia="en-IN"/>
              </w:rPr>
              <w:t xml:space="preserve"> CFGNES Professional Satisfaction, CFGNES Support Factor, Number of Preceptors and Months in Position all significant *(p &lt; 0.05).</w:t>
            </w:r>
            <w:r w:rsidR="008D5EC7">
              <w:rPr>
                <w:color w:val="000000"/>
                <w:sz w:val="20"/>
                <w:szCs w:val="20"/>
                <w:lang w:val="en-IN" w:eastAsia="en-IN"/>
              </w:rPr>
              <w:t xml:space="preserve"> </w:t>
            </w:r>
            <w:r w:rsidRPr="00A51BAE">
              <w:rPr>
                <w:color w:val="000000"/>
                <w:sz w:val="20"/>
                <w:szCs w:val="20"/>
                <w:lang w:val="en-IN" w:eastAsia="en-IN"/>
              </w:rPr>
              <w:t>The EXP B = odds ratio. The significant findings indicated those four main effects assoc</w:t>
            </w:r>
            <w:r w:rsidR="00B47C3C">
              <w:rPr>
                <w:color w:val="000000"/>
                <w:sz w:val="20"/>
                <w:szCs w:val="20"/>
                <w:lang w:val="en-IN" w:eastAsia="en-IN"/>
              </w:rPr>
              <w:t>iated with intentions to leave.</w:t>
            </w:r>
          </w:p>
        </w:tc>
      </w:tr>
    </w:tbl>
    <w:p w14:paraId="13627EB2" w14:textId="0998FEE6" w:rsidR="00A51BAE" w:rsidRDefault="00A51BAE" w:rsidP="005E5641">
      <w:pPr>
        <w:contextualSpacing/>
        <w:mirrorIndents/>
        <w:jc w:val="both"/>
        <w:rPr>
          <w:sz w:val="20"/>
          <w:szCs w:val="20"/>
        </w:rPr>
      </w:pPr>
    </w:p>
    <w:p w14:paraId="1CDB3899" w14:textId="776ED12A" w:rsidR="00346D35" w:rsidRDefault="007F5879" w:rsidP="00345397">
      <w:pPr>
        <w:contextualSpacing/>
        <w:mirrorIndents/>
        <w:jc w:val="center"/>
        <w:rPr>
          <w:sz w:val="20"/>
          <w:szCs w:val="20"/>
        </w:rPr>
      </w:pPr>
      <w:r w:rsidRPr="00641DFB">
        <w:rPr>
          <w:b/>
          <w:sz w:val="20"/>
          <w:szCs w:val="20"/>
        </w:rPr>
        <w:t>Table 7</w:t>
      </w:r>
      <w:r w:rsidR="00641DFB" w:rsidRPr="00641DFB">
        <w:rPr>
          <w:b/>
          <w:sz w:val="20"/>
          <w:szCs w:val="20"/>
        </w:rPr>
        <w:t>:</w:t>
      </w:r>
      <w:r w:rsidR="00641DFB">
        <w:rPr>
          <w:sz w:val="20"/>
          <w:szCs w:val="20"/>
        </w:rPr>
        <w:t xml:space="preserve"> </w:t>
      </w:r>
      <w:r w:rsidRPr="007F5879">
        <w:rPr>
          <w:sz w:val="20"/>
          <w:szCs w:val="20"/>
        </w:rPr>
        <w:t>Final Logistic Regression for Factors Associated with Turnover (Model 2)</w:t>
      </w:r>
      <w:r w:rsidR="00346D35">
        <w:rPr>
          <w:sz w:val="20"/>
          <w:szCs w:val="20"/>
        </w:rPr>
        <w:t>.</w:t>
      </w:r>
    </w:p>
    <w:p w14:paraId="715B2221" w14:textId="77777777" w:rsidR="00345397" w:rsidRPr="005432BF" w:rsidRDefault="00345397" w:rsidP="00345397">
      <w:pPr>
        <w:contextualSpacing/>
        <w:mirrorIndents/>
        <w:jc w:val="both"/>
        <w:rPr>
          <w:sz w:val="20"/>
          <w:szCs w:val="20"/>
        </w:rPr>
      </w:pPr>
      <w:bookmarkStart w:id="73" w:name="_GoBack"/>
      <w:bookmarkEnd w:id="73"/>
    </w:p>
    <w:p w14:paraId="32350CC2" w14:textId="627978BE" w:rsidR="003E1254" w:rsidRPr="005432BF" w:rsidRDefault="003E1254" w:rsidP="005E5641">
      <w:pPr>
        <w:contextualSpacing/>
        <w:mirrorIndents/>
        <w:jc w:val="both"/>
        <w:rPr>
          <w:sz w:val="20"/>
          <w:szCs w:val="20"/>
        </w:rPr>
      </w:pPr>
      <w:r w:rsidRPr="005432BF">
        <w:rPr>
          <w:sz w:val="20"/>
          <w:szCs w:val="20"/>
        </w:rPr>
        <w:t>Total number of preceptors w</w:t>
      </w:r>
      <w:r w:rsidR="00A92C48" w:rsidRPr="005432BF">
        <w:rPr>
          <w:sz w:val="20"/>
          <w:szCs w:val="20"/>
        </w:rPr>
        <w:t>ere</w:t>
      </w:r>
      <w:r w:rsidRPr="005432BF">
        <w:rPr>
          <w:sz w:val="20"/>
          <w:szCs w:val="20"/>
        </w:rPr>
        <w:t xml:space="preserve"> found to be predictive of risk of leaving with an odds ratio of 1.116.</w:t>
      </w:r>
      <w:r w:rsidR="00F5106C" w:rsidRPr="005432BF">
        <w:rPr>
          <w:sz w:val="20"/>
          <w:szCs w:val="20"/>
        </w:rPr>
        <w:t xml:space="preserve"> </w:t>
      </w:r>
      <w:r w:rsidRPr="005432BF">
        <w:rPr>
          <w:sz w:val="20"/>
          <w:szCs w:val="20"/>
        </w:rPr>
        <w:t>For each one person increase in the total number of preceptors, odds for intent to leave increased by 12% per preceptor.</w:t>
      </w:r>
      <w:r w:rsidR="00F5106C" w:rsidRPr="005432BF">
        <w:rPr>
          <w:sz w:val="20"/>
          <w:szCs w:val="20"/>
        </w:rPr>
        <w:t xml:space="preserve"> </w:t>
      </w:r>
      <w:r w:rsidRPr="005432BF">
        <w:rPr>
          <w:sz w:val="20"/>
          <w:szCs w:val="20"/>
        </w:rPr>
        <w:t>The number of months worked (odds ratio 0.896) indicated that with each additional month worked, NGRNs were 10% less likely (or protected from) intending to leave.</w:t>
      </w:r>
      <w:r w:rsidR="00F5106C" w:rsidRPr="005432BF">
        <w:rPr>
          <w:sz w:val="20"/>
          <w:szCs w:val="20"/>
        </w:rPr>
        <w:t xml:space="preserve"> </w:t>
      </w:r>
      <w:r w:rsidRPr="005432BF">
        <w:rPr>
          <w:sz w:val="20"/>
          <w:szCs w:val="20"/>
        </w:rPr>
        <w:t xml:space="preserve">CFGNES subscale professional satisfaction (odds ratio 0.284) indicated that for each additional point in the score, there </w:t>
      </w:r>
      <w:r w:rsidR="00A92C48" w:rsidRPr="005432BF">
        <w:rPr>
          <w:sz w:val="20"/>
          <w:szCs w:val="20"/>
        </w:rPr>
        <w:t>was</w:t>
      </w:r>
      <w:r w:rsidRPr="005432BF">
        <w:rPr>
          <w:sz w:val="20"/>
          <w:szCs w:val="20"/>
        </w:rPr>
        <w:t xml:space="preserve"> a 72% reduction in risk of intending to leave.</w:t>
      </w:r>
      <w:r w:rsidR="00F5106C" w:rsidRPr="005432BF">
        <w:rPr>
          <w:sz w:val="20"/>
          <w:szCs w:val="20"/>
        </w:rPr>
        <w:t xml:space="preserve"> </w:t>
      </w:r>
      <w:r w:rsidRPr="005432BF">
        <w:rPr>
          <w:sz w:val="20"/>
          <w:szCs w:val="20"/>
        </w:rPr>
        <w:t>The support subscale (odds ratio 0.360) indicated that for each additional point in the support score, there was a 64% reduction in risk of intending to leave.</w:t>
      </w:r>
      <w:bookmarkEnd w:id="61"/>
    </w:p>
    <w:p w14:paraId="38374638" w14:textId="77777777" w:rsidR="00B853EB" w:rsidRPr="005432BF" w:rsidRDefault="00B853EB" w:rsidP="005E5641">
      <w:pPr>
        <w:contextualSpacing/>
        <w:mirrorIndents/>
        <w:jc w:val="both"/>
        <w:rPr>
          <w:sz w:val="20"/>
          <w:szCs w:val="20"/>
        </w:rPr>
      </w:pPr>
    </w:p>
    <w:p w14:paraId="3B8DA0B8" w14:textId="77777777" w:rsidR="003E1254" w:rsidRPr="005432BF" w:rsidRDefault="003E1254" w:rsidP="005E5641">
      <w:pPr>
        <w:contextualSpacing/>
        <w:mirrorIndents/>
        <w:jc w:val="both"/>
        <w:rPr>
          <w:sz w:val="20"/>
          <w:szCs w:val="20"/>
        </w:rPr>
      </w:pPr>
      <w:bookmarkStart w:id="74" w:name="_Toc328928449"/>
      <w:r w:rsidRPr="005432BF">
        <w:rPr>
          <w:sz w:val="20"/>
          <w:szCs w:val="20"/>
        </w:rPr>
        <w:t>The results indicated four main effects were significantly associated with intentions to leave, including professional satisfaction, support, the number of preceptors, and the months of employment.</w:t>
      </w:r>
      <w:bookmarkEnd w:id="62"/>
      <w:bookmarkEnd w:id="63"/>
      <w:bookmarkEnd w:id="64"/>
      <w:bookmarkEnd w:id="65"/>
      <w:bookmarkEnd w:id="66"/>
      <w:bookmarkEnd w:id="67"/>
      <w:bookmarkEnd w:id="68"/>
      <w:bookmarkEnd w:id="69"/>
      <w:bookmarkEnd w:id="70"/>
      <w:bookmarkEnd w:id="71"/>
      <w:bookmarkEnd w:id="72"/>
      <w:bookmarkEnd w:id="74"/>
    </w:p>
    <w:p w14:paraId="435B8C88" w14:textId="77777777" w:rsidR="00B853EB" w:rsidRPr="005432BF" w:rsidRDefault="00B853EB" w:rsidP="005E5641">
      <w:pPr>
        <w:contextualSpacing/>
        <w:mirrorIndents/>
        <w:jc w:val="both"/>
        <w:rPr>
          <w:sz w:val="20"/>
          <w:szCs w:val="20"/>
        </w:rPr>
      </w:pPr>
    </w:p>
    <w:p w14:paraId="2A2B2782" w14:textId="77777777" w:rsidR="003E1254" w:rsidRPr="006D4A4C" w:rsidRDefault="003E1254" w:rsidP="005E5641">
      <w:pPr>
        <w:contextualSpacing/>
        <w:mirrorIndents/>
        <w:jc w:val="both"/>
        <w:rPr>
          <w:b/>
          <w:sz w:val="20"/>
          <w:szCs w:val="20"/>
        </w:rPr>
      </w:pPr>
      <w:bookmarkStart w:id="75" w:name="_Toc328505556"/>
      <w:bookmarkStart w:id="76" w:name="_Toc328506149"/>
      <w:bookmarkStart w:id="77" w:name="_Toc328411078"/>
      <w:bookmarkStart w:id="78" w:name="_Toc328928450"/>
      <w:r w:rsidRPr="006D4A4C">
        <w:rPr>
          <w:b/>
          <w:sz w:val="20"/>
          <w:szCs w:val="20"/>
        </w:rPr>
        <w:t>Summary of Results</w:t>
      </w:r>
      <w:bookmarkEnd w:id="75"/>
      <w:bookmarkEnd w:id="76"/>
      <w:bookmarkEnd w:id="77"/>
      <w:bookmarkEnd w:id="78"/>
    </w:p>
    <w:p w14:paraId="5497617E" w14:textId="77777777" w:rsidR="00B853EB" w:rsidRPr="005432BF" w:rsidRDefault="00B853EB" w:rsidP="005E5641">
      <w:pPr>
        <w:contextualSpacing/>
        <w:mirrorIndents/>
        <w:jc w:val="both"/>
        <w:rPr>
          <w:sz w:val="20"/>
          <w:szCs w:val="20"/>
        </w:rPr>
      </w:pPr>
    </w:p>
    <w:p w14:paraId="4E84129D" w14:textId="26B21FA7" w:rsidR="003E1254" w:rsidRPr="005432BF" w:rsidRDefault="003E1254" w:rsidP="005E5641">
      <w:pPr>
        <w:contextualSpacing/>
        <w:mirrorIndents/>
        <w:jc w:val="both"/>
        <w:rPr>
          <w:sz w:val="20"/>
          <w:szCs w:val="20"/>
        </w:rPr>
      </w:pPr>
      <w:r w:rsidRPr="005432BF">
        <w:rPr>
          <w:sz w:val="20"/>
          <w:szCs w:val="20"/>
        </w:rPr>
        <w:t>The results indicate that 67% of nurses intended to stay beyond two years in acute care.</w:t>
      </w:r>
      <w:r w:rsidR="00F5106C" w:rsidRPr="005432BF">
        <w:rPr>
          <w:sz w:val="20"/>
          <w:szCs w:val="20"/>
        </w:rPr>
        <w:t xml:space="preserve"> </w:t>
      </w:r>
      <w:r w:rsidRPr="005432BF">
        <w:rPr>
          <w:sz w:val="20"/>
          <w:szCs w:val="20"/>
        </w:rPr>
        <w:t>The results indicated the factors associated with intent to leave were professional satisfaction and support as measured by the Casey Fink, months of employment and the number of preceptors a nurse has had during the orientation period.</w:t>
      </w:r>
    </w:p>
    <w:p w14:paraId="3BCAE3D5" w14:textId="77777777" w:rsidR="00083B01" w:rsidRPr="005432BF" w:rsidRDefault="00083B01" w:rsidP="005E5641">
      <w:pPr>
        <w:contextualSpacing/>
        <w:mirrorIndents/>
        <w:jc w:val="both"/>
        <w:rPr>
          <w:sz w:val="20"/>
          <w:szCs w:val="20"/>
        </w:rPr>
      </w:pPr>
    </w:p>
    <w:p w14:paraId="71933133" w14:textId="11209CA9" w:rsidR="003E1254" w:rsidRPr="001C6757" w:rsidRDefault="00B56707" w:rsidP="005E5641">
      <w:pPr>
        <w:contextualSpacing/>
        <w:mirrorIndents/>
        <w:jc w:val="both"/>
        <w:rPr>
          <w:b/>
          <w:sz w:val="22"/>
          <w:szCs w:val="22"/>
        </w:rPr>
      </w:pPr>
      <w:bookmarkStart w:id="79" w:name="_Toc328411081"/>
      <w:bookmarkStart w:id="80" w:name="_Toc328505558"/>
      <w:bookmarkStart w:id="81" w:name="_Toc328506151"/>
      <w:bookmarkStart w:id="82" w:name="_Toc328928452"/>
      <w:r w:rsidRPr="001C6757">
        <w:rPr>
          <w:b/>
          <w:sz w:val="22"/>
          <w:szCs w:val="22"/>
        </w:rPr>
        <w:t>Strengths a</w:t>
      </w:r>
      <w:r w:rsidR="00083B01" w:rsidRPr="001C6757">
        <w:rPr>
          <w:b/>
          <w:sz w:val="22"/>
          <w:szCs w:val="22"/>
        </w:rPr>
        <w:t xml:space="preserve">nd Weaknesses </w:t>
      </w:r>
      <w:r w:rsidR="00A92C48" w:rsidRPr="001C6757">
        <w:rPr>
          <w:b/>
          <w:sz w:val="22"/>
          <w:szCs w:val="22"/>
        </w:rPr>
        <w:t>of</w:t>
      </w:r>
      <w:r w:rsidR="00083B01" w:rsidRPr="001C6757">
        <w:rPr>
          <w:b/>
          <w:sz w:val="22"/>
          <w:szCs w:val="22"/>
        </w:rPr>
        <w:t xml:space="preserve"> </w:t>
      </w:r>
      <w:r w:rsidR="00A92C48" w:rsidRPr="001C6757">
        <w:rPr>
          <w:b/>
          <w:sz w:val="22"/>
          <w:szCs w:val="22"/>
        </w:rPr>
        <w:t>t</w:t>
      </w:r>
      <w:r w:rsidR="00083B01" w:rsidRPr="001C6757">
        <w:rPr>
          <w:b/>
          <w:sz w:val="22"/>
          <w:szCs w:val="22"/>
        </w:rPr>
        <w:t>he Study</w:t>
      </w:r>
      <w:bookmarkEnd w:id="79"/>
      <w:bookmarkEnd w:id="80"/>
      <w:bookmarkEnd w:id="81"/>
      <w:bookmarkEnd w:id="82"/>
    </w:p>
    <w:p w14:paraId="36D37507" w14:textId="77777777" w:rsidR="00083B01" w:rsidRPr="005432BF" w:rsidRDefault="00083B01" w:rsidP="005E5641">
      <w:pPr>
        <w:contextualSpacing/>
        <w:mirrorIndents/>
        <w:jc w:val="both"/>
        <w:rPr>
          <w:sz w:val="20"/>
          <w:szCs w:val="20"/>
        </w:rPr>
      </w:pPr>
    </w:p>
    <w:p w14:paraId="693D5EFD" w14:textId="04F137E4" w:rsidR="003E1254" w:rsidRPr="005432BF" w:rsidRDefault="003E1254" w:rsidP="005E5641">
      <w:pPr>
        <w:contextualSpacing/>
        <w:mirrorIndents/>
        <w:jc w:val="both"/>
        <w:rPr>
          <w:sz w:val="20"/>
          <w:szCs w:val="20"/>
        </w:rPr>
      </w:pPr>
      <w:r w:rsidRPr="005432BF">
        <w:rPr>
          <w:sz w:val="20"/>
          <w:szCs w:val="20"/>
        </w:rPr>
        <w:t xml:space="preserve">The strengths of this study were the use of the CFGNES, a validated survey that measures the transition experience of NGRNs and its correlation to the theoretical model, Duchscher’s Transition Stages Theory </w:t>
      </w:r>
      <w:r w:rsidR="005B6F38">
        <w:rPr>
          <w:color w:val="FF0000"/>
          <w:sz w:val="20"/>
          <w:szCs w:val="20"/>
        </w:rPr>
        <w:t>[1]</w:t>
      </w:r>
      <w:r w:rsidRPr="005432BF">
        <w:rPr>
          <w:sz w:val="20"/>
          <w:szCs w:val="20"/>
        </w:rPr>
        <w:t>.</w:t>
      </w:r>
      <w:r w:rsidR="00F5106C" w:rsidRPr="005432BF">
        <w:rPr>
          <w:sz w:val="20"/>
          <w:szCs w:val="20"/>
        </w:rPr>
        <w:t xml:space="preserve"> </w:t>
      </w:r>
      <w:r w:rsidRPr="005432BF">
        <w:rPr>
          <w:sz w:val="20"/>
          <w:szCs w:val="20"/>
        </w:rPr>
        <w:t>The findings further reinforce the need to focus attention on this vulnerable group of the nursing workforce, and point to areas of further research to determine appropriate interventions to impact the NGRN turnover rate.</w:t>
      </w:r>
      <w:r w:rsidR="00F5106C" w:rsidRPr="005432BF">
        <w:rPr>
          <w:sz w:val="20"/>
          <w:szCs w:val="20"/>
        </w:rPr>
        <w:t xml:space="preserve"> </w:t>
      </w:r>
    </w:p>
    <w:p w14:paraId="7271FAC1" w14:textId="77777777" w:rsidR="008E7B3C" w:rsidRPr="005432BF" w:rsidRDefault="008E7B3C" w:rsidP="005E5641">
      <w:pPr>
        <w:contextualSpacing/>
        <w:mirrorIndents/>
        <w:jc w:val="both"/>
        <w:rPr>
          <w:sz w:val="20"/>
          <w:szCs w:val="20"/>
        </w:rPr>
      </w:pPr>
    </w:p>
    <w:p w14:paraId="19ADBF11" w14:textId="1E816A3E" w:rsidR="003E1254" w:rsidRPr="005432BF" w:rsidRDefault="003E1254" w:rsidP="005E5641">
      <w:pPr>
        <w:contextualSpacing/>
        <w:mirrorIndents/>
        <w:jc w:val="both"/>
        <w:rPr>
          <w:sz w:val="20"/>
          <w:szCs w:val="20"/>
        </w:rPr>
      </w:pPr>
      <w:r w:rsidRPr="005432BF">
        <w:rPr>
          <w:sz w:val="20"/>
          <w:szCs w:val="20"/>
        </w:rPr>
        <w:t>There were several limitations in the study due to research design.</w:t>
      </w:r>
      <w:r w:rsidR="00F5106C" w:rsidRPr="005432BF">
        <w:rPr>
          <w:sz w:val="20"/>
          <w:szCs w:val="20"/>
        </w:rPr>
        <w:t xml:space="preserve"> </w:t>
      </w:r>
      <w:r w:rsidRPr="005432BF">
        <w:rPr>
          <w:sz w:val="20"/>
          <w:szCs w:val="20"/>
        </w:rPr>
        <w:t>For example, participants self-reported whether they worked in an acute-care setting, which was one of the inclusion criteria for this study.</w:t>
      </w:r>
      <w:r w:rsidR="00F5106C" w:rsidRPr="005432BF">
        <w:rPr>
          <w:sz w:val="20"/>
          <w:szCs w:val="20"/>
        </w:rPr>
        <w:t xml:space="preserve"> </w:t>
      </w:r>
      <w:r w:rsidRPr="005432BF">
        <w:rPr>
          <w:sz w:val="20"/>
          <w:szCs w:val="20"/>
        </w:rPr>
        <w:t>In addition, since the survey included questions regarding their feelings about their current status as an NGRN, this could result in response bias.</w:t>
      </w:r>
      <w:r w:rsidRPr="005432BF">
        <w:rPr>
          <w:strike/>
          <w:sz w:val="20"/>
          <w:szCs w:val="20"/>
        </w:rPr>
        <w:t xml:space="preserve"> </w:t>
      </w:r>
      <w:r w:rsidRPr="005432BF">
        <w:rPr>
          <w:sz w:val="20"/>
          <w:szCs w:val="20"/>
        </w:rPr>
        <w:t xml:space="preserve">Response bias can occur when the survey respondent answers questions based on their thoughts of </w:t>
      </w:r>
      <w:r w:rsidRPr="005432BF">
        <w:rPr>
          <w:sz w:val="20"/>
          <w:szCs w:val="20"/>
        </w:rPr>
        <w:lastRenderedPageBreak/>
        <w:t xml:space="preserve">what the survey is measuring </w:t>
      </w:r>
      <w:r w:rsidR="004F3204">
        <w:rPr>
          <w:color w:val="FF0000"/>
          <w:sz w:val="20"/>
          <w:szCs w:val="20"/>
        </w:rPr>
        <w:t>[30]</w:t>
      </w:r>
      <w:r w:rsidRPr="005432BF">
        <w:rPr>
          <w:sz w:val="20"/>
          <w:szCs w:val="20"/>
        </w:rPr>
        <w:t>.</w:t>
      </w:r>
      <w:r w:rsidR="00F5106C" w:rsidRPr="005432BF">
        <w:rPr>
          <w:sz w:val="20"/>
          <w:szCs w:val="20"/>
        </w:rPr>
        <w:t xml:space="preserve"> </w:t>
      </w:r>
      <w:r w:rsidRPr="005432BF">
        <w:rPr>
          <w:sz w:val="20"/>
          <w:szCs w:val="20"/>
        </w:rPr>
        <w:t>In addition, based on the title of the survey, a respondent may have chosen to participate or not based on their feelings of the topic.</w:t>
      </w:r>
      <w:r w:rsidR="00F5106C" w:rsidRPr="005432BF">
        <w:rPr>
          <w:sz w:val="20"/>
          <w:szCs w:val="20"/>
        </w:rPr>
        <w:t xml:space="preserve"> </w:t>
      </w:r>
      <w:r w:rsidRPr="005432BF">
        <w:rPr>
          <w:sz w:val="20"/>
          <w:szCs w:val="20"/>
        </w:rPr>
        <w:t>The online nature of the survey was vulnerable to Internet browser limitations, with many respondents contacting the investigator with complaints of the survey freezing, leaving them unable to complete the survey.</w:t>
      </w:r>
      <w:r w:rsidR="00F5106C" w:rsidRPr="005432BF">
        <w:rPr>
          <w:sz w:val="20"/>
          <w:szCs w:val="20"/>
        </w:rPr>
        <w:t xml:space="preserve"> </w:t>
      </w:r>
      <w:r w:rsidRPr="005432BF">
        <w:rPr>
          <w:sz w:val="20"/>
          <w:szCs w:val="20"/>
        </w:rPr>
        <w:t>While unfortunate, the survey freezing issues did not impact the ability to obtain the necessary sample size.</w:t>
      </w:r>
      <w:r w:rsidR="00F5106C" w:rsidRPr="005432BF">
        <w:rPr>
          <w:sz w:val="20"/>
          <w:szCs w:val="20"/>
        </w:rPr>
        <w:t xml:space="preserve"> </w:t>
      </w:r>
      <w:r w:rsidRPr="005432BF">
        <w:rPr>
          <w:sz w:val="20"/>
          <w:szCs w:val="20"/>
        </w:rPr>
        <w:t>The sample is only representative of one Northeastern state, which may not be generalizable to other regions in the country.</w:t>
      </w:r>
      <w:r w:rsidR="00F5106C" w:rsidRPr="005432BF">
        <w:rPr>
          <w:sz w:val="20"/>
          <w:szCs w:val="20"/>
        </w:rPr>
        <w:t xml:space="preserve"> </w:t>
      </w:r>
      <w:r w:rsidRPr="005432BF">
        <w:rPr>
          <w:sz w:val="20"/>
          <w:szCs w:val="20"/>
        </w:rPr>
        <w:t>The specific questions of this study focus on the NGRN staying or leaving acute care nursing, however that answer was not fully described in the survey questions.</w:t>
      </w:r>
      <w:r w:rsidR="00F5106C" w:rsidRPr="005432BF">
        <w:rPr>
          <w:sz w:val="20"/>
          <w:szCs w:val="20"/>
        </w:rPr>
        <w:t xml:space="preserve"> </w:t>
      </w:r>
      <w:r w:rsidRPr="005432BF">
        <w:rPr>
          <w:sz w:val="20"/>
          <w:szCs w:val="20"/>
        </w:rPr>
        <w:t>Where NGRNs went or planned to go after leaving their present position was not identified through the survey questions, only that they were planning to leave their present position.</w:t>
      </w:r>
      <w:r w:rsidR="00F5106C" w:rsidRPr="005432BF">
        <w:rPr>
          <w:sz w:val="20"/>
          <w:szCs w:val="20"/>
        </w:rPr>
        <w:t xml:space="preserve"> </w:t>
      </w:r>
      <w:r w:rsidRPr="005432BF">
        <w:rPr>
          <w:sz w:val="20"/>
          <w:szCs w:val="20"/>
        </w:rPr>
        <w:t>They may have been leaving one acute care position to go to another similar position.</w:t>
      </w:r>
      <w:r w:rsidR="00F5106C" w:rsidRPr="005432BF">
        <w:rPr>
          <w:sz w:val="20"/>
          <w:szCs w:val="20"/>
        </w:rPr>
        <w:t xml:space="preserve"> </w:t>
      </w:r>
      <w:r w:rsidRPr="005432BF">
        <w:rPr>
          <w:sz w:val="20"/>
          <w:szCs w:val="20"/>
        </w:rPr>
        <w:t>However, NGRNs leaving any position in acute care, even to go to another acute care position can be costly to hospitals and affect patient care.</w:t>
      </w:r>
    </w:p>
    <w:p w14:paraId="3987B9E1" w14:textId="77777777" w:rsidR="008E7B3C" w:rsidRPr="005432BF" w:rsidRDefault="008E7B3C" w:rsidP="005E5641">
      <w:pPr>
        <w:contextualSpacing/>
        <w:mirrorIndents/>
        <w:jc w:val="both"/>
        <w:rPr>
          <w:sz w:val="20"/>
          <w:szCs w:val="20"/>
        </w:rPr>
      </w:pPr>
    </w:p>
    <w:p w14:paraId="26F2CA40" w14:textId="77777777" w:rsidR="003E1254" w:rsidRPr="00D402C6" w:rsidRDefault="003E1254" w:rsidP="005E5641">
      <w:pPr>
        <w:contextualSpacing/>
        <w:mirrorIndents/>
        <w:jc w:val="both"/>
        <w:rPr>
          <w:b/>
          <w:sz w:val="22"/>
          <w:szCs w:val="22"/>
        </w:rPr>
      </w:pPr>
      <w:bookmarkStart w:id="83" w:name="_Toc328411082"/>
      <w:bookmarkStart w:id="84" w:name="_Toc328505559"/>
      <w:bookmarkStart w:id="85" w:name="_Toc328506152"/>
      <w:bookmarkStart w:id="86" w:name="_Toc328928453"/>
      <w:r w:rsidRPr="00D402C6">
        <w:rPr>
          <w:b/>
          <w:sz w:val="22"/>
          <w:szCs w:val="22"/>
        </w:rPr>
        <w:t>Discussion</w:t>
      </w:r>
      <w:bookmarkEnd w:id="83"/>
      <w:bookmarkEnd w:id="84"/>
      <w:bookmarkEnd w:id="85"/>
      <w:bookmarkEnd w:id="86"/>
    </w:p>
    <w:p w14:paraId="4B45C71A" w14:textId="77777777" w:rsidR="008E7B3C" w:rsidRPr="005432BF" w:rsidRDefault="008E7B3C" w:rsidP="005E5641">
      <w:pPr>
        <w:contextualSpacing/>
        <w:mirrorIndents/>
        <w:jc w:val="both"/>
        <w:rPr>
          <w:sz w:val="20"/>
          <w:szCs w:val="20"/>
        </w:rPr>
      </w:pPr>
    </w:p>
    <w:p w14:paraId="01A6166E" w14:textId="04636C14" w:rsidR="00F925A5" w:rsidRDefault="003E1254" w:rsidP="005E5641">
      <w:pPr>
        <w:contextualSpacing/>
        <w:mirrorIndents/>
        <w:jc w:val="both"/>
        <w:rPr>
          <w:sz w:val="20"/>
          <w:szCs w:val="20"/>
        </w:rPr>
      </w:pPr>
      <w:r w:rsidRPr="005432BF">
        <w:rPr>
          <w:sz w:val="20"/>
          <w:szCs w:val="20"/>
        </w:rPr>
        <w:t>This study has addressed two important questions related to nurses’ intentions to leave acute care early in their practice.</w:t>
      </w:r>
      <w:r w:rsidR="00F5106C" w:rsidRPr="005432BF">
        <w:rPr>
          <w:sz w:val="20"/>
          <w:szCs w:val="20"/>
        </w:rPr>
        <w:t xml:space="preserve"> </w:t>
      </w:r>
      <w:r w:rsidRPr="005432BF">
        <w:rPr>
          <w:sz w:val="20"/>
          <w:szCs w:val="20"/>
        </w:rPr>
        <w:t>In short, (a) what percentage of NGRNs intend to leave acute care early in the practice and (b) what factors are associated with a NGRNs intentions to leave acute care</w:t>
      </w:r>
      <w:r w:rsidR="006E42B0">
        <w:rPr>
          <w:sz w:val="20"/>
          <w:szCs w:val="20"/>
        </w:rPr>
        <w:t xml:space="preserve"> nursing early in their career?</w:t>
      </w:r>
    </w:p>
    <w:p w14:paraId="7535E586" w14:textId="77777777" w:rsidR="006E42B0" w:rsidRPr="005432BF" w:rsidRDefault="006E42B0" w:rsidP="005E5641">
      <w:pPr>
        <w:contextualSpacing/>
        <w:mirrorIndents/>
        <w:jc w:val="both"/>
        <w:rPr>
          <w:sz w:val="20"/>
          <w:szCs w:val="20"/>
        </w:rPr>
      </w:pPr>
    </w:p>
    <w:p w14:paraId="5BB7329B" w14:textId="40B094A6" w:rsidR="003E1254" w:rsidRPr="005432BF" w:rsidRDefault="003E1254" w:rsidP="005E5641">
      <w:pPr>
        <w:contextualSpacing/>
        <w:mirrorIndents/>
        <w:jc w:val="both"/>
        <w:rPr>
          <w:sz w:val="20"/>
          <w:szCs w:val="20"/>
        </w:rPr>
      </w:pPr>
      <w:r w:rsidRPr="005432BF">
        <w:rPr>
          <w:sz w:val="20"/>
          <w:szCs w:val="20"/>
        </w:rPr>
        <w:t xml:space="preserve">The finding that thirty-three percent of NGRNs in NJ indicated that they intend to leave within two years of obtaining a position in acute care nursing differs from a national sample. </w:t>
      </w:r>
      <w:r w:rsidR="0062563F" w:rsidRPr="0062563F">
        <w:rPr>
          <w:sz w:val="20"/>
          <w:szCs w:val="20"/>
        </w:rPr>
        <w:t xml:space="preserve">Brewer, </w:t>
      </w:r>
      <w:r w:rsidRPr="0062563F">
        <w:rPr>
          <w:sz w:val="20"/>
          <w:szCs w:val="20"/>
        </w:rPr>
        <w:t xml:space="preserve">et al. </w:t>
      </w:r>
      <w:r w:rsidR="0062563F">
        <w:rPr>
          <w:color w:val="FF0000"/>
          <w:sz w:val="20"/>
          <w:szCs w:val="20"/>
        </w:rPr>
        <w:t>[4]</w:t>
      </w:r>
      <w:r w:rsidRPr="005432BF">
        <w:rPr>
          <w:sz w:val="20"/>
          <w:szCs w:val="20"/>
        </w:rPr>
        <w:t xml:space="preserve"> estimated that 26% of NGRNs left their first job within two years, and 43% within three years.</w:t>
      </w:r>
      <w:r w:rsidR="00F5106C" w:rsidRPr="005432BF">
        <w:rPr>
          <w:sz w:val="20"/>
          <w:szCs w:val="20"/>
        </w:rPr>
        <w:t xml:space="preserve"> </w:t>
      </w:r>
      <w:r w:rsidRPr="005432BF">
        <w:rPr>
          <w:sz w:val="20"/>
          <w:szCs w:val="20"/>
        </w:rPr>
        <w:t xml:space="preserve">The result supported the speculation that the turnover rates have increased over the last five years, and the expectation is they will continue to climb due to the improving economy </w:t>
      </w:r>
      <w:r w:rsidR="0084637B">
        <w:rPr>
          <w:color w:val="FF0000"/>
          <w:sz w:val="20"/>
          <w:szCs w:val="20"/>
        </w:rPr>
        <w:t>[31]</w:t>
      </w:r>
      <w:r w:rsidRPr="005432BF">
        <w:rPr>
          <w:sz w:val="20"/>
          <w:szCs w:val="20"/>
        </w:rPr>
        <w:t>.</w:t>
      </w:r>
      <w:r w:rsidR="00F5106C" w:rsidRPr="005432BF">
        <w:rPr>
          <w:sz w:val="20"/>
          <w:szCs w:val="20"/>
        </w:rPr>
        <w:t xml:space="preserve"> </w:t>
      </w:r>
    </w:p>
    <w:p w14:paraId="1E1D4A70" w14:textId="77777777" w:rsidR="00F925A5" w:rsidRPr="005432BF" w:rsidRDefault="00F925A5" w:rsidP="005E5641">
      <w:pPr>
        <w:contextualSpacing/>
        <w:mirrorIndents/>
        <w:jc w:val="both"/>
        <w:rPr>
          <w:sz w:val="20"/>
          <w:szCs w:val="20"/>
        </w:rPr>
      </w:pPr>
    </w:p>
    <w:p w14:paraId="64BD7FBB" w14:textId="62B73673" w:rsidR="003E1254" w:rsidRPr="005432BF" w:rsidRDefault="003E1254" w:rsidP="005E5641">
      <w:pPr>
        <w:contextualSpacing/>
        <w:mirrorIndents/>
        <w:jc w:val="both"/>
        <w:rPr>
          <w:sz w:val="20"/>
          <w:szCs w:val="20"/>
        </w:rPr>
      </w:pPr>
      <w:r w:rsidRPr="00A83977">
        <w:rPr>
          <w:sz w:val="20"/>
          <w:szCs w:val="20"/>
        </w:rPr>
        <w:t xml:space="preserve">Duchscher’s </w:t>
      </w:r>
      <w:r w:rsidR="00027F0A">
        <w:rPr>
          <w:color w:val="FF0000"/>
          <w:sz w:val="20"/>
          <w:szCs w:val="20"/>
        </w:rPr>
        <w:t>[1]</w:t>
      </w:r>
      <w:r w:rsidRPr="005432BF">
        <w:rPr>
          <w:sz w:val="20"/>
          <w:szCs w:val="20"/>
        </w:rPr>
        <w:t xml:space="preserve"> transition theory served as the conceptual model and was supported by the study findings.</w:t>
      </w:r>
      <w:r w:rsidR="00F5106C" w:rsidRPr="005432BF">
        <w:rPr>
          <w:sz w:val="20"/>
          <w:szCs w:val="20"/>
        </w:rPr>
        <w:t xml:space="preserve"> </w:t>
      </w:r>
      <w:r w:rsidRPr="005432BF">
        <w:rPr>
          <w:sz w:val="20"/>
          <w:szCs w:val="20"/>
        </w:rPr>
        <w:t>The findings are congruent with the hypothesized, NGRNs who transition through the stages of doing, being and knowing successfully during early career development are more likely to stay in their positions beyond two years.</w:t>
      </w:r>
      <w:r w:rsidR="00F5106C" w:rsidRPr="005432BF">
        <w:rPr>
          <w:sz w:val="20"/>
          <w:szCs w:val="20"/>
        </w:rPr>
        <w:t xml:space="preserve"> </w:t>
      </w:r>
      <w:r w:rsidRPr="005432BF">
        <w:rPr>
          <w:sz w:val="20"/>
          <w:szCs w:val="20"/>
        </w:rPr>
        <w:t>Each month spent in a position, provides a 34 % protective decrease in risk of developing an intention to leave.</w:t>
      </w:r>
      <w:r w:rsidR="00F5106C" w:rsidRPr="005432BF">
        <w:rPr>
          <w:sz w:val="20"/>
          <w:szCs w:val="20"/>
        </w:rPr>
        <w:t xml:space="preserve"> </w:t>
      </w:r>
      <w:r w:rsidRPr="005432BF">
        <w:rPr>
          <w:sz w:val="20"/>
          <w:szCs w:val="20"/>
        </w:rPr>
        <w:t>The CFGNS total score measures perceived skill competence, perceived support from management and co-workers, perceptions of the role and with each one-point increase in the CFGNS score there is a 10% protective effect against leaving.</w:t>
      </w:r>
      <w:r w:rsidR="00F5106C" w:rsidRPr="005432BF">
        <w:rPr>
          <w:sz w:val="20"/>
          <w:szCs w:val="20"/>
        </w:rPr>
        <w:t xml:space="preserve"> </w:t>
      </w:r>
      <w:r w:rsidRPr="005432BF">
        <w:rPr>
          <w:sz w:val="20"/>
          <w:szCs w:val="20"/>
        </w:rPr>
        <w:t>The CFGNS total scores also support the transition theory with scores increasing with months in practice.</w:t>
      </w:r>
      <w:r w:rsidR="00F5106C" w:rsidRPr="005432BF">
        <w:rPr>
          <w:sz w:val="20"/>
          <w:szCs w:val="20"/>
        </w:rPr>
        <w:t xml:space="preserve"> </w:t>
      </w:r>
      <w:r w:rsidRPr="005432BF">
        <w:rPr>
          <w:sz w:val="20"/>
          <w:szCs w:val="20"/>
        </w:rPr>
        <w:t>The higher CFGNS total score, as well as months in practice, were determined to be protective of turnover intention.</w:t>
      </w:r>
    </w:p>
    <w:p w14:paraId="54DA08FE" w14:textId="77777777" w:rsidR="00F925A5" w:rsidRPr="005432BF" w:rsidRDefault="00F925A5" w:rsidP="005E5641">
      <w:pPr>
        <w:contextualSpacing/>
        <w:mirrorIndents/>
        <w:jc w:val="both"/>
        <w:rPr>
          <w:sz w:val="20"/>
          <w:szCs w:val="20"/>
        </w:rPr>
      </w:pPr>
    </w:p>
    <w:p w14:paraId="4B97CCDE" w14:textId="6B04FE96" w:rsidR="00F925A5" w:rsidRPr="005432BF" w:rsidRDefault="003E1254" w:rsidP="005E5641">
      <w:pPr>
        <w:contextualSpacing/>
        <w:mirrorIndents/>
        <w:jc w:val="both"/>
        <w:rPr>
          <w:sz w:val="20"/>
          <w:szCs w:val="20"/>
        </w:rPr>
      </w:pPr>
      <w:r w:rsidRPr="005432BF">
        <w:rPr>
          <w:sz w:val="20"/>
          <w:szCs w:val="20"/>
        </w:rPr>
        <w:t>The subscales of the Casey Fink survey were used to expand understanding of the impact of the factors associated with NGRNs leaving acute care settings.</w:t>
      </w:r>
      <w:r w:rsidR="00F5106C" w:rsidRPr="005432BF">
        <w:rPr>
          <w:sz w:val="20"/>
          <w:szCs w:val="20"/>
        </w:rPr>
        <w:t xml:space="preserve"> </w:t>
      </w:r>
      <w:r w:rsidRPr="005432BF">
        <w:rPr>
          <w:sz w:val="20"/>
          <w:szCs w:val="20"/>
        </w:rPr>
        <w:t>The findings indicate that the perceptions of support and job satisfaction, months of employment, and lower number of preceptors, were found to be predictors of NGRNs intentions of staying in a position beyond two years.</w:t>
      </w:r>
      <w:r w:rsidR="00F5106C" w:rsidRPr="005432BF">
        <w:rPr>
          <w:sz w:val="20"/>
          <w:szCs w:val="20"/>
        </w:rPr>
        <w:t xml:space="preserve"> </w:t>
      </w:r>
      <w:r w:rsidRPr="005432BF">
        <w:rPr>
          <w:sz w:val="20"/>
          <w:szCs w:val="20"/>
        </w:rPr>
        <w:t xml:space="preserve">The findings support that longer time spent in an acute care position with greater support and professional satisfaction are similar to prior reports </w:t>
      </w:r>
      <w:r w:rsidR="00262674">
        <w:rPr>
          <w:color w:val="FF0000"/>
          <w:sz w:val="20"/>
          <w:szCs w:val="20"/>
        </w:rPr>
        <w:t>[</w:t>
      </w:r>
      <w:r w:rsidR="00F87829">
        <w:rPr>
          <w:color w:val="FF0000"/>
          <w:sz w:val="20"/>
          <w:szCs w:val="20"/>
        </w:rPr>
        <w:t>22</w:t>
      </w:r>
      <w:proofErr w:type="gramStart"/>
      <w:r w:rsidR="00F87829">
        <w:rPr>
          <w:color w:val="FF0000"/>
          <w:sz w:val="20"/>
          <w:szCs w:val="20"/>
        </w:rPr>
        <w:t>,</w:t>
      </w:r>
      <w:r w:rsidR="00262674">
        <w:rPr>
          <w:color w:val="FF0000"/>
          <w:sz w:val="20"/>
          <w:szCs w:val="20"/>
        </w:rPr>
        <w:t>32</w:t>
      </w:r>
      <w:r w:rsidR="00D11819">
        <w:rPr>
          <w:color w:val="FF0000"/>
          <w:sz w:val="20"/>
          <w:szCs w:val="20"/>
        </w:rPr>
        <w:t>,33</w:t>
      </w:r>
      <w:proofErr w:type="gramEnd"/>
      <w:r w:rsidR="00262674">
        <w:rPr>
          <w:color w:val="FF0000"/>
          <w:sz w:val="20"/>
          <w:szCs w:val="20"/>
        </w:rPr>
        <w:t>]</w:t>
      </w:r>
      <w:r w:rsidRPr="005432BF">
        <w:rPr>
          <w:sz w:val="20"/>
          <w:szCs w:val="20"/>
        </w:rPr>
        <w:t>.</w:t>
      </w:r>
      <w:r w:rsidR="00F5106C" w:rsidRPr="005432BF">
        <w:rPr>
          <w:sz w:val="20"/>
          <w:szCs w:val="20"/>
        </w:rPr>
        <w:t xml:space="preserve"> </w:t>
      </w:r>
      <w:r w:rsidRPr="005432BF">
        <w:rPr>
          <w:sz w:val="20"/>
          <w:szCs w:val="20"/>
        </w:rPr>
        <w:t>The finding that having several preceptors’ increases intentions to leave acute care has not been fully investigated and has significant implication for the design of orientation and internship programs.</w:t>
      </w:r>
    </w:p>
    <w:p w14:paraId="199B3D43" w14:textId="7BA1C493" w:rsidR="003E1254" w:rsidRPr="005432BF" w:rsidRDefault="00F5106C" w:rsidP="005E5641">
      <w:pPr>
        <w:contextualSpacing/>
        <w:mirrorIndents/>
        <w:jc w:val="both"/>
        <w:rPr>
          <w:sz w:val="20"/>
          <w:szCs w:val="20"/>
        </w:rPr>
      </w:pPr>
      <w:r w:rsidRPr="005432BF">
        <w:rPr>
          <w:sz w:val="20"/>
          <w:szCs w:val="20"/>
        </w:rPr>
        <w:t xml:space="preserve"> </w:t>
      </w:r>
    </w:p>
    <w:p w14:paraId="7389FA4B" w14:textId="4E683C0C" w:rsidR="00F925A5" w:rsidRPr="005432BF" w:rsidRDefault="003E1254" w:rsidP="005E5641">
      <w:pPr>
        <w:contextualSpacing/>
        <w:mirrorIndents/>
        <w:jc w:val="both"/>
        <w:rPr>
          <w:sz w:val="20"/>
          <w:szCs w:val="20"/>
        </w:rPr>
      </w:pPr>
      <w:r w:rsidRPr="005432BF">
        <w:rPr>
          <w:sz w:val="20"/>
          <w:szCs w:val="20"/>
        </w:rPr>
        <w:t>The lack of significance (p &gt; 0.05) found for factors such as prior experience, RN degree type and previous non-nursing educational degree offer further insight into the contributors to NGRN’s intention to leave.</w:t>
      </w:r>
      <w:r w:rsidR="00F5106C" w:rsidRPr="005432BF">
        <w:rPr>
          <w:sz w:val="20"/>
          <w:szCs w:val="20"/>
        </w:rPr>
        <w:t xml:space="preserve"> </w:t>
      </w:r>
      <w:r w:rsidRPr="005432BF">
        <w:rPr>
          <w:sz w:val="20"/>
          <w:szCs w:val="20"/>
        </w:rPr>
        <w:t>The lack of significant findings (p &gt; 0.05) associated with the CFGNES subscales that measured stress, patient safety, and communication/leadership also shed light on the factors that require additional focus in the NGRN onboarding processes.</w:t>
      </w:r>
      <w:r w:rsidR="00F5106C" w:rsidRPr="005432BF">
        <w:rPr>
          <w:sz w:val="20"/>
          <w:szCs w:val="20"/>
        </w:rPr>
        <w:t xml:space="preserve"> </w:t>
      </w:r>
      <w:r w:rsidRPr="005432BF">
        <w:rPr>
          <w:sz w:val="20"/>
          <w:szCs w:val="20"/>
        </w:rPr>
        <w:t>The significant findings bring to light the opportunities to decrease turnover by providing greater support to NGRNs as they transition into their new role.</w:t>
      </w:r>
      <w:r w:rsidR="00F5106C" w:rsidRPr="005432BF">
        <w:rPr>
          <w:sz w:val="20"/>
          <w:szCs w:val="20"/>
        </w:rPr>
        <w:t xml:space="preserve"> </w:t>
      </w:r>
      <w:r w:rsidRPr="005432BF">
        <w:rPr>
          <w:sz w:val="20"/>
          <w:szCs w:val="20"/>
        </w:rPr>
        <w:t xml:space="preserve">Support in terms of the preceptor role as well as limiting the number of preceptors involved in the orientation process is a topic for further research. </w:t>
      </w:r>
    </w:p>
    <w:p w14:paraId="0F540FFA" w14:textId="77777777" w:rsidR="003E1254" w:rsidRPr="005432BF" w:rsidRDefault="003E1254" w:rsidP="005E5641">
      <w:pPr>
        <w:contextualSpacing/>
        <w:mirrorIndents/>
        <w:jc w:val="both"/>
        <w:rPr>
          <w:sz w:val="20"/>
          <w:szCs w:val="20"/>
        </w:rPr>
      </w:pPr>
      <w:r w:rsidRPr="005432BF">
        <w:rPr>
          <w:sz w:val="20"/>
          <w:szCs w:val="20"/>
        </w:rPr>
        <w:t xml:space="preserve"> </w:t>
      </w:r>
    </w:p>
    <w:p w14:paraId="26F59FB2" w14:textId="77777777" w:rsidR="003E1254" w:rsidRPr="00CB53B3" w:rsidRDefault="003E1254" w:rsidP="005E5641">
      <w:pPr>
        <w:contextualSpacing/>
        <w:mirrorIndents/>
        <w:jc w:val="both"/>
        <w:rPr>
          <w:b/>
          <w:sz w:val="22"/>
          <w:szCs w:val="22"/>
        </w:rPr>
      </w:pPr>
      <w:bookmarkStart w:id="87" w:name="_Toc328928454"/>
      <w:r w:rsidRPr="00CB53B3">
        <w:rPr>
          <w:b/>
          <w:sz w:val="22"/>
          <w:szCs w:val="22"/>
        </w:rPr>
        <w:t>Implications of the Study</w:t>
      </w:r>
      <w:bookmarkEnd w:id="87"/>
    </w:p>
    <w:p w14:paraId="37FC3A25" w14:textId="77777777" w:rsidR="00F925A5" w:rsidRPr="005432BF" w:rsidRDefault="00F925A5" w:rsidP="005E5641">
      <w:pPr>
        <w:contextualSpacing/>
        <w:mirrorIndents/>
        <w:jc w:val="both"/>
        <w:rPr>
          <w:sz w:val="20"/>
          <w:szCs w:val="20"/>
        </w:rPr>
      </w:pPr>
    </w:p>
    <w:p w14:paraId="624F660C" w14:textId="727C6996" w:rsidR="003E1254" w:rsidRPr="005432BF" w:rsidRDefault="003E1254" w:rsidP="005E5641">
      <w:pPr>
        <w:contextualSpacing/>
        <w:mirrorIndents/>
        <w:jc w:val="both"/>
        <w:rPr>
          <w:sz w:val="20"/>
          <w:szCs w:val="20"/>
        </w:rPr>
      </w:pPr>
      <w:r w:rsidRPr="005432BF">
        <w:rPr>
          <w:sz w:val="20"/>
          <w:szCs w:val="20"/>
        </w:rPr>
        <w:t>Professional satisfaction, support and the number of preceptors and the significant association with intention of NGRNs to leave suggests that these are important elements in the development of orientation programs.</w:t>
      </w:r>
      <w:r w:rsidR="00F5106C" w:rsidRPr="005432BF">
        <w:rPr>
          <w:sz w:val="20"/>
          <w:szCs w:val="20"/>
        </w:rPr>
        <w:t xml:space="preserve"> </w:t>
      </w:r>
      <w:r w:rsidRPr="005432BF">
        <w:rPr>
          <w:sz w:val="20"/>
          <w:szCs w:val="20"/>
        </w:rPr>
        <w:t>Hospital organizations should evaluate</w:t>
      </w:r>
      <w:r w:rsidRPr="005432BF" w:rsidDel="00AB54B3">
        <w:rPr>
          <w:sz w:val="20"/>
          <w:szCs w:val="20"/>
        </w:rPr>
        <w:t xml:space="preserve"> </w:t>
      </w:r>
      <w:r w:rsidRPr="005432BF">
        <w:rPr>
          <w:sz w:val="20"/>
          <w:szCs w:val="20"/>
        </w:rPr>
        <w:t>their formal orientation or residency programs</w:t>
      </w:r>
      <w:r w:rsidRPr="005432BF" w:rsidDel="00AB54B3">
        <w:rPr>
          <w:sz w:val="20"/>
          <w:szCs w:val="20"/>
        </w:rPr>
        <w:t xml:space="preserve"> </w:t>
      </w:r>
      <w:r w:rsidRPr="005432BF">
        <w:rPr>
          <w:sz w:val="20"/>
          <w:szCs w:val="20"/>
        </w:rPr>
        <w:t>in these areas.</w:t>
      </w:r>
      <w:r w:rsidR="00F5106C" w:rsidRPr="005432BF">
        <w:rPr>
          <w:sz w:val="20"/>
          <w:szCs w:val="20"/>
        </w:rPr>
        <w:t xml:space="preserve"> </w:t>
      </w:r>
      <w:r w:rsidRPr="005432BF">
        <w:rPr>
          <w:sz w:val="20"/>
          <w:szCs w:val="20"/>
        </w:rPr>
        <w:t xml:space="preserve">Residency programs have shown various statistics in improvement or decrease in NGRN attrition </w:t>
      </w:r>
      <w:r w:rsidR="00122345">
        <w:rPr>
          <w:color w:val="FF0000"/>
          <w:sz w:val="20"/>
          <w:szCs w:val="20"/>
        </w:rPr>
        <w:t>[6</w:t>
      </w:r>
      <w:proofErr w:type="gramStart"/>
      <w:r w:rsidR="00283A30">
        <w:rPr>
          <w:color w:val="FF0000"/>
          <w:sz w:val="20"/>
          <w:szCs w:val="20"/>
        </w:rPr>
        <w:t>,13</w:t>
      </w:r>
      <w:proofErr w:type="gramEnd"/>
      <w:r w:rsidR="00122345">
        <w:rPr>
          <w:color w:val="FF0000"/>
          <w:sz w:val="20"/>
          <w:szCs w:val="20"/>
        </w:rPr>
        <w:t>]</w:t>
      </w:r>
      <w:r w:rsidRPr="005432BF">
        <w:rPr>
          <w:sz w:val="20"/>
          <w:szCs w:val="20"/>
        </w:rPr>
        <w:t>.</w:t>
      </w:r>
      <w:r w:rsidR="00F5106C" w:rsidRPr="005432BF">
        <w:rPr>
          <w:sz w:val="20"/>
          <w:szCs w:val="20"/>
        </w:rPr>
        <w:t xml:space="preserve"> </w:t>
      </w:r>
      <w:r w:rsidRPr="005432BF">
        <w:rPr>
          <w:sz w:val="20"/>
          <w:szCs w:val="20"/>
        </w:rPr>
        <w:t xml:space="preserve">Additionally, some orientation/residency programs that involve many learning opportunities with a greater numbers of preceptors </w:t>
      </w:r>
      <w:r w:rsidRPr="005432BF">
        <w:rPr>
          <w:sz w:val="20"/>
          <w:szCs w:val="20"/>
        </w:rPr>
        <w:lastRenderedPageBreak/>
        <w:t>report high satisfaction from NGRN’s.</w:t>
      </w:r>
      <w:r w:rsidR="00F5106C" w:rsidRPr="005432BF">
        <w:rPr>
          <w:sz w:val="20"/>
          <w:szCs w:val="20"/>
        </w:rPr>
        <w:t xml:space="preserve"> </w:t>
      </w:r>
      <w:r w:rsidRPr="005432BF">
        <w:rPr>
          <w:sz w:val="20"/>
          <w:szCs w:val="20"/>
        </w:rPr>
        <w:t>These findings challenge this study’s reported findings, however it is important to note that satisfaction with orientation may be independent of forming an intention to leave.</w:t>
      </w:r>
      <w:r w:rsidR="00F5106C" w:rsidRPr="005432BF">
        <w:rPr>
          <w:sz w:val="20"/>
          <w:szCs w:val="20"/>
        </w:rPr>
        <w:t xml:space="preserve"> </w:t>
      </w:r>
      <w:r w:rsidRPr="005432BF">
        <w:rPr>
          <w:sz w:val="20"/>
          <w:szCs w:val="20"/>
        </w:rPr>
        <w:t>Further research may be necessary to determine if satisfaction with the certain aspects of the orientation process is related to NGRNs intention to stay.</w:t>
      </w:r>
    </w:p>
    <w:p w14:paraId="1B0AB493" w14:textId="77777777" w:rsidR="00E94ADE" w:rsidRPr="005432BF" w:rsidRDefault="00E94ADE" w:rsidP="005E5641">
      <w:pPr>
        <w:contextualSpacing/>
        <w:mirrorIndents/>
        <w:jc w:val="both"/>
        <w:rPr>
          <w:sz w:val="20"/>
          <w:szCs w:val="20"/>
        </w:rPr>
      </w:pPr>
    </w:p>
    <w:p w14:paraId="04BE398E" w14:textId="318F2452" w:rsidR="003E1254" w:rsidRPr="005432BF" w:rsidRDefault="003E1254" w:rsidP="005E5641">
      <w:pPr>
        <w:contextualSpacing/>
        <w:mirrorIndents/>
        <w:jc w:val="both"/>
        <w:rPr>
          <w:sz w:val="20"/>
          <w:szCs w:val="20"/>
        </w:rPr>
      </w:pPr>
      <w:r w:rsidRPr="005432BF">
        <w:rPr>
          <w:sz w:val="20"/>
          <w:szCs w:val="20"/>
        </w:rPr>
        <w:t>This design did not capture detailed information on orientation or internship program types/designs, which may be a significant moderator in the relationship between the number of preceptors and a NGRNs intention to leave.</w:t>
      </w:r>
      <w:r w:rsidR="00F5106C" w:rsidRPr="005432BF">
        <w:rPr>
          <w:sz w:val="20"/>
          <w:szCs w:val="20"/>
        </w:rPr>
        <w:t xml:space="preserve"> </w:t>
      </w:r>
      <w:r w:rsidRPr="005432BF">
        <w:rPr>
          <w:sz w:val="20"/>
          <w:szCs w:val="20"/>
        </w:rPr>
        <w:t>The area of orientation and internship/residency programs offered at hospitals would benefit from additional research particularly regarding number of preceptors and preparation and training of preceptors.</w:t>
      </w:r>
    </w:p>
    <w:p w14:paraId="10B2C160" w14:textId="77777777" w:rsidR="00E94ADE" w:rsidRPr="005432BF" w:rsidRDefault="00E94ADE" w:rsidP="005E5641">
      <w:pPr>
        <w:contextualSpacing/>
        <w:mirrorIndents/>
        <w:jc w:val="both"/>
        <w:rPr>
          <w:sz w:val="20"/>
          <w:szCs w:val="20"/>
        </w:rPr>
      </w:pPr>
    </w:p>
    <w:p w14:paraId="15EB189B" w14:textId="6254FC9A" w:rsidR="003C1246" w:rsidRDefault="003E1254" w:rsidP="005E5641">
      <w:pPr>
        <w:contextualSpacing/>
        <w:mirrorIndents/>
        <w:jc w:val="both"/>
        <w:rPr>
          <w:sz w:val="20"/>
          <w:szCs w:val="20"/>
        </w:rPr>
      </w:pPr>
      <w:r w:rsidRPr="005432BF">
        <w:rPr>
          <w:sz w:val="20"/>
          <w:szCs w:val="20"/>
        </w:rPr>
        <w:t>In closing, within the limitations of a self-report survey study design, this study provides several important insights that support previous reports and others that suggest emerging trends and new associations in NGRNs intentions to leave acute care early in their practice.</w:t>
      </w:r>
      <w:r w:rsidR="00F5106C" w:rsidRPr="005432BF">
        <w:rPr>
          <w:sz w:val="20"/>
          <w:szCs w:val="20"/>
        </w:rPr>
        <w:t xml:space="preserve"> </w:t>
      </w:r>
      <w:r w:rsidRPr="005432BF">
        <w:rPr>
          <w:sz w:val="20"/>
          <w:szCs w:val="20"/>
        </w:rPr>
        <w:t xml:space="preserve">The significance of the study is due to the impact of increasing NGRN turnover and a projected RN shortage in the next five years which will be difficult for many hospital organizations </w:t>
      </w:r>
      <w:r w:rsidR="00E156EE">
        <w:rPr>
          <w:color w:val="FF0000"/>
          <w:sz w:val="20"/>
          <w:szCs w:val="20"/>
        </w:rPr>
        <w:t>[23]</w:t>
      </w:r>
      <w:r w:rsidRPr="005432BF">
        <w:rPr>
          <w:sz w:val="20"/>
          <w:szCs w:val="20"/>
        </w:rPr>
        <w:t>.</w:t>
      </w:r>
      <w:r w:rsidR="00F5106C" w:rsidRPr="005432BF">
        <w:rPr>
          <w:sz w:val="20"/>
          <w:szCs w:val="20"/>
        </w:rPr>
        <w:t xml:space="preserve"> </w:t>
      </w:r>
      <w:r w:rsidRPr="005432BF">
        <w:rPr>
          <w:sz w:val="20"/>
          <w:szCs w:val="20"/>
        </w:rPr>
        <w:t xml:space="preserve">Costs associated with training and onboarding NGRNs into the acute care role and then leaving the organization have been estimated to be $44,380 to $63,400 per nurse </w:t>
      </w:r>
      <w:r w:rsidR="009B0CB5">
        <w:rPr>
          <w:color w:val="FF0000"/>
          <w:sz w:val="20"/>
          <w:szCs w:val="20"/>
        </w:rPr>
        <w:t>[31]</w:t>
      </w:r>
      <w:r w:rsidRPr="005432BF">
        <w:rPr>
          <w:sz w:val="20"/>
          <w:szCs w:val="20"/>
        </w:rPr>
        <w:t>.</w:t>
      </w:r>
      <w:r w:rsidR="00F5106C" w:rsidRPr="005432BF">
        <w:rPr>
          <w:sz w:val="20"/>
          <w:szCs w:val="20"/>
        </w:rPr>
        <w:t xml:space="preserve"> </w:t>
      </w:r>
      <w:r w:rsidRPr="005432BF">
        <w:rPr>
          <w:sz w:val="20"/>
          <w:szCs w:val="20"/>
        </w:rPr>
        <w:t>As hospital organizations are being held more accountable for patient outcomes and pay for performance initiatives impacting reimbursements, loss of revenue due to turnover can have a substantial effect on fiscal viability.</w:t>
      </w:r>
      <w:bookmarkStart w:id="88" w:name="_Toc328928455"/>
    </w:p>
    <w:p w14:paraId="7A74A489" w14:textId="77777777" w:rsidR="003C1246" w:rsidRDefault="003C1246" w:rsidP="005E5641">
      <w:pPr>
        <w:contextualSpacing/>
        <w:mirrorIndents/>
        <w:jc w:val="both"/>
        <w:rPr>
          <w:sz w:val="20"/>
          <w:szCs w:val="20"/>
        </w:rPr>
      </w:pPr>
    </w:p>
    <w:p w14:paraId="0B96262F" w14:textId="771BA422" w:rsidR="003E1254" w:rsidRPr="00702E56" w:rsidRDefault="00E94ADE" w:rsidP="00702E56">
      <w:pPr>
        <w:contextualSpacing/>
        <w:mirrorIndents/>
        <w:jc w:val="center"/>
        <w:rPr>
          <w:b/>
          <w:sz w:val="22"/>
          <w:szCs w:val="22"/>
        </w:rPr>
      </w:pPr>
      <w:r w:rsidRPr="00702E56">
        <w:rPr>
          <w:b/>
          <w:sz w:val="22"/>
          <w:szCs w:val="22"/>
        </w:rPr>
        <w:t>References</w:t>
      </w:r>
      <w:bookmarkEnd w:id="88"/>
    </w:p>
    <w:p w14:paraId="4821FD1B" w14:textId="059C2159" w:rsidR="005D1BD2" w:rsidRPr="00C11426" w:rsidRDefault="005D1BD2" w:rsidP="005D1BD2">
      <w:pPr>
        <w:pStyle w:val="NormalWeb"/>
        <w:shd w:val="clear" w:color="auto" w:fill="FFFFFF"/>
        <w:contextualSpacing/>
        <w:mirrorIndents/>
        <w:jc w:val="both"/>
        <w:rPr>
          <w:color w:val="222222"/>
          <w:sz w:val="20"/>
          <w:szCs w:val="20"/>
        </w:rPr>
      </w:pPr>
      <w:bookmarkStart w:id="89" w:name="m_-8625815510487545907_R419578135185185I"/>
      <w:bookmarkEnd w:id="89"/>
    </w:p>
    <w:p w14:paraId="7A915D1A" w14:textId="2EEA4471" w:rsidR="004E45A4" w:rsidRDefault="004E45A4" w:rsidP="005E5641">
      <w:pPr>
        <w:contextualSpacing/>
        <w:mirrorIndents/>
        <w:jc w:val="both"/>
        <w:rPr>
          <w:sz w:val="20"/>
          <w:szCs w:val="20"/>
        </w:rPr>
      </w:pPr>
    </w:p>
    <w:p w14:paraId="662A7021" w14:textId="23618EF0" w:rsidR="004D1614" w:rsidRPr="004D1614" w:rsidRDefault="005C41CB" w:rsidP="00D36ADC">
      <w:pPr>
        <w:pStyle w:val="ListParagraph"/>
        <w:numPr>
          <w:ilvl w:val="0"/>
          <w:numId w:val="3"/>
        </w:numPr>
        <w:spacing w:after="0" w:line="240" w:lineRule="auto"/>
        <w:ind w:left="357" w:hanging="357"/>
        <w:mirrorIndents/>
        <w:jc w:val="both"/>
        <w:rPr>
          <w:rFonts w:ascii="Times New Roman" w:hAnsi="Times New Roman" w:cs="Times New Roman"/>
          <w:sz w:val="20"/>
          <w:szCs w:val="20"/>
        </w:rPr>
      </w:pPr>
      <w:hyperlink r:id="rId9" w:tgtFrame="_blank" w:history="1">
        <w:r w:rsidR="004D1614" w:rsidRPr="004D1614">
          <w:rPr>
            <w:rStyle w:val="Hyperlink"/>
            <w:rFonts w:ascii="Times New Roman" w:hAnsi="Times New Roman" w:cs="Times New Roman"/>
            <w:sz w:val="20"/>
            <w:szCs w:val="20"/>
            <w:u w:val="none"/>
          </w:rPr>
          <w:t xml:space="preserve">Duchscher J (2009) </w:t>
        </w:r>
        <w:proofErr w:type="gramStart"/>
        <w:r w:rsidR="004D1614" w:rsidRPr="004D1614">
          <w:rPr>
            <w:rStyle w:val="Hyperlink"/>
            <w:rFonts w:ascii="Times New Roman" w:hAnsi="Times New Roman" w:cs="Times New Roman"/>
            <w:sz w:val="20"/>
            <w:szCs w:val="20"/>
            <w:u w:val="none"/>
          </w:rPr>
          <w:t>A</w:t>
        </w:r>
        <w:proofErr w:type="gramEnd"/>
        <w:r w:rsidR="004D1614" w:rsidRPr="004D1614">
          <w:rPr>
            <w:rStyle w:val="Hyperlink"/>
            <w:rFonts w:ascii="Times New Roman" w:hAnsi="Times New Roman" w:cs="Times New Roman"/>
            <w:sz w:val="20"/>
            <w:szCs w:val="20"/>
            <w:u w:val="none"/>
          </w:rPr>
          <w:t xml:space="preserve"> process of becoming:</w:t>
        </w:r>
        <w:r w:rsidR="00CF4EE5">
          <w:rPr>
            <w:rStyle w:val="Hyperlink"/>
            <w:rFonts w:ascii="Times New Roman" w:hAnsi="Times New Roman" w:cs="Times New Roman"/>
            <w:sz w:val="20"/>
            <w:szCs w:val="20"/>
            <w:u w:val="none"/>
          </w:rPr>
          <w:t xml:space="preserve"> </w:t>
        </w:r>
        <w:r w:rsidR="004D1614" w:rsidRPr="004D1614">
          <w:rPr>
            <w:rStyle w:val="Hyperlink"/>
            <w:rFonts w:ascii="Times New Roman" w:hAnsi="Times New Roman" w:cs="Times New Roman"/>
            <w:sz w:val="20"/>
            <w:szCs w:val="20"/>
            <w:u w:val="none"/>
          </w:rPr>
          <w:t>The stages of new nursing graduate professional role transition. The Journal of Continuing Education in Nursing 39.</w:t>
        </w:r>
      </w:hyperlink>
    </w:p>
    <w:p w14:paraId="051C886B" w14:textId="5B086312" w:rsidR="004D1614" w:rsidRPr="004D1614" w:rsidRDefault="005C41CB" w:rsidP="00D36ADC">
      <w:pPr>
        <w:pStyle w:val="NormalWeb"/>
        <w:numPr>
          <w:ilvl w:val="0"/>
          <w:numId w:val="3"/>
        </w:numPr>
        <w:shd w:val="clear" w:color="auto" w:fill="FFFFFF"/>
        <w:ind w:left="357" w:hanging="357"/>
        <w:contextualSpacing/>
        <w:mirrorIndents/>
        <w:jc w:val="both"/>
        <w:rPr>
          <w:color w:val="222222"/>
          <w:sz w:val="20"/>
          <w:szCs w:val="20"/>
        </w:rPr>
      </w:pPr>
      <w:hyperlink r:id="rId10" w:tgtFrame="_blank" w:history="1">
        <w:r w:rsidR="004D1614" w:rsidRPr="004D1614">
          <w:rPr>
            <w:rStyle w:val="Hyperlink"/>
            <w:sz w:val="20"/>
            <w:szCs w:val="20"/>
            <w:u w:val="none"/>
          </w:rPr>
          <w:t xml:space="preserve">Trepanier S, Early S, Ulrich B, et al. (2012) </w:t>
        </w:r>
        <w:proofErr w:type="gramStart"/>
        <w:r w:rsidR="004D1614" w:rsidRPr="004D1614">
          <w:rPr>
            <w:rStyle w:val="Hyperlink"/>
            <w:sz w:val="20"/>
            <w:szCs w:val="20"/>
            <w:u w:val="none"/>
          </w:rPr>
          <w:t>New</w:t>
        </w:r>
        <w:proofErr w:type="gramEnd"/>
        <w:r w:rsidR="004D1614" w:rsidRPr="004D1614">
          <w:rPr>
            <w:rStyle w:val="Hyperlink"/>
            <w:sz w:val="20"/>
            <w:szCs w:val="20"/>
            <w:u w:val="none"/>
          </w:rPr>
          <w:t xml:space="preserve"> graduate nurse residency program:</w:t>
        </w:r>
        <w:r w:rsidR="00CF4EE5">
          <w:rPr>
            <w:rStyle w:val="Hyperlink"/>
            <w:sz w:val="20"/>
            <w:szCs w:val="20"/>
            <w:u w:val="none"/>
          </w:rPr>
          <w:t xml:space="preserve"> </w:t>
        </w:r>
        <w:r w:rsidR="004D1614" w:rsidRPr="004D1614">
          <w:rPr>
            <w:rStyle w:val="Hyperlink"/>
            <w:sz w:val="20"/>
            <w:szCs w:val="20"/>
            <w:u w:val="none"/>
          </w:rPr>
          <w:t>A cost-benefit analysis based on turnover and contract labor usage. Nursing Economics 30: 207-214.</w:t>
        </w:r>
      </w:hyperlink>
    </w:p>
    <w:p w14:paraId="32AA2FF6" w14:textId="77777777" w:rsidR="004D1614" w:rsidRPr="004D1614" w:rsidRDefault="005C41CB" w:rsidP="00D36ADC">
      <w:pPr>
        <w:pStyle w:val="NormalWeb"/>
        <w:numPr>
          <w:ilvl w:val="0"/>
          <w:numId w:val="3"/>
        </w:numPr>
        <w:shd w:val="clear" w:color="auto" w:fill="FFFFFF"/>
        <w:ind w:left="357" w:hanging="357"/>
        <w:contextualSpacing/>
        <w:mirrorIndents/>
        <w:jc w:val="both"/>
        <w:rPr>
          <w:color w:val="222222"/>
          <w:sz w:val="20"/>
          <w:szCs w:val="20"/>
        </w:rPr>
      </w:pPr>
      <w:hyperlink r:id="rId11" w:tgtFrame="_blank" w:history="1">
        <w:r w:rsidR="004D1614" w:rsidRPr="004D1614">
          <w:rPr>
            <w:rStyle w:val="Hyperlink"/>
            <w:sz w:val="20"/>
            <w:szCs w:val="20"/>
            <w:u w:val="none"/>
          </w:rPr>
          <w:t xml:space="preserve">James J (2013) </w:t>
        </w:r>
        <w:proofErr w:type="gramStart"/>
        <w:r w:rsidR="004D1614" w:rsidRPr="004D1614">
          <w:rPr>
            <w:rStyle w:val="Hyperlink"/>
            <w:sz w:val="20"/>
            <w:szCs w:val="20"/>
            <w:u w:val="none"/>
          </w:rPr>
          <w:t>A</w:t>
        </w:r>
        <w:proofErr w:type="gramEnd"/>
        <w:r w:rsidR="004D1614" w:rsidRPr="004D1614">
          <w:rPr>
            <w:rStyle w:val="Hyperlink"/>
            <w:sz w:val="20"/>
            <w:szCs w:val="20"/>
            <w:u w:val="none"/>
          </w:rPr>
          <w:t xml:space="preserve"> new evidence based estimate of patient harms associated with hospital based practice. Journal of Patient Safety 9: 122-128.</w:t>
        </w:r>
      </w:hyperlink>
    </w:p>
    <w:p w14:paraId="45FEC7F5" w14:textId="7474CC21" w:rsidR="004D1614" w:rsidRPr="004D1614" w:rsidRDefault="005C41CB" w:rsidP="00D36ADC">
      <w:pPr>
        <w:pStyle w:val="NormalWeb"/>
        <w:numPr>
          <w:ilvl w:val="0"/>
          <w:numId w:val="3"/>
        </w:numPr>
        <w:shd w:val="clear" w:color="auto" w:fill="FFFFFF"/>
        <w:ind w:left="357" w:hanging="357"/>
        <w:contextualSpacing/>
        <w:mirrorIndents/>
        <w:jc w:val="both"/>
        <w:rPr>
          <w:color w:val="222222"/>
          <w:sz w:val="20"/>
          <w:szCs w:val="20"/>
        </w:rPr>
      </w:pPr>
      <w:hyperlink r:id="rId12" w:tgtFrame="_blank" w:history="1">
        <w:r w:rsidR="004D1614" w:rsidRPr="004D1614">
          <w:rPr>
            <w:rStyle w:val="Hyperlink"/>
            <w:sz w:val="20"/>
            <w:szCs w:val="20"/>
            <w:u w:val="none"/>
          </w:rPr>
          <w:t xml:space="preserve">Brewer CS, Kovner CT, Greene W, </w:t>
        </w:r>
        <w:r w:rsidR="00DB31F0">
          <w:rPr>
            <w:rStyle w:val="Hyperlink"/>
            <w:sz w:val="20"/>
            <w:szCs w:val="20"/>
            <w:u w:val="none"/>
          </w:rPr>
          <w:t>et al</w:t>
        </w:r>
        <w:r w:rsidR="004D1614" w:rsidRPr="004D1614">
          <w:rPr>
            <w:rStyle w:val="Hyperlink"/>
            <w:sz w:val="20"/>
            <w:szCs w:val="20"/>
            <w:u w:val="none"/>
          </w:rPr>
          <w:t>. (2011) Predictors of actual turnover in a national sample of newly licensed registered nurses employed in hospitals. Journal of Advanced Nursing 68: 521-538.</w:t>
        </w:r>
      </w:hyperlink>
    </w:p>
    <w:p w14:paraId="5A49E8CE" w14:textId="45DCD5EB" w:rsidR="004D1614" w:rsidRPr="004D1614" w:rsidRDefault="005C41CB" w:rsidP="00D36ADC">
      <w:pPr>
        <w:pStyle w:val="NormalWeb"/>
        <w:numPr>
          <w:ilvl w:val="0"/>
          <w:numId w:val="3"/>
        </w:numPr>
        <w:shd w:val="clear" w:color="auto" w:fill="FFFFFF"/>
        <w:ind w:left="357" w:hanging="357"/>
        <w:contextualSpacing/>
        <w:mirrorIndents/>
        <w:jc w:val="both"/>
        <w:rPr>
          <w:color w:val="222222"/>
          <w:sz w:val="20"/>
          <w:szCs w:val="20"/>
        </w:rPr>
      </w:pPr>
      <w:hyperlink r:id="rId13" w:tgtFrame="_blank" w:history="1">
        <w:r w:rsidR="004D1614" w:rsidRPr="004D1614">
          <w:rPr>
            <w:rStyle w:val="Hyperlink"/>
            <w:sz w:val="20"/>
            <w:szCs w:val="20"/>
            <w:u w:val="none"/>
          </w:rPr>
          <w:t xml:space="preserve">Unruh LY, Nooney J (2011) </w:t>
        </w:r>
        <w:proofErr w:type="gramStart"/>
        <w:r w:rsidR="004D1614" w:rsidRPr="004D1614">
          <w:rPr>
            <w:rStyle w:val="Hyperlink"/>
            <w:sz w:val="20"/>
            <w:szCs w:val="20"/>
            <w:u w:val="none"/>
          </w:rPr>
          <w:t>Newly</w:t>
        </w:r>
        <w:proofErr w:type="gramEnd"/>
        <w:r w:rsidR="004D1614" w:rsidRPr="004D1614">
          <w:rPr>
            <w:rStyle w:val="Hyperlink"/>
            <w:sz w:val="20"/>
            <w:szCs w:val="20"/>
            <w:u w:val="none"/>
          </w:rPr>
          <w:t xml:space="preserve"> licensed registered nurses’ perceptions of job difficulties demands and control:</w:t>
        </w:r>
        <w:r w:rsidR="00CF4EE5">
          <w:rPr>
            <w:rStyle w:val="Hyperlink"/>
            <w:sz w:val="20"/>
            <w:szCs w:val="20"/>
            <w:u w:val="none"/>
          </w:rPr>
          <w:t xml:space="preserve"> </w:t>
        </w:r>
        <w:r w:rsidR="004D1614" w:rsidRPr="004D1614">
          <w:rPr>
            <w:rStyle w:val="Hyperlink"/>
            <w:sz w:val="20"/>
            <w:szCs w:val="20"/>
            <w:u w:val="none"/>
          </w:rPr>
          <w:t>Individual and organizational predictors. Journal of Nursing Managment 19: 572-584.</w:t>
        </w:r>
      </w:hyperlink>
    </w:p>
    <w:p w14:paraId="607508C4" w14:textId="6E8CBE14" w:rsidR="004D1614" w:rsidRPr="004D1614" w:rsidRDefault="005C41CB" w:rsidP="00D36ADC">
      <w:pPr>
        <w:pStyle w:val="NormalWeb"/>
        <w:numPr>
          <w:ilvl w:val="0"/>
          <w:numId w:val="3"/>
        </w:numPr>
        <w:shd w:val="clear" w:color="auto" w:fill="FFFFFF"/>
        <w:ind w:left="357" w:hanging="357"/>
        <w:contextualSpacing/>
        <w:mirrorIndents/>
        <w:jc w:val="both"/>
        <w:rPr>
          <w:color w:val="222222"/>
          <w:sz w:val="20"/>
          <w:szCs w:val="20"/>
        </w:rPr>
      </w:pPr>
      <w:hyperlink r:id="rId14" w:tgtFrame="_blank" w:history="1">
        <w:r w:rsidR="004D1614" w:rsidRPr="004D1614">
          <w:rPr>
            <w:rStyle w:val="Hyperlink"/>
            <w:sz w:val="20"/>
            <w:szCs w:val="20"/>
            <w:u w:val="none"/>
          </w:rPr>
          <w:t xml:space="preserve">Ashton KS (2015) </w:t>
        </w:r>
        <w:proofErr w:type="gramStart"/>
        <w:r w:rsidR="004D1614" w:rsidRPr="004D1614">
          <w:rPr>
            <w:rStyle w:val="Hyperlink"/>
            <w:sz w:val="20"/>
            <w:szCs w:val="20"/>
            <w:u w:val="none"/>
          </w:rPr>
          <w:t>The</w:t>
        </w:r>
        <w:proofErr w:type="gramEnd"/>
        <w:r w:rsidR="004D1614" w:rsidRPr="004D1614">
          <w:rPr>
            <w:rStyle w:val="Hyperlink"/>
            <w:sz w:val="20"/>
            <w:szCs w:val="20"/>
            <w:u w:val="none"/>
          </w:rPr>
          <w:t xml:space="preserve"> orientation period:</w:t>
        </w:r>
        <w:r w:rsidR="00CF4EE5">
          <w:rPr>
            <w:rStyle w:val="Hyperlink"/>
            <w:sz w:val="20"/>
            <w:szCs w:val="20"/>
            <w:u w:val="none"/>
          </w:rPr>
          <w:t xml:space="preserve"> </w:t>
        </w:r>
        <w:r w:rsidR="004D1614" w:rsidRPr="004D1614">
          <w:rPr>
            <w:rStyle w:val="Hyperlink"/>
            <w:sz w:val="20"/>
            <w:szCs w:val="20"/>
            <w:u w:val="none"/>
          </w:rPr>
          <w:t>Essential for new nurse registered nurses’ adaptation. Nursing Science Quarterly 28: 142-150.</w:t>
        </w:r>
      </w:hyperlink>
    </w:p>
    <w:p w14:paraId="04DE308E" w14:textId="42F207FC" w:rsidR="004D1614" w:rsidRPr="004D1614" w:rsidRDefault="005C41CB" w:rsidP="00D36ADC">
      <w:pPr>
        <w:pStyle w:val="NormalWeb"/>
        <w:numPr>
          <w:ilvl w:val="0"/>
          <w:numId w:val="3"/>
        </w:numPr>
        <w:shd w:val="clear" w:color="auto" w:fill="FFFFFF"/>
        <w:ind w:left="357" w:hanging="357"/>
        <w:contextualSpacing/>
        <w:mirrorIndents/>
        <w:jc w:val="both"/>
        <w:rPr>
          <w:color w:val="222222"/>
          <w:sz w:val="20"/>
          <w:szCs w:val="20"/>
        </w:rPr>
      </w:pPr>
      <w:hyperlink r:id="rId15" w:tgtFrame="_blank" w:history="1">
        <w:r w:rsidR="004D1614" w:rsidRPr="004D1614">
          <w:rPr>
            <w:rStyle w:val="Hyperlink"/>
            <w:sz w:val="20"/>
            <w:szCs w:val="20"/>
            <w:u w:val="none"/>
          </w:rPr>
          <w:t xml:space="preserve">Twibell R, St. Pierre J, </w:t>
        </w:r>
        <w:proofErr w:type="gramStart"/>
        <w:r w:rsidR="004D1614" w:rsidRPr="004D1614">
          <w:rPr>
            <w:rStyle w:val="Hyperlink"/>
            <w:sz w:val="20"/>
            <w:szCs w:val="20"/>
            <w:u w:val="none"/>
          </w:rPr>
          <w:t>Johnson</w:t>
        </w:r>
        <w:proofErr w:type="gramEnd"/>
        <w:r w:rsidR="004D1614" w:rsidRPr="004D1614">
          <w:rPr>
            <w:rStyle w:val="Hyperlink"/>
            <w:sz w:val="20"/>
            <w:szCs w:val="20"/>
            <w:u w:val="none"/>
          </w:rPr>
          <w:t xml:space="preserve"> D, et al. (2012) Tripping over the welcome mat:</w:t>
        </w:r>
        <w:r w:rsidR="00CF4EE5">
          <w:rPr>
            <w:rStyle w:val="Hyperlink"/>
            <w:sz w:val="20"/>
            <w:szCs w:val="20"/>
            <w:u w:val="none"/>
          </w:rPr>
          <w:t xml:space="preserve"> </w:t>
        </w:r>
        <w:r w:rsidR="004D1614" w:rsidRPr="004D1614">
          <w:rPr>
            <w:rStyle w:val="Hyperlink"/>
            <w:sz w:val="20"/>
            <w:szCs w:val="20"/>
            <w:u w:val="none"/>
          </w:rPr>
          <w:t>Why new nurses don’t stay and what they evidence says we can do about it. American Nurse Today 7.</w:t>
        </w:r>
      </w:hyperlink>
    </w:p>
    <w:p w14:paraId="5AF979E5" w14:textId="769D9F8A" w:rsidR="004D1614" w:rsidRPr="004D1614" w:rsidRDefault="005C41CB" w:rsidP="00D36ADC">
      <w:pPr>
        <w:pStyle w:val="NormalWeb"/>
        <w:numPr>
          <w:ilvl w:val="0"/>
          <w:numId w:val="3"/>
        </w:numPr>
        <w:shd w:val="clear" w:color="auto" w:fill="FFFFFF"/>
        <w:ind w:left="357" w:hanging="357"/>
        <w:contextualSpacing/>
        <w:mirrorIndents/>
        <w:jc w:val="both"/>
        <w:rPr>
          <w:color w:val="222222"/>
          <w:sz w:val="20"/>
          <w:szCs w:val="20"/>
        </w:rPr>
      </w:pPr>
      <w:hyperlink r:id="rId16" w:tgtFrame="_blank" w:history="1">
        <w:r w:rsidR="004D1614" w:rsidRPr="004D1614">
          <w:rPr>
            <w:rStyle w:val="Hyperlink"/>
            <w:sz w:val="20"/>
            <w:szCs w:val="20"/>
            <w:u w:val="none"/>
          </w:rPr>
          <w:t>Dimattio MK, Roe-Prior P, Carpenter DR (2010) Intent to stay:</w:t>
        </w:r>
        <w:r w:rsidR="00CF4EE5">
          <w:rPr>
            <w:rStyle w:val="Hyperlink"/>
            <w:sz w:val="20"/>
            <w:szCs w:val="20"/>
            <w:u w:val="none"/>
          </w:rPr>
          <w:t xml:space="preserve"> </w:t>
        </w:r>
        <w:r w:rsidR="004D1614" w:rsidRPr="004D1614">
          <w:rPr>
            <w:rStyle w:val="Hyperlink"/>
            <w:sz w:val="20"/>
            <w:szCs w:val="20"/>
            <w:u w:val="none"/>
          </w:rPr>
          <w:t>A pilot study of baccalaureate nurses and hospital nursing. Journal of Professional Nursing 26: 278-286.</w:t>
        </w:r>
      </w:hyperlink>
    </w:p>
    <w:p w14:paraId="2FC63CE1" w14:textId="77777777" w:rsidR="004D1614" w:rsidRPr="004D1614" w:rsidRDefault="005C41CB" w:rsidP="00D36ADC">
      <w:pPr>
        <w:pStyle w:val="NormalWeb"/>
        <w:numPr>
          <w:ilvl w:val="0"/>
          <w:numId w:val="3"/>
        </w:numPr>
        <w:shd w:val="clear" w:color="auto" w:fill="FFFFFF"/>
        <w:ind w:left="357" w:hanging="357"/>
        <w:contextualSpacing/>
        <w:mirrorIndents/>
        <w:jc w:val="both"/>
        <w:rPr>
          <w:color w:val="222222"/>
          <w:sz w:val="20"/>
          <w:szCs w:val="20"/>
        </w:rPr>
      </w:pPr>
      <w:hyperlink r:id="rId17" w:tgtFrame="_blank" w:history="1">
        <w:r w:rsidR="004D1614" w:rsidRPr="004D1614">
          <w:rPr>
            <w:rStyle w:val="Hyperlink"/>
            <w:sz w:val="20"/>
            <w:szCs w:val="20"/>
            <w:u w:val="none"/>
          </w:rPr>
          <w:t>Institute of Medicine (2001) Crossing the quality chasm: A new health system for the 21st century.</w:t>
        </w:r>
      </w:hyperlink>
    </w:p>
    <w:p w14:paraId="631A52C9" w14:textId="77777777" w:rsidR="004D1614" w:rsidRPr="004D1614" w:rsidRDefault="005C41CB" w:rsidP="00D36ADC">
      <w:pPr>
        <w:pStyle w:val="NormalWeb"/>
        <w:numPr>
          <w:ilvl w:val="0"/>
          <w:numId w:val="3"/>
        </w:numPr>
        <w:shd w:val="clear" w:color="auto" w:fill="FFFFFF"/>
        <w:ind w:left="357" w:hanging="357"/>
        <w:contextualSpacing/>
        <w:mirrorIndents/>
        <w:jc w:val="both"/>
        <w:rPr>
          <w:color w:val="222222"/>
          <w:sz w:val="20"/>
          <w:szCs w:val="20"/>
        </w:rPr>
      </w:pPr>
      <w:hyperlink r:id="rId18" w:tgtFrame="_blank" w:history="1">
        <w:r w:rsidR="004D1614" w:rsidRPr="004D1614">
          <w:rPr>
            <w:rStyle w:val="Hyperlink"/>
            <w:sz w:val="20"/>
            <w:szCs w:val="20"/>
            <w:u w:val="none"/>
          </w:rPr>
          <w:t>Myers S, Reidy P, French B, et al. (2010) Safety concerns of hospital-based new-to-practice registered nurses and their preceptors. Journal of Continuing Education in Nursing 41: 163-171.</w:t>
        </w:r>
      </w:hyperlink>
    </w:p>
    <w:p w14:paraId="03E6DB10" w14:textId="06B8BA68" w:rsidR="004D1614" w:rsidRPr="004D1614" w:rsidRDefault="005C41CB" w:rsidP="00D36ADC">
      <w:pPr>
        <w:pStyle w:val="NormalWeb"/>
        <w:numPr>
          <w:ilvl w:val="0"/>
          <w:numId w:val="3"/>
        </w:numPr>
        <w:shd w:val="clear" w:color="auto" w:fill="FFFFFF"/>
        <w:ind w:left="357" w:hanging="357"/>
        <w:contextualSpacing/>
        <w:mirrorIndents/>
        <w:jc w:val="both"/>
        <w:rPr>
          <w:color w:val="222222"/>
          <w:sz w:val="20"/>
          <w:szCs w:val="20"/>
        </w:rPr>
      </w:pPr>
      <w:hyperlink r:id="rId19" w:tgtFrame="_blank" w:history="1">
        <w:r w:rsidR="004D1614" w:rsidRPr="004D1614">
          <w:rPr>
            <w:rStyle w:val="Hyperlink"/>
            <w:sz w:val="20"/>
            <w:szCs w:val="20"/>
            <w:u w:val="none"/>
          </w:rPr>
          <w:t>Djuki</w:t>
        </w:r>
        <w:r w:rsidR="00147728">
          <w:rPr>
            <w:rStyle w:val="Hyperlink"/>
            <w:sz w:val="20"/>
            <w:szCs w:val="20"/>
            <w:u w:val="none"/>
          </w:rPr>
          <w:t>c M, Kovner CT, Brewer CS, et al.</w:t>
        </w:r>
        <w:r w:rsidR="004D1614" w:rsidRPr="004D1614">
          <w:rPr>
            <w:rStyle w:val="Hyperlink"/>
            <w:sz w:val="20"/>
            <w:szCs w:val="20"/>
            <w:u w:val="none"/>
          </w:rPr>
          <w:t xml:space="preserve"> (2013) Improvements in educational preparedness for quality and safety. Journal of Nursing Regulation 4: 15-21.</w:t>
        </w:r>
      </w:hyperlink>
    </w:p>
    <w:p w14:paraId="4A6EB9D2" w14:textId="77777777" w:rsidR="004D1614" w:rsidRPr="004D1614" w:rsidRDefault="005C41CB" w:rsidP="00D36ADC">
      <w:pPr>
        <w:pStyle w:val="NormalWeb"/>
        <w:numPr>
          <w:ilvl w:val="0"/>
          <w:numId w:val="3"/>
        </w:numPr>
        <w:shd w:val="clear" w:color="auto" w:fill="FFFFFF"/>
        <w:ind w:left="357" w:hanging="357"/>
        <w:contextualSpacing/>
        <w:mirrorIndents/>
        <w:jc w:val="both"/>
        <w:rPr>
          <w:color w:val="222222"/>
          <w:sz w:val="20"/>
          <w:szCs w:val="20"/>
        </w:rPr>
      </w:pPr>
      <w:hyperlink r:id="rId20" w:tgtFrame="_blank" w:history="1">
        <w:r w:rsidR="004D1614" w:rsidRPr="004D1614">
          <w:rPr>
            <w:rStyle w:val="Hyperlink"/>
            <w:sz w:val="20"/>
            <w:szCs w:val="20"/>
            <w:u w:val="none"/>
          </w:rPr>
          <w:t xml:space="preserve">Institute of Medicine (2010) </w:t>
        </w:r>
        <w:proofErr w:type="gramStart"/>
        <w:r w:rsidR="004D1614" w:rsidRPr="004D1614">
          <w:rPr>
            <w:rStyle w:val="Hyperlink"/>
            <w:sz w:val="20"/>
            <w:szCs w:val="20"/>
            <w:u w:val="none"/>
          </w:rPr>
          <w:t>The</w:t>
        </w:r>
        <w:proofErr w:type="gramEnd"/>
        <w:r w:rsidR="004D1614" w:rsidRPr="004D1614">
          <w:rPr>
            <w:rStyle w:val="Hyperlink"/>
            <w:sz w:val="20"/>
            <w:szCs w:val="20"/>
            <w:u w:val="none"/>
          </w:rPr>
          <w:t xml:space="preserve"> future of nursing: Leading change, advancing health.</w:t>
        </w:r>
      </w:hyperlink>
    </w:p>
    <w:p w14:paraId="14DB924C" w14:textId="77777777" w:rsidR="004D1614" w:rsidRPr="004D1614" w:rsidRDefault="005C41CB" w:rsidP="00D36ADC">
      <w:pPr>
        <w:pStyle w:val="NormalWeb"/>
        <w:numPr>
          <w:ilvl w:val="0"/>
          <w:numId w:val="3"/>
        </w:numPr>
        <w:shd w:val="clear" w:color="auto" w:fill="FFFFFF"/>
        <w:ind w:left="357" w:hanging="357"/>
        <w:contextualSpacing/>
        <w:mirrorIndents/>
        <w:jc w:val="both"/>
        <w:rPr>
          <w:color w:val="222222"/>
          <w:sz w:val="20"/>
          <w:szCs w:val="20"/>
        </w:rPr>
      </w:pPr>
      <w:hyperlink r:id="rId21" w:tgtFrame="_blank" w:history="1">
        <w:r w:rsidR="004D1614" w:rsidRPr="004D1614">
          <w:rPr>
            <w:rStyle w:val="Hyperlink"/>
            <w:sz w:val="20"/>
            <w:szCs w:val="20"/>
            <w:u w:val="none"/>
          </w:rPr>
          <w:t>Welding NM (2011) Creating a nursing residency: Decrease turnover and increase clinical competence. MedSurg Nursing 20: 37-40.</w:t>
        </w:r>
      </w:hyperlink>
    </w:p>
    <w:p w14:paraId="46881B64" w14:textId="77777777" w:rsidR="004D1614" w:rsidRPr="004D1614" w:rsidRDefault="005C41CB" w:rsidP="00D36ADC">
      <w:pPr>
        <w:pStyle w:val="NormalWeb"/>
        <w:numPr>
          <w:ilvl w:val="0"/>
          <w:numId w:val="3"/>
        </w:numPr>
        <w:shd w:val="clear" w:color="auto" w:fill="FFFFFF"/>
        <w:ind w:left="357" w:hanging="357"/>
        <w:contextualSpacing/>
        <w:mirrorIndents/>
        <w:jc w:val="both"/>
        <w:rPr>
          <w:color w:val="222222"/>
          <w:sz w:val="20"/>
          <w:szCs w:val="20"/>
        </w:rPr>
      </w:pPr>
      <w:hyperlink r:id="rId22" w:tgtFrame="_blank" w:history="1">
        <w:r w:rsidR="004D1614" w:rsidRPr="004D1614">
          <w:rPr>
            <w:rStyle w:val="Hyperlink"/>
            <w:sz w:val="20"/>
            <w:szCs w:val="20"/>
            <w:u w:val="none"/>
          </w:rPr>
          <w:t>Craig C, Moscato S, Moyce S (2012) New BSN nurses’ perspectives on the transition to practice in changing economic times. The Journal of Nursing Administration 42: 202-207.</w:t>
        </w:r>
      </w:hyperlink>
    </w:p>
    <w:p w14:paraId="6E8FA47E" w14:textId="0EEB7C16" w:rsidR="004D1614" w:rsidRPr="004D1614" w:rsidRDefault="005C41CB" w:rsidP="00D36ADC">
      <w:pPr>
        <w:pStyle w:val="NormalWeb"/>
        <w:numPr>
          <w:ilvl w:val="0"/>
          <w:numId w:val="3"/>
        </w:numPr>
        <w:shd w:val="clear" w:color="auto" w:fill="FFFFFF"/>
        <w:ind w:left="357" w:hanging="357"/>
        <w:contextualSpacing/>
        <w:mirrorIndents/>
        <w:jc w:val="both"/>
        <w:rPr>
          <w:color w:val="222222"/>
          <w:sz w:val="20"/>
          <w:szCs w:val="20"/>
        </w:rPr>
      </w:pPr>
      <w:hyperlink r:id="rId23" w:tgtFrame="_blank" w:history="1">
        <w:r w:rsidR="004D1614" w:rsidRPr="004D1614">
          <w:rPr>
            <w:rStyle w:val="Hyperlink"/>
            <w:sz w:val="20"/>
            <w:szCs w:val="20"/>
            <w:u w:val="none"/>
          </w:rPr>
          <w:t>Lampe</w:t>
        </w:r>
        <w:r w:rsidR="000922FD">
          <w:rPr>
            <w:rStyle w:val="Hyperlink"/>
            <w:sz w:val="20"/>
            <w:szCs w:val="20"/>
            <w:u w:val="none"/>
          </w:rPr>
          <w:t xml:space="preserve"> K, Stratton K, Welsh JR (2011) </w:t>
        </w:r>
        <w:r w:rsidR="004D1614" w:rsidRPr="004D1614">
          <w:rPr>
            <w:rStyle w:val="Hyperlink"/>
            <w:sz w:val="20"/>
            <w:szCs w:val="20"/>
            <w:u w:val="none"/>
          </w:rPr>
          <w:t>Evaluating orientation preferences of the Generation Y new graduate nurse. Journal for Nurses in Staff Development 27: E6-E9.</w:t>
        </w:r>
      </w:hyperlink>
    </w:p>
    <w:p w14:paraId="17A65576" w14:textId="77777777" w:rsidR="004D1614" w:rsidRPr="004D1614" w:rsidRDefault="005C41CB" w:rsidP="00D36ADC">
      <w:pPr>
        <w:pStyle w:val="NormalWeb"/>
        <w:numPr>
          <w:ilvl w:val="0"/>
          <w:numId w:val="3"/>
        </w:numPr>
        <w:shd w:val="clear" w:color="auto" w:fill="FFFFFF"/>
        <w:ind w:left="357" w:hanging="357"/>
        <w:contextualSpacing/>
        <w:mirrorIndents/>
        <w:jc w:val="both"/>
        <w:rPr>
          <w:color w:val="222222"/>
          <w:sz w:val="20"/>
          <w:szCs w:val="20"/>
        </w:rPr>
      </w:pPr>
      <w:hyperlink r:id="rId24" w:tgtFrame="_blank" w:history="1">
        <w:r w:rsidR="004D1614" w:rsidRPr="004D1614">
          <w:rPr>
            <w:rStyle w:val="Hyperlink"/>
            <w:sz w:val="20"/>
            <w:szCs w:val="20"/>
            <w:u w:val="none"/>
          </w:rPr>
          <w:t>Nei D, Snyder LA, Litwiller BJ (2015) Promoting retention of nurses: A meta-analytic examination of causes of nurse turnover. Health Care Management Review 40: 237-253.</w:t>
        </w:r>
      </w:hyperlink>
    </w:p>
    <w:p w14:paraId="632941B1" w14:textId="4B4B9C06" w:rsidR="004D1614" w:rsidRPr="004D1614" w:rsidRDefault="005C41CB" w:rsidP="00D36ADC">
      <w:pPr>
        <w:pStyle w:val="NormalWeb"/>
        <w:numPr>
          <w:ilvl w:val="0"/>
          <w:numId w:val="3"/>
        </w:numPr>
        <w:shd w:val="clear" w:color="auto" w:fill="FFFFFF"/>
        <w:ind w:left="357" w:hanging="357"/>
        <w:contextualSpacing/>
        <w:mirrorIndents/>
        <w:jc w:val="both"/>
        <w:rPr>
          <w:color w:val="222222"/>
          <w:sz w:val="20"/>
          <w:szCs w:val="20"/>
        </w:rPr>
      </w:pPr>
      <w:hyperlink r:id="rId25" w:tgtFrame="_blank" w:history="1">
        <w:r w:rsidR="004D1614" w:rsidRPr="004D1614">
          <w:rPr>
            <w:rStyle w:val="Hyperlink"/>
            <w:sz w:val="20"/>
            <w:szCs w:val="20"/>
            <w:u w:val="none"/>
          </w:rPr>
          <w:t xml:space="preserve">Cleary </w:t>
        </w:r>
        <w:r w:rsidR="00952E69">
          <w:rPr>
            <w:rStyle w:val="Hyperlink"/>
            <w:sz w:val="20"/>
            <w:szCs w:val="20"/>
            <w:u w:val="none"/>
          </w:rPr>
          <w:t>M, Horsfall J, Jackson D, et al.</w:t>
        </w:r>
        <w:r w:rsidR="004D1614" w:rsidRPr="004D1614">
          <w:rPr>
            <w:rStyle w:val="Hyperlink"/>
            <w:sz w:val="20"/>
            <w:szCs w:val="20"/>
            <w:u w:val="none"/>
          </w:rPr>
          <w:t xml:space="preserve"> (2013) Recent graduate nurse views of nursing, work and leadership. Journal of Clinical Nursing 22: 2904-2911.</w:t>
        </w:r>
      </w:hyperlink>
    </w:p>
    <w:p w14:paraId="40CA1B7C" w14:textId="77777777" w:rsidR="004D1614" w:rsidRPr="004D1614" w:rsidRDefault="005C41CB" w:rsidP="00D36ADC">
      <w:pPr>
        <w:pStyle w:val="NormalWeb"/>
        <w:numPr>
          <w:ilvl w:val="0"/>
          <w:numId w:val="3"/>
        </w:numPr>
        <w:shd w:val="clear" w:color="auto" w:fill="FFFFFF"/>
        <w:ind w:left="357" w:hanging="357"/>
        <w:contextualSpacing/>
        <w:mirrorIndents/>
        <w:jc w:val="both"/>
        <w:rPr>
          <w:color w:val="222222"/>
          <w:sz w:val="20"/>
          <w:szCs w:val="20"/>
        </w:rPr>
      </w:pPr>
      <w:hyperlink r:id="rId26" w:tgtFrame="_blank" w:history="1">
        <w:r w:rsidR="004D1614" w:rsidRPr="004D1614">
          <w:rPr>
            <w:rStyle w:val="Hyperlink"/>
            <w:sz w:val="20"/>
            <w:szCs w:val="20"/>
            <w:u w:val="none"/>
          </w:rPr>
          <w:t xml:space="preserve">Leong YJ, Crossman J (2015) </w:t>
        </w:r>
        <w:proofErr w:type="gramStart"/>
        <w:r w:rsidR="004D1614" w:rsidRPr="004D1614">
          <w:rPr>
            <w:rStyle w:val="Hyperlink"/>
            <w:sz w:val="20"/>
            <w:szCs w:val="20"/>
            <w:u w:val="none"/>
          </w:rPr>
          <w:t>New</w:t>
        </w:r>
        <w:proofErr w:type="gramEnd"/>
        <w:r w:rsidR="004D1614" w:rsidRPr="004D1614">
          <w:rPr>
            <w:rStyle w:val="Hyperlink"/>
            <w:sz w:val="20"/>
            <w:szCs w:val="20"/>
            <w:u w:val="none"/>
          </w:rPr>
          <w:t xml:space="preserve"> nurse transition: Success through aligning multiple identities. Journal </w:t>
        </w:r>
        <w:proofErr w:type="gramStart"/>
        <w:r w:rsidR="004D1614" w:rsidRPr="004D1614">
          <w:rPr>
            <w:rStyle w:val="Hyperlink"/>
            <w:sz w:val="20"/>
            <w:szCs w:val="20"/>
            <w:u w:val="none"/>
          </w:rPr>
          <w:t>Of</w:t>
        </w:r>
        <w:proofErr w:type="gramEnd"/>
        <w:r w:rsidR="004D1614" w:rsidRPr="004D1614">
          <w:rPr>
            <w:rStyle w:val="Hyperlink"/>
            <w:sz w:val="20"/>
            <w:szCs w:val="20"/>
            <w:u w:val="none"/>
          </w:rPr>
          <w:t xml:space="preserve"> Health Organization &amp; Management 29: 1098-1114.</w:t>
        </w:r>
      </w:hyperlink>
    </w:p>
    <w:p w14:paraId="248D4B60" w14:textId="77777777" w:rsidR="004D1614" w:rsidRPr="004D1614" w:rsidRDefault="005C41CB" w:rsidP="00D36ADC">
      <w:pPr>
        <w:pStyle w:val="NormalWeb"/>
        <w:numPr>
          <w:ilvl w:val="0"/>
          <w:numId w:val="3"/>
        </w:numPr>
        <w:shd w:val="clear" w:color="auto" w:fill="FFFFFF"/>
        <w:ind w:left="357" w:hanging="357"/>
        <w:contextualSpacing/>
        <w:mirrorIndents/>
        <w:jc w:val="both"/>
        <w:rPr>
          <w:color w:val="222222"/>
          <w:sz w:val="20"/>
          <w:szCs w:val="20"/>
        </w:rPr>
      </w:pPr>
      <w:hyperlink r:id="rId27" w:tgtFrame="_blank" w:history="1">
        <w:r w:rsidR="004D1614" w:rsidRPr="004D1614">
          <w:rPr>
            <w:rStyle w:val="Hyperlink"/>
            <w:sz w:val="20"/>
            <w:szCs w:val="20"/>
            <w:u w:val="none"/>
          </w:rPr>
          <w:t>Marom M, Konlowsky M (2013) Relationships between changes in role stressors and intentions to quit among novice nurse. European Journal of Business and Social Sciences 2: 1-14.</w:t>
        </w:r>
      </w:hyperlink>
    </w:p>
    <w:p w14:paraId="5B9167DB" w14:textId="77777777" w:rsidR="004D1614" w:rsidRPr="004D1614" w:rsidRDefault="005C41CB" w:rsidP="00D36ADC">
      <w:pPr>
        <w:pStyle w:val="NormalWeb"/>
        <w:numPr>
          <w:ilvl w:val="0"/>
          <w:numId w:val="3"/>
        </w:numPr>
        <w:shd w:val="clear" w:color="auto" w:fill="FFFFFF"/>
        <w:ind w:left="357" w:hanging="357"/>
        <w:contextualSpacing/>
        <w:mirrorIndents/>
        <w:jc w:val="both"/>
        <w:rPr>
          <w:color w:val="222222"/>
          <w:sz w:val="20"/>
          <w:szCs w:val="20"/>
        </w:rPr>
      </w:pPr>
      <w:hyperlink r:id="rId28" w:tgtFrame="_blank" w:history="1">
        <w:r w:rsidR="004D1614" w:rsidRPr="004D1614">
          <w:rPr>
            <w:rStyle w:val="Hyperlink"/>
            <w:sz w:val="20"/>
            <w:szCs w:val="20"/>
            <w:u w:val="none"/>
          </w:rPr>
          <w:t>Wu T, Fox DP, Stokes C, et al. (2011) Work-related stress and intention to quit in newly graduated nurses. Nurse Education Today 32: 669-674.</w:t>
        </w:r>
      </w:hyperlink>
    </w:p>
    <w:p w14:paraId="744A2F6C" w14:textId="77777777" w:rsidR="004D1614" w:rsidRPr="004D1614" w:rsidRDefault="005C41CB" w:rsidP="00D36ADC">
      <w:pPr>
        <w:pStyle w:val="NormalWeb"/>
        <w:numPr>
          <w:ilvl w:val="0"/>
          <w:numId w:val="3"/>
        </w:numPr>
        <w:shd w:val="clear" w:color="auto" w:fill="FFFFFF"/>
        <w:ind w:left="357" w:hanging="357"/>
        <w:contextualSpacing/>
        <w:mirrorIndents/>
        <w:jc w:val="both"/>
        <w:rPr>
          <w:color w:val="222222"/>
          <w:sz w:val="20"/>
          <w:szCs w:val="20"/>
        </w:rPr>
      </w:pPr>
      <w:hyperlink r:id="rId29" w:tgtFrame="_blank" w:history="1">
        <w:r w:rsidR="004D1614" w:rsidRPr="004D1614">
          <w:rPr>
            <w:rStyle w:val="Hyperlink"/>
            <w:sz w:val="20"/>
            <w:szCs w:val="20"/>
            <w:u w:val="none"/>
          </w:rPr>
          <w:t>Hodges HF, Troyan PJ, Keeley AC (2010) Career persistence in baccalaureate-prepared acute care nurses. Nursing Scholarship 42: 83-91.</w:t>
        </w:r>
      </w:hyperlink>
    </w:p>
    <w:p w14:paraId="5D0A2D88" w14:textId="77777777" w:rsidR="004D1614" w:rsidRPr="004D1614" w:rsidRDefault="005C41CB" w:rsidP="00D36ADC">
      <w:pPr>
        <w:pStyle w:val="NormalWeb"/>
        <w:numPr>
          <w:ilvl w:val="0"/>
          <w:numId w:val="3"/>
        </w:numPr>
        <w:shd w:val="clear" w:color="auto" w:fill="FFFFFF"/>
        <w:ind w:left="357" w:hanging="357"/>
        <w:contextualSpacing/>
        <w:mirrorIndents/>
        <w:jc w:val="both"/>
        <w:rPr>
          <w:color w:val="222222"/>
          <w:sz w:val="20"/>
          <w:szCs w:val="20"/>
        </w:rPr>
      </w:pPr>
      <w:hyperlink r:id="rId30" w:tgtFrame="_blank" w:history="1">
        <w:r w:rsidR="004D1614" w:rsidRPr="004D1614">
          <w:rPr>
            <w:rStyle w:val="Hyperlink"/>
            <w:sz w:val="20"/>
            <w:szCs w:val="20"/>
            <w:u w:val="none"/>
          </w:rPr>
          <w:t>Laschinger HS (2012) Job and career satisfaction and turnover intentions of newly graduated nurses. Journal of Nursing Management 20: 472-484.</w:t>
        </w:r>
      </w:hyperlink>
    </w:p>
    <w:p w14:paraId="6A819870" w14:textId="77777777" w:rsidR="004D1614" w:rsidRPr="004D1614" w:rsidRDefault="005C41CB" w:rsidP="00D36ADC">
      <w:pPr>
        <w:pStyle w:val="NormalWeb"/>
        <w:numPr>
          <w:ilvl w:val="0"/>
          <w:numId w:val="3"/>
        </w:numPr>
        <w:shd w:val="clear" w:color="auto" w:fill="FFFFFF"/>
        <w:ind w:left="357" w:hanging="357"/>
        <w:contextualSpacing/>
        <w:mirrorIndents/>
        <w:jc w:val="both"/>
        <w:rPr>
          <w:color w:val="222222"/>
          <w:sz w:val="20"/>
          <w:szCs w:val="20"/>
        </w:rPr>
      </w:pPr>
      <w:hyperlink r:id="rId31" w:tgtFrame="_blank" w:history="1">
        <w:r w:rsidR="004D1614" w:rsidRPr="004D1614">
          <w:rPr>
            <w:rStyle w:val="Hyperlink"/>
            <w:sz w:val="20"/>
            <w:szCs w:val="20"/>
            <w:u w:val="none"/>
          </w:rPr>
          <w:t>Staiger DO, Auerbach DI, Buerhaus PI (2012) Registered nurse labor supply and the recession: Are we in a bubble. The New England Journal of Medicine 366.</w:t>
        </w:r>
      </w:hyperlink>
    </w:p>
    <w:p w14:paraId="08C1FF52" w14:textId="77777777" w:rsidR="004D1614" w:rsidRPr="004D1614" w:rsidRDefault="005C41CB" w:rsidP="00D36ADC">
      <w:pPr>
        <w:pStyle w:val="NormalWeb"/>
        <w:numPr>
          <w:ilvl w:val="0"/>
          <w:numId w:val="3"/>
        </w:numPr>
        <w:shd w:val="clear" w:color="auto" w:fill="FFFFFF"/>
        <w:ind w:left="357" w:hanging="357"/>
        <w:contextualSpacing/>
        <w:mirrorIndents/>
        <w:jc w:val="both"/>
        <w:rPr>
          <w:color w:val="222222"/>
          <w:sz w:val="20"/>
          <w:szCs w:val="20"/>
        </w:rPr>
      </w:pPr>
      <w:hyperlink r:id="rId32" w:tgtFrame="_blank" w:history="1">
        <w:r w:rsidR="004D1614" w:rsidRPr="004D1614">
          <w:rPr>
            <w:rStyle w:val="Hyperlink"/>
            <w:sz w:val="20"/>
            <w:szCs w:val="20"/>
            <w:u w:val="none"/>
          </w:rPr>
          <w:t>Kovner CT, Brewer CS, Fatehi F, et al. (2014) Changing trends in newly licensed RNs. American Journal of Nursing 114: 26-35.</w:t>
        </w:r>
      </w:hyperlink>
    </w:p>
    <w:p w14:paraId="156C9F38" w14:textId="1876D4BF" w:rsidR="004D1614" w:rsidRPr="004D1614" w:rsidRDefault="005C41CB" w:rsidP="00D36ADC">
      <w:pPr>
        <w:pStyle w:val="NormalWeb"/>
        <w:numPr>
          <w:ilvl w:val="0"/>
          <w:numId w:val="3"/>
        </w:numPr>
        <w:shd w:val="clear" w:color="auto" w:fill="FFFFFF"/>
        <w:ind w:left="357" w:hanging="357"/>
        <w:contextualSpacing/>
        <w:mirrorIndents/>
        <w:jc w:val="both"/>
        <w:rPr>
          <w:color w:val="222222"/>
          <w:sz w:val="20"/>
          <w:szCs w:val="20"/>
        </w:rPr>
      </w:pPr>
      <w:hyperlink r:id="rId33" w:tgtFrame="_blank" w:history="1">
        <w:r w:rsidR="004D1614" w:rsidRPr="004D1614">
          <w:rPr>
            <w:rStyle w:val="Hyperlink"/>
            <w:sz w:val="20"/>
            <w:szCs w:val="20"/>
            <w:u w:val="none"/>
          </w:rPr>
          <w:t>Casey K, Fink R (2006) Casey-Fink graduate nurse survey revised.</w:t>
        </w:r>
        <w:r w:rsidR="00CF4EE5">
          <w:rPr>
            <w:rStyle w:val="Hyperlink"/>
            <w:sz w:val="20"/>
            <w:szCs w:val="20"/>
            <w:u w:val="none"/>
          </w:rPr>
          <w:t xml:space="preserve"> </w:t>
        </w:r>
        <w:r w:rsidR="004D1614" w:rsidRPr="004D1614">
          <w:rPr>
            <w:rStyle w:val="Hyperlink"/>
            <w:sz w:val="20"/>
            <w:szCs w:val="20"/>
            <w:u w:val="none"/>
          </w:rPr>
          <w:t>University of Colorado Hospital.</w:t>
        </w:r>
      </w:hyperlink>
    </w:p>
    <w:p w14:paraId="0324E431" w14:textId="38D3BAF2" w:rsidR="004D1614" w:rsidRPr="004D1614" w:rsidRDefault="005C41CB" w:rsidP="00D36ADC">
      <w:pPr>
        <w:pStyle w:val="NormalWeb"/>
        <w:numPr>
          <w:ilvl w:val="0"/>
          <w:numId w:val="3"/>
        </w:numPr>
        <w:shd w:val="clear" w:color="auto" w:fill="FFFFFF"/>
        <w:ind w:left="357" w:hanging="357"/>
        <w:contextualSpacing/>
        <w:mirrorIndents/>
        <w:jc w:val="both"/>
        <w:rPr>
          <w:color w:val="222222"/>
          <w:sz w:val="20"/>
          <w:szCs w:val="20"/>
        </w:rPr>
      </w:pPr>
      <w:hyperlink r:id="rId34" w:tgtFrame="_blank" w:history="1">
        <w:r w:rsidR="004D1614" w:rsidRPr="004D1614">
          <w:rPr>
            <w:rStyle w:val="Hyperlink"/>
            <w:sz w:val="20"/>
            <w:szCs w:val="20"/>
            <w:u w:val="none"/>
          </w:rPr>
          <w:t>Casey K, Fink R (2014) Casey-Fink graduate nurse survey reliability and validity issues.</w:t>
        </w:r>
        <w:r w:rsidR="00CF4EE5">
          <w:rPr>
            <w:rStyle w:val="Hyperlink"/>
            <w:sz w:val="20"/>
            <w:szCs w:val="20"/>
            <w:u w:val="none"/>
          </w:rPr>
          <w:t xml:space="preserve"> </w:t>
        </w:r>
        <w:r w:rsidR="004D1614" w:rsidRPr="004D1614">
          <w:rPr>
            <w:rStyle w:val="Hyperlink"/>
            <w:sz w:val="20"/>
            <w:szCs w:val="20"/>
            <w:u w:val="none"/>
          </w:rPr>
          <w:t>University of Colorado Hospital.</w:t>
        </w:r>
      </w:hyperlink>
    </w:p>
    <w:p w14:paraId="3952CBCC" w14:textId="7C00A3B8" w:rsidR="004D1614" w:rsidRPr="004D1614" w:rsidRDefault="005C41CB" w:rsidP="00D36ADC">
      <w:pPr>
        <w:pStyle w:val="NormalWeb"/>
        <w:numPr>
          <w:ilvl w:val="0"/>
          <w:numId w:val="3"/>
        </w:numPr>
        <w:shd w:val="clear" w:color="auto" w:fill="FFFFFF"/>
        <w:ind w:left="357" w:hanging="357"/>
        <w:contextualSpacing/>
        <w:mirrorIndents/>
        <w:jc w:val="both"/>
        <w:rPr>
          <w:color w:val="222222"/>
          <w:sz w:val="20"/>
          <w:szCs w:val="20"/>
        </w:rPr>
      </w:pPr>
      <w:hyperlink r:id="rId35" w:tgtFrame="_blank" w:history="1">
        <w:r w:rsidR="004D1614" w:rsidRPr="004D1614">
          <w:rPr>
            <w:rStyle w:val="Hyperlink"/>
            <w:sz w:val="20"/>
            <w:szCs w:val="20"/>
            <w:u w:val="none"/>
          </w:rPr>
          <w:t>Survey Monkey (2016).</w:t>
        </w:r>
        <w:r w:rsidR="00CF4EE5">
          <w:rPr>
            <w:rStyle w:val="Hyperlink"/>
            <w:sz w:val="20"/>
            <w:szCs w:val="20"/>
            <w:u w:val="none"/>
          </w:rPr>
          <w:t xml:space="preserve"> </w:t>
        </w:r>
        <w:r w:rsidR="004D1614" w:rsidRPr="004D1614">
          <w:rPr>
            <w:rStyle w:val="Hyperlink"/>
            <w:sz w:val="20"/>
            <w:szCs w:val="20"/>
            <w:u w:val="none"/>
          </w:rPr>
          <w:t>Privacy Policy.</w:t>
        </w:r>
      </w:hyperlink>
    </w:p>
    <w:p w14:paraId="38611A18" w14:textId="77777777" w:rsidR="004D1614" w:rsidRPr="004D1614" w:rsidRDefault="005C41CB" w:rsidP="00D36ADC">
      <w:pPr>
        <w:pStyle w:val="NormalWeb"/>
        <w:numPr>
          <w:ilvl w:val="0"/>
          <w:numId w:val="3"/>
        </w:numPr>
        <w:shd w:val="clear" w:color="auto" w:fill="FFFFFF"/>
        <w:ind w:left="357" w:hanging="357"/>
        <w:contextualSpacing/>
        <w:mirrorIndents/>
        <w:jc w:val="both"/>
        <w:rPr>
          <w:color w:val="222222"/>
          <w:sz w:val="20"/>
          <w:szCs w:val="20"/>
        </w:rPr>
      </w:pPr>
      <w:hyperlink r:id="rId36" w:tgtFrame="_blank" w:history="1">
        <w:r w:rsidR="004D1614" w:rsidRPr="004D1614">
          <w:rPr>
            <w:rStyle w:val="Hyperlink"/>
            <w:sz w:val="20"/>
            <w:szCs w:val="20"/>
            <w:u w:val="none"/>
          </w:rPr>
          <w:t>IBM (2015) IBM SPSS Statistics for Windows, Version 23.0. Armonk, N.Y.: IBM Corp.</w:t>
        </w:r>
      </w:hyperlink>
    </w:p>
    <w:p w14:paraId="0032D20E" w14:textId="714116FF" w:rsidR="004D1614" w:rsidRPr="004D1614" w:rsidRDefault="005C41CB" w:rsidP="00D36ADC">
      <w:pPr>
        <w:pStyle w:val="NormalWeb"/>
        <w:numPr>
          <w:ilvl w:val="0"/>
          <w:numId w:val="3"/>
        </w:numPr>
        <w:shd w:val="clear" w:color="auto" w:fill="FFFFFF"/>
        <w:ind w:left="357" w:hanging="357"/>
        <w:contextualSpacing/>
        <w:mirrorIndents/>
        <w:jc w:val="both"/>
        <w:rPr>
          <w:color w:val="222222"/>
          <w:sz w:val="20"/>
          <w:szCs w:val="20"/>
        </w:rPr>
      </w:pPr>
      <w:hyperlink r:id="rId37" w:tgtFrame="_blank" w:history="1">
        <w:r w:rsidR="004D1614" w:rsidRPr="004D1614">
          <w:rPr>
            <w:rStyle w:val="Hyperlink"/>
            <w:sz w:val="20"/>
            <w:szCs w:val="20"/>
            <w:u w:val="none"/>
          </w:rPr>
          <w:t>Hosmer DW, Lemeshow S, Sturdivant RX (2013)</w:t>
        </w:r>
        <w:r w:rsidR="00CF4EE5">
          <w:rPr>
            <w:rStyle w:val="Hyperlink"/>
            <w:sz w:val="20"/>
            <w:szCs w:val="20"/>
            <w:u w:val="none"/>
          </w:rPr>
          <w:t xml:space="preserve"> </w:t>
        </w:r>
        <w:r w:rsidR="004D1614" w:rsidRPr="004D1614">
          <w:rPr>
            <w:rStyle w:val="Hyperlink"/>
            <w:sz w:val="20"/>
            <w:szCs w:val="20"/>
            <w:u w:val="none"/>
          </w:rPr>
          <w:t>Applied logistic regression. [</w:t>
        </w:r>
        <w:proofErr w:type="gramStart"/>
        <w:r w:rsidR="004D1614" w:rsidRPr="004D1614">
          <w:rPr>
            <w:rStyle w:val="Hyperlink"/>
            <w:sz w:val="20"/>
            <w:szCs w:val="20"/>
            <w:u w:val="none"/>
          </w:rPr>
          <w:t>electronic</w:t>
        </w:r>
        <w:proofErr w:type="gramEnd"/>
        <w:r w:rsidR="004D1614" w:rsidRPr="004D1614">
          <w:rPr>
            <w:rStyle w:val="Hyperlink"/>
            <w:sz w:val="20"/>
            <w:szCs w:val="20"/>
            <w:u w:val="none"/>
          </w:rPr>
          <w:t xml:space="preserve"> resource]. Hoboken N.J.: Wiley.</w:t>
        </w:r>
      </w:hyperlink>
    </w:p>
    <w:p w14:paraId="38B11391" w14:textId="77777777" w:rsidR="004D1614" w:rsidRPr="004D1614" w:rsidRDefault="005C41CB" w:rsidP="00D36ADC">
      <w:pPr>
        <w:pStyle w:val="NormalWeb"/>
        <w:numPr>
          <w:ilvl w:val="0"/>
          <w:numId w:val="3"/>
        </w:numPr>
        <w:shd w:val="clear" w:color="auto" w:fill="FFFFFF"/>
        <w:ind w:left="357" w:hanging="357"/>
        <w:contextualSpacing/>
        <w:mirrorIndents/>
        <w:jc w:val="both"/>
        <w:rPr>
          <w:color w:val="222222"/>
          <w:sz w:val="20"/>
          <w:szCs w:val="20"/>
        </w:rPr>
      </w:pPr>
      <w:hyperlink r:id="rId38" w:tgtFrame="_blank" w:history="1">
        <w:r w:rsidR="004D1614" w:rsidRPr="004D1614">
          <w:rPr>
            <w:rStyle w:val="Hyperlink"/>
            <w:sz w:val="20"/>
            <w:szCs w:val="20"/>
            <w:u w:val="none"/>
          </w:rPr>
          <w:t>Polit D, Beck C (2012) Nursing research: Generating and assessing evidence for nursing practice (9</w:t>
        </w:r>
        <w:r w:rsidR="004D1614" w:rsidRPr="004D1614">
          <w:rPr>
            <w:rStyle w:val="Hyperlink"/>
            <w:sz w:val="20"/>
            <w:szCs w:val="20"/>
            <w:u w:val="none"/>
            <w:vertAlign w:val="superscript"/>
          </w:rPr>
          <w:t>th</w:t>
        </w:r>
        <w:r w:rsidR="004D1614" w:rsidRPr="004D1614">
          <w:rPr>
            <w:rStyle w:val="Hyperlink"/>
            <w:sz w:val="20"/>
            <w:szCs w:val="20"/>
            <w:u w:val="none"/>
          </w:rPr>
          <w:t> edition) Philadelphia PA: LWW.</w:t>
        </w:r>
      </w:hyperlink>
    </w:p>
    <w:p w14:paraId="7C486928" w14:textId="77777777" w:rsidR="004D1614" w:rsidRPr="004D1614" w:rsidRDefault="005C41CB" w:rsidP="00D36ADC">
      <w:pPr>
        <w:pStyle w:val="NormalWeb"/>
        <w:numPr>
          <w:ilvl w:val="0"/>
          <w:numId w:val="3"/>
        </w:numPr>
        <w:shd w:val="clear" w:color="auto" w:fill="FFFFFF"/>
        <w:ind w:left="357" w:hanging="357"/>
        <w:contextualSpacing/>
        <w:mirrorIndents/>
        <w:jc w:val="both"/>
        <w:rPr>
          <w:color w:val="222222"/>
          <w:sz w:val="20"/>
          <w:szCs w:val="20"/>
        </w:rPr>
      </w:pPr>
      <w:hyperlink r:id="rId39" w:tgtFrame="_blank" w:history="1">
        <w:r w:rsidR="004D1614" w:rsidRPr="004D1614">
          <w:rPr>
            <w:rStyle w:val="Hyperlink"/>
            <w:sz w:val="20"/>
            <w:szCs w:val="20"/>
            <w:u w:val="none"/>
          </w:rPr>
          <w:t>Yarbrough S, Martin P, Alfred D, et al. (2016) Professional values, job satisfaction, career development, and intent to stay. Nursing Ethics 11.</w:t>
        </w:r>
      </w:hyperlink>
    </w:p>
    <w:p w14:paraId="5E32206C" w14:textId="19BBE325" w:rsidR="004D1614" w:rsidRPr="004D1614" w:rsidRDefault="005C41CB" w:rsidP="00D36ADC">
      <w:pPr>
        <w:pStyle w:val="NormalWeb"/>
        <w:numPr>
          <w:ilvl w:val="0"/>
          <w:numId w:val="3"/>
        </w:numPr>
        <w:shd w:val="clear" w:color="auto" w:fill="FFFFFF"/>
        <w:ind w:left="357" w:hanging="357"/>
        <w:contextualSpacing/>
        <w:mirrorIndents/>
        <w:jc w:val="both"/>
        <w:rPr>
          <w:color w:val="222222"/>
          <w:sz w:val="20"/>
          <w:szCs w:val="20"/>
        </w:rPr>
      </w:pPr>
      <w:hyperlink r:id="rId40" w:tgtFrame="_blank" w:history="1">
        <w:r w:rsidR="004D1614" w:rsidRPr="004D1614">
          <w:rPr>
            <w:rStyle w:val="Hyperlink"/>
            <w:sz w:val="20"/>
            <w:szCs w:val="20"/>
            <w:u w:val="none"/>
          </w:rPr>
          <w:t>Dyess S, Parker CG (2012) Transition support for the newly licensed nurse:</w:t>
        </w:r>
        <w:r w:rsidR="00CF4EE5">
          <w:rPr>
            <w:rStyle w:val="Hyperlink"/>
            <w:sz w:val="20"/>
            <w:szCs w:val="20"/>
            <w:u w:val="none"/>
          </w:rPr>
          <w:t xml:space="preserve"> </w:t>
        </w:r>
        <w:r w:rsidR="004D1614" w:rsidRPr="004D1614">
          <w:rPr>
            <w:rStyle w:val="Hyperlink"/>
            <w:sz w:val="20"/>
            <w:szCs w:val="20"/>
            <w:u w:val="none"/>
          </w:rPr>
          <w:t>A programme that made a difference.</w:t>
        </w:r>
        <w:r w:rsidR="00CF4EE5">
          <w:rPr>
            <w:rStyle w:val="Hyperlink"/>
            <w:sz w:val="20"/>
            <w:szCs w:val="20"/>
            <w:u w:val="none"/>
          </w:rPr>
          <w:t xml:space="preserve"> </w:t>
        </w:r>
        <w:r w:rsidR="004D1614" w:rsidRPr="004D1614">
          <w:rPr>
            <w:rStyle w:val="Hyperlink"/>
            <w:sz w:val="20"/>
            <w:szCs w:val="20"/>
            <w:u w:val="none"/>
          </w:rPr>
          <w:t>Journal of Nursing Management 20: 615-623.</w:t>
        </w:r>
      </w:hyperlink>
    </w:p>
    <w:p w14:paraId="537BF48D" w14:textId="7A5AF069" w:rsidR="004D1614" w:rsidRPr="00413EB1" w:rsidRDefault="005C41CB" w:rsidP="00D36ADC">
      <w:pPr>
        <w:pStyle w:val="NormalWeb"/>
        <w:numPr>
          <w:ilvl w:val="0"/>
          <w:numId w:val="3"/>
        </w:numPr>
        <w:shd w:val="clear" w:color="auto" w:fill="FFFFFF"/>
        <w:ind w:left="357" w:hanging="357"/>
        <w:contextualSpacing/>
        <w:mirrorIndents/>
        <w:jc w:val="both"/>
        <w:rPr>
          <w:color w:val="222222"/>
          <w:sz w:val="20"/>
          <w:szCs w:val="20"/>
        </w:rPr>
      </w:pPr>
      <w:hyperlink r:id="rId41" w:tgtFrame="_blank" w:history="1">
        <w:r w:rsidR="004D1614" w:rsidRPr="004D1614">
          <w:rPr>
            <w:rStyle w:val="Hyperlink"/>
            <w:sz w:val="20"/>
            <w:szCs w:val="20"/>
            <w:u w:val="none"/>
          </w:rPr>
          <w:t>Maresca R, Eggenberger T, Moffa C, et al. (2015) Lessons learned accessing the voice of nurses to improve a novice nurse program. Journal for Nurses in Professional Development 31: 218-224.</w:t>
        </w:r>
      </w:hyperlink>
      <w:bookmarkEnd w:id="29"/>
    </w:p>
    <w:sectPr w:rsidR="004D1614" w:rsidRPr="00413EB1" w:rsidSect="006D2C25">
      <w:headerReference w:type="default" r:id="rId4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E5E7A" w14:textId="77777777" w:rsidR="005C41CB" w:rsidRDefault="005C41CB" w:rsidP="00E5175D">
      <w:r>
        <w:separator/>
      </w:r>
    </w:p>
  </w:endnote>
  <w:endnote w:type="continuationSeparator" w:id="0">
    <w:p w14:paraId="1ED9BB14" w14:textId="77777777" w:rsidR="005C41CB" w:rsidRDefault="005C41CB" w:rsidP="00E5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함초롬바탕">
    <w:altName w:val="Malgun Gothic Semilight"/>
    <w:charset w:val="81"/>
    <w:family w:val="roman"/>
    <w:pitch w:val="variable"/>
    <w:sig w:usb0="00000000" w:usb1="19DFFFFF" w:usb2="001BFDD7" w:usb3="00000000" w:csb0="001F01FF" w:csb1="00000000"/>
  </w:font>
  <w:font w:name="Malgun Gothic">
    <w:altName w:val="Malgun Gothic"/>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D3AD3" w14:textId="77777777" w:rsidR="005C41CB" w:rsidRDefault="005C41CB" w:rsidP="00E5175D">
      <w:r>
        <w:separator/>
      </w:r>
    </w:p>
  </w:footnote>
  <w:footnote w:type="continuationSeparator" w:id="0">
    <w:p w14:paraId="6C3EAAE9" w14:textId="77777777" w:rsidR="005C41CB" w:rsidRDefault="005C41CB" w:rsidP="00E51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94E33" w14:textId="77777777" w:rsidR="0094367E" w:rsidRPr="0013030F" w:rsidRDefault="0094367E" w:rsidP="0094367E">
    <w:pPr>
      <w:tabs>
        <w:tab w:val="left" w:pos="7426"/>
      </w:tabs>
      <w:contextualSpacing/>
      <w:mirrorIndents/>
      <w:jc w:val="both"/>
      <w:rPr>
        <w:sz w:val="20"/>
        <w:szCs w:val="20"/>
      </w:rPr>
    </w:pPr>
    <w:r w:rsidRPr="0013030F">
      <w:rPr>
        <w:noProof/>
        <w:sz w:val="20"/>
        <w:szCs w:val="20"/>
      </w:rPr>
      <w:drawing>
        <wp:anchor distT="0" distB="0" distL="114300" distR="114300" simplePos="0" relativeHeight="251659264" behindDoc="0" locked="0" layoutInCell="1" allowOverlap="1" wp14:anchorId="49D8F2A7" wp14:editId="22E1CBA2">
          <wp:simplePos x="0" y="0"/>
          <wp:positionH relativeFrom="column">
            <wp:posOffset>67945</wp:posOffset>
          </wp:positionH>
          <wp:positionV relativeFrom="paragraph">
            <wp:posOffset>0</wp:posOffset>
          </wp:positionV>
          <wp:extent cx="982345" cy="797560"/>
          <wp:effectExtent l="0" t="0" r="8255"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2949C7DB" w14:textId="77777777" w:rsidR="0094367E" w:rsidRPr="006D3607" w:rsidRDefault="0094367E" w:rsidP="0094367E">
    <w:pPr>
      <w:tabs>
        <w:tab w:val="left" w:pos="7426"/>
      </w:tabs>
      <w:contextualSpacing/>
      <w:mirrorIndents/>
      <w:jc w:val="both"/>
      <w:rPr>
        <w:sz w:val="22"/>
        <w:szCs w:val="22"/>
      </w:rPr>
    </w:pPr>
    <w:r w:rsidRPr="006D3607">
      <w:rPr>
        <w:sz w:val="22"/>
        <w:szCs w:val="22"/>
      </w:rPr>
      <w:t>Columbus Publishers</w:t>
    </w:r>
  </w:p>
  <w:p w14:paraId="0E84E16C" w14:textId="77777777" w:rsidR="0094367E" w:rsidRPr="006D3607" w:rsidRDefault="0094367E" w:rsidP="0094367E">
    <w:pPr>
      <w:tabs>
        <w:tab w:val="left" w:pos="7426"/>
      </w:tabs>
      <w:contextualSpacing/>
      <w:mirrorIndents/>
      <w:jc w:val="both"/>
      <w:rPr>
        <w:sz w:val="22"/>
        <w:szCs w:val="22"/>
      </w:rPr>
    </w:pPr>
    <w:r w:rsidRPr="006D3607">
      <w:rPr>
        <w:sz w:val="22"/>
        <w:szCs w:val="22"/>
      </w:rPr>
      <w:t>International Journal of Nursing and Health Care Science</w:t>
    </w:r>
  </w:p>
  <w:p w14:paraId="1AC89CF1" w14:textId="2D471CB0" w:rsidR="0094367E" w:rsidRPr="006D3607" w:rsidRDefault="0013030F" w:rsidP="0094367E">
    <w:pPr>
      <w:contextualSpacing/>
      <w:mirrorIndents/>
      <w:jc w:val="both"/>
      <w:rPr>
        <w:sz w:val="22"/>
        <w:szCs w:val="22"/>
      </w:rPr>
    </w:pPr>
    <w:r w:rsidRPr="006D3607">
      <w:rPr>
        <w:sz w:val="22"/>
        <w:szCs w:val="22"/>
      </w:rPr>
      <w:t>Volume 01: Issue 16</w:t>
    </w:r>
  </w:p>
  <w:p w14:paraId="2431A1A1" w14:textId="4849FEA2" w:rsidR="0013030F" w:rsidRDefault="0013030F" w:rsidP="0094367E">
    <w:pPr>
      <w:contextualSpacing/>
      <w:mirrorIndents/>
      <w:jc w:val="both"/>
      <w:rPr>
        <w:sz w:val="20"/>
        <w:szCs w:val="20"/>
      </w:rPr>
    </w:pPr>
    <w:r w:rsidRPr="006D3607">
      <w:rPr>
        <w:sz w:val="22"/>
        <w:szCs w:val="22"/>
      </w:rPr>
      <w:t>Varcoe KM</w:t>
    </w:r>
    <w:r w:rsidR="00735740" w:rsidRPr="006D3607">
      <w:rPr>
        <w:sz w:val="22"/>
        <w:szCs w:val="22"/>
      </w:rPr>
      <w:t>.</w:t>
    </w:r>
    <w:r w:rsidR="00735740">
      <w:rPr>
        <w:sz w:val="20"/>
        <w:szCs w:val="20"/>
      </w:rPr>
      <w:t xml:space="preserve"> </w:t>
    </w:r>
  </w:p>
  <w:p w14:paraId="59BA57C7" w14:textId="77777777" w:rsidR="00735740" w:rsidRPr="0013030F" w:rsidRDefault="00735740" w:rsidP="0094367E">
    <w:pPr>
      <w:contextualSpacing/>
      <w:mirrorIndents/>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27EDC98"/>
    <w:lvl w:ilvl="0">
      <w:start w:val="1"/>
      <w:numFmt w:val="decimal"/>
      <w:pStyle w:val="ListNumber"/>
      <w:lvlText w:val="%1."/>
      <w:lvlJc w:val="left"/>
      <w:pPr>
        <w:tabs>
          <w:tab w:val="num" w:pos="360"/>
        </w:tabs>
        <w:ind w:left="360" w:hanging="360"/>
      </w:pPr>
    </w:lvl>
  </w:abstractNum>
  <w:abstractNum w:abstractNumId="1" w15:restartNumberingAfterBreak="0">
    <w:nsid w:val="0F85115F"/>
    <w:multiLevelType w:val="hybridMultilevel"/>
    <w:tmpl w:val="78B05F1C"/>
    <w:lvl w:ilvl="0" w:tplc="247643C0">
      <w:start w:val="1"/>
      <w:numFmt w:val="decimal"/>
      <w:lvlText w:val="%1."/>
      <w:lvlJc w:val="left"/>
      <w:pPr>
        <w:ind w:left="360" w:hanging="360"/>
      </w:pPr>
      <w:rPr>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20E223B2"/>
    <w:multiLevelType w:val="multilevel"/>
    <w:tmpl w:val="0409001D"/>
    <w:styleLink w:val="Styl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MX" w:vendorID="64" w:dllVersion="6" w:nlCheck="1" w:checkStyle="0"/>
  <w:activeWritingStyle w:appName="MSWord" w:lang="en-US" w:vendorID="64" w:dllVersion="6" w:nlCheck="1" w:checkStyle="1"/>
  <w:activeWritingStyle w:appName="MSWord" w:lang="es-ES" w:vendorID="64" w:dllVersion="6" w:nlCheck="1" w:checkStyle="0"/>
  <w:activeWritingStyle w:appName="MSWord" w:lang="en-GB"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en-IN" w:vendorID="64" w:dllVersion="131078" w:nlCheck="1" w:checkStyle="1"/>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5B"/>
    <w:rsid w:val="000005EC"/>
    <w:rsid w:val="0000172C"/>
    <w:rsid w:val="0000312F"/>
    <w:rsid w:val="00005CA8"/>
    <w:rsid w:val="00010DF3"/>
    <w:rsid w:val="00011126"/>
    <w:rsid w:val="0001119A"/>
    <w:rsid w:val="00011FC4"/>
    <w:rsid w:val="000124E3"/>
    <w:rsid w:val="000137B7"/>
    <w:rsid w:val="000169F3"/>
    <w:rsid w:val="0001793F"/>
    <w:rsid w:val="00020603"/>
    <w:rsid w:val="000221C0"/>
    <w:rsid w:val="00022E93"/>
    <w:rsid w:val="00024803"/>
    <w:rsid w:val="00024F11"/>
    <w:rsid w:val="00025AC0"/>
    <w:rsid w:val="00027F0A"/>
    <w:rsid w:val="0003245B"/>
    <w:rsid w:val="00032484"/>
    <w:rsid w:val="00036010"/>
    <w:rsid w:val="00040407"/>
    <w:rsid w:val="0004063E"/>
    <w:rsid w:val="00040C34"/>
    <w:rsid w:val="00042C7E"/>
    <w:rsid w:val="000433F3"/>
    <w:rsid w:val="00043514"/>
    <w:rsid w:val="000455CA"/>
    <w:rsid w:val="00045A0C"/>
    <w:rsid w:val="0004678F"/>
    <w:rsid w:val="00050674"/>
    <w:rsid w:val="00053DEC"/>
    <w:rsid w:val="00055E43"/>
    <w:rsid w:val="00062698"/>
    <w:rsid w:val="00063492"/>
    <w:rsid w:val="000651D9"/>
    <w:rsid w:val="00070E1D"/>
    <w:rsid w:val="00071F33"/>
    <w:rsid w:val="000724F8"/>
    <w:rsid w:val="000728EB"/>
    <w:rsid w:val="000736F9"/>
    <w:rsid w:val="00076F21"/>
    <w:rsid w:val="000803B8"/>
    <w:rsid w:val="00080F2F"/>
    <w:rsid w:val="00080F6B"/>
    <w:rsid w:val="00082747"/>
    <w:rsid w:val="00083B01"/>
    <w:rsid w:val="00083F7E"/>
    <w:rsid w:val="0008407D"/>
    <w:rsid w:val="000922FD"/>
    <w:rsid w:val="000938B6"/>
    <w:rsid w:val="00093E90"/>
    <w:rsid w:val="00094ED8"/>
    <w:rsid w:val="0009607C"/>
    <w:rsid w:val="0009608B"/>
    <w:rsid w:val="000A236F"/>
    <w:rsid w:val="000A4730"/>
    <w:rsid w:val="000A5167"/>
    <w:rsid w:val="000A78AA"/>
    <w:rsid w:val="000B0646"/>
    <w:rsid w:val="000B13A7"/>
    <w:rsid w:val="000B1CF8"/>
    <w:rsid w:val="000B1EF1"/>
    <w:rsid w:val="000B21D6"/>
    <w:rsid w:val="000B47CA"/>
    <w:rsid w:val="000B5481"/>
    <w:rsid w:val="000B5B6C"/>
    <w:rsid w:val="000B5BEB"/>
    <w:rsid w:val="000C1ACB"/>
    <w:rsid w:val="000C2848"/>
    <w:rsid w:val="000C39C3"/>
    <w:rsid w:val="000C3F91"/>
    <w:rsid w:val="000C3FC6"/>
    <w:rsid w:val="000C5E7A"/>
    <w:rsid w:val="000C6F86"/>
    <w:rsid w:val="000D0F61"/>
    <w:rsid w:val="000D127B"/>
    <w:rsid w:val="000D160A"/>
    <w:rsid w:val="000D1A76"/>
    <w:rsid w:val="000D1C64"/>
    <w:rsid w:val="000D31C9"/>
    <w:rsid w:val="000D34DC"/>
    <w:rsid w:val="000D4064"/>
    <w:rsid w:val="000D4205"/>
    <w:rsid w:val="000D533A"/>
    <w:rsid w:val="000D6A26"/>
    <w:rsid w:val="000D6D4C"/>
    <w:rsid w:val="000E0605"/>
    <w:rsid w:val="000E46FC"/>
    <w:rsid w:val="000F0313"/>
    <w:rsid w:val="000F45A7"/>
    <w:rsid w:val="000F6909"/>
    <w:rsid w:val="000F6E3C"/>
    <w:rsid w:val="00100183"/>
    <w:rsid w:val="001002C4"/>
    <w:rsid w:val="00103292"/>
    <w:rsid w:val="00103DED"/>
    <w:rsid w:val="00104D6D"/>
    <w:rsid w:val="00106350"/>
    <w:rsid w:val="00110108"/>
    <w:rsid w:val="001115A5"/>
    <w:rsid w:val="00111866"/>
    <w:rsid w:val="00111FDB"/>
    <w:rsid w:val="0011621B"/>
    <w:rsid w:val="00121866"/>
    <w:rsid w:val="00122345"/>
    <w:rsid w:val="00122B48"/>
    <w:rsid w:val="0012656C"/>
    <w:rsid w:val="0013030F"/>
    <w:rsid w:val="00130A46"/>
    <w:rsid w:val="00130A6A"/>
    <w:rsid w:val="00130D78"/>
    <w:rsid w:val="00132754"/>
    <w:rsid w:val="00132E5B"/>
    <w:rsid w:val="00133616"/>
    <w:rsid w:val="00133A98"/>
    <w:rsid w:val="001340F2"/>
    <w:rsid w:val="00134E72"/>
    <w:rsid w:val="001356CC"/>
    <w:rsid w:val="00136050"/>
    <w:rsid w:val="00141213"/>
    <w:rsid w:val="0014518B"/>
    <w:rsid w:val="00147728"/>
    <w:rsid w:val="00150F4C"/>
    <w:rsid w:val="001527F0"/>
    <w:rsid w:val="00155B9B"/>
    <w:rsid w:val="00155D57"/>
    <w:rsid w:val="00160970"/>
    <w:rsid w:val="00161AF0"/>
    <w:rsid w:val="001631D4"/>
    <w:rsid w:val="001646EA"/>
    <w:rsid w:val="00164880"/>
    <w:rsid w:val="00164AEE"/>
    <w:rsid w:val="00166BBB"/>
    <w:rsid w:val="00170210"/>
    <w:rsid w:val="001715BD"/>
    <w:rsid w:val="00173121"/>
    <w:rsid w:val="00173CB6"/>
    <w:rsid w:val="0018092A"/>
    <w:rsid w:val="001862C9"/>
    <w:rsid w:val="00186B0E"/>
    <w:rsid w:val="0019110D"/>
    <w:rsid w:val="0019207B"/>
    <w:rsid w:val="00193EEF"/>
    <w:rsid w:val="00195013"/>
    <w:rsid w:val="00196682"/>
    <w:rsid w:val="00197864"/>
    <w:rsid w:val="001A773A"/>
    <w:rsid w:val="001B1FFB"/>
    <w:rsid w:val="001B2FDD"/>
    <w:rsid w:val="001B3505"/>
    <w:rsid w:val="001B47EF"/>
    <w:rsid w:val="001C1491"/>
    <w:rsid w:val="001C1AE4"/>
    <w:rsid w:val="001C536B"/>
    <w:rsid w:val="001C5DDD"/>
    <w:rsid w:val="001C6757"/>
    <w:rsid w:val="001C72B7"/>
    <w:rsid w:val="001D0DD9"/>
    <w:rsid w:val="001D1060"/>
    <w:rsid w:val="001D6822"/>
    <w:rsid w:val="001D6C20"/>
    <w:rsid w:val="001E117C"/>
    <w:rsid w:val="001E29E0"/>
    <w:rsid w:val="001E3F61"/>
    <w:rsid w:val="001E5881"/>
    <w:rsid w:val="001E78B1"/>
    <w:rsid w:val="001E7B0A"/>
    <w:rsid w:val="001F0D37"/>
    <w:rsid w:val="001F1977"/>
    <w:rsid w:val="001F2A41"/>
    <w:rsid w:val="001F3D3F"/>
    <w:rsid w:val="001F7520"/>
    <w:rsid w:val="00200C79"/>
    <w:rsid w:val="00202858"/>
    <w:rsid w:val="002060A6"/>
    <w:rsid w:val="00211922"/>
    <w:rsid w:val="00211CBE"/>
    <w:rsid w:val="002123A8"/>
    <w:rsid w:val="002124BF"/>
    <w:rsid w:val="00214943"/>
    <w:rsid w:val="00216267"/>
    <w:rsid w:val="00220B9E"/>
    <w:rsid w:val="0022114E"/>
    <w:rsid w:val="00222445"/>
    <w:rsid w:val="00222B49"/>
    <w:rsid w:val="00224300"/>
    <w:rsid w:val="00225C60"/>
    <w:rsid w:val="002276F4"/>
    <w:rsid w:val="002278A3"/>
    <w:rsid w:val="0023114F"/>
    <w:rsid w:val="0023475B"/>
    <w:rsid w:val="00237C63"/>
    <w:rsid w:val="002427BD"/>
    <w:rsid w:val="0024404A"/>
    <w:rsid w:val="00244207"/>
    <w:rsid w:val="00250FB8"/>
    <w:rsid w:val="00251936"/>
    <w:rsid w:val="002538DD"/>
    <w:rsid w:val="00257735"/>
    <w:rsid w:val="00257E49"/>
    <w:rsid w:val="00261213"/>
    <w:rsid w:val="00261F56"/>
    <w:rsid w:val="00262674"/>
    <w:rsid w:val="00263FF9"/>
    <w:rsid w:val="00265693"/>
    <w:rsid w:val="00265B36"/>
    <w:rsid w:val="002673E8"/>
    <w:rsid w:val="002710A0"/>
    <w:rsid w:val="0027279F"/>
    <w:rsid w:val="002736AC"/>
    <w:rsid w:val="00277B62"/>
    <w:rsid w:val="00281429"/>
    <w:rsid w:val="00283A30"/>
    <w:rsid w:val="00286BAE"/>
    <w:rsid w:val="00287A8B"/>
    <w:rsid w:val="00291A2E"/>
    <w:rsid w:val="00292563"/>
    <w:rsid w:val="002958F2"/>
    <w:rsid w:val="002A0236"/>
    <w:rsid w:val="002A16A6"/>
    <w:rsid w:val="002A2157"/>
    <w:rsid w:val="002A2959"/>
    <w:rsid w:val="002A4C15"/>
    <w:rsid w:val="002A6940"/>
    <w:rsid w:val="002B19FE"/>
    <w:rsid w:val="002B1BD7"/>
    <w:rsid w:val="002B29D3"/>
    <w:rsid w:val="002B3A69"/>
    <w:rsid w:val="002B4987"/>
    <w:rsid w:val="002B673A"/>
    <w:rsid w:val="002C4945"/>
    <w:rsid w:val="002C4999"/>
    <w:rsid w:val="002C4AD0"/>
    <w:rsid w:val="002C4D45"/>
    <w:rsid w:val="002C7168"/>
    <w:rsid w:val="002C71FD"/>
    <w:rsid w:val="002D01A8"/>
    <w:rsid w:val="002D123B"/>
    <w:rsid w:val="002D2E11"/>
    <w:rsid w:val="002D304A"/>
    <w:rsid w:val="002D6575"/>
    <w:rsid w:val="002E10A8"/>
    <w:rsid w:val="002E16D6"/>
    <w:rsid w:val="002E5603"/>
    <w:rsid w:val="002E6BBB"/>
    <w:rsid w:val="002E6F52"/>
    <w:rsid w:val="002F0442"/>
    <w:rsid w:val="002F0D3C"/>
    <w:rsid w:val="002F3685"/>
    <w:rsid w:val="002F4A51"/>
    <w:rsid w:val="002F510D"/>
    <w:rsid w:val="00302499"/>
    <w:rsid w:val="0030322D"/>
    <w:rsid w:val="00310E7D"/>
    <w:rsid w:val="00313AC6"/>
    <w:rsid w:val="00315670"/>
    <w:rsid w:val="0031645A"/>
    <w:rsid w:val="0031791A"/>
    <w:rsid w:val="00317C45"/>
    <w:rsid w:val="0032223A"/>
    <w:rsid w:val="00322426"/>
    <w:rsid w:val="003234F1"/>
    <w:rsid w:val="003315D0"/>
    <w:rsid w:val="00340CF2"/>
    <w:rsid w:val="00341037"/>
    <w:rsid w:val="00341A40"/>
    <w:rsid w:val="00342CB8"/>
    <w:rsid w:val="0034316F"/>
    <w:rsid w:val="00344FC5"/>
    <w:rsid w:val="00345397"/>
    <w:rsid w:val="00346D35"/>
    <w:rsid w:val="00350354"/>
    <w:rsid w:val="00351349"/>
    <w:rsid w:val="0035348F"/>
    <w:rsid w:val="0035359A"/>
    <w:rsid w:val="003545B9"/>
    <w:rsid w:val="0035516E"/>
    <w:rsid w:val="00357459"/>
    <w:rsid w:val="00360EF1"/>
    <w:rsid w:val="00362025"/>
    <w:rsid w:val="00362B24"/>
    <w:rsid w:val="00362C12"/>
    <w:rsid w:val="003635F0"/>
    <w:rsid w:val="00364B80"/>
    <w:rsid w:val="003658CF"/>
    <w:rsid w:val="003668CE"/>
    <w:rsid w:val="003709BA"/>
    <w:rsid w:val="00371080"/>
    <w:rsid w:val="0037620A"/>
    <w:rsid w:val="00376FBB"/>
    <w:rsid w:val="003773EE"/>
    <w:rsid w:val="00381FA0"/>
    <w:rsid w:val="003822DA"/>
    <w:rsid w:val="00383631"/>
    <w:rsid w:val="003843B0"/>
    <w:rsid w:val="00385DE9"/>
    <w:rsid w:val="0038687C"/>
    <w:rsid w:val="00386D4F"/>
    <w:rsid w:val="0039365E"/>
    <w:rsid w:val="0039415B"/>
    <w:rsid w:val="0039732F"/>
    <w:rsid w:val="003A03E0"/>
    <w:rsid w:val="003A0A45"/>
    <w:rsid w:val="003A286C"/>
    <w:rsid w:val="003A7313"/>
    <w:rsid w:val="003A7366"/>
    <w:rsid w:val="003B0305"/>
    <w:rsid w:val="003B0F85"/>
    <w:rsid w:val="003B17D5"/>
    <w:rsid w:val="003B2288"/>
    <w:rsid w:val="003B5006"/>
    <w:rsid w:val="003B5460"/>
    <w:rsid w:val="003C1246"/>
    <w:rsid w:val="003C3231"/>
    <w:rsid w:val="003C4887"/>
    <w:rsid w:val="003D173D"/>
    <w:rsid w:val="003D19C7"/>
    <w:rsid w:val="003D2D9C"/>
    <w:rsid w:val="003D4187"/>
    <w:rsid w:val="003D4206"/>
    <w:rsid w:val="003D5175"/>
    <w:rsid w:val="003D6109"/>
    <w:rsid w:val="003E1254"/>
    <w:rsid w:val="003E1526"/>
    <w:rsid w:val="003E1B01"/>
    <w:rsid w:val="003E24C0"/>
    <w:rsid w:val="003E4113"/>
    <w:rsid w:val="003E5C2D"/>
    <w:rsid w:val="003E7BF7"/>
    <w:rsid w:val="003F42A0"/>
    <w:rsid w:val="00403AF0"/>
    <w:rsid w:val="00403E70"/>
    <w:rsid w:val="004101EA"/>
    <w:rsid w:val="00411BA1"/>
    <w:rsid w:val="00412844"/>
    <w:rsid w:val="00413EB1"/>
    <w:rsid w:val="00417147"/>
    <w:rsid w:val="00420512"/>
    <w:rsid w:val="00423F00"/>
    <w:rsid w:val="00427CCB"/>
    <w:rsid w:val="00433E92"/>
    <w:rsid w:val="0043719F"/>
    <w:rsid w:val="004372B8"/>
    <w:rsid w:val="004375DE"/>
    <w:rsid w:val="00437B04"/>
    <w:rsid w:val="00452AB1"/>
    <w:rsid w:val="00454C9F"/>
    <w:rsid w:val="00455236"/>
    <w:rsid w:val="00457126"/>
    <w:rsid w:val="00457ECB"/>
    <w:rsid w:val="00460215"/>
    <w:rsid w:val="00462376"/>
    <w:rsid w:val="004651B2"/>
    <w:rsid w:val="00465711"/>
    <w:rsid w:val="00465E0E"/>
    <w:rsid w:val="00466212"/>
    <w:rsid w:val="00467A0E"/>
    <w:rsid w:val="0047042F"/>
    <w:rsid w:val="00476E75"/>
    <w:rsid w:val="00481C2B"/>
    <w:rsid w:val="004830C3"/>
    <w:rsid w:val="00484563"/>
    <w:rsid w:val="0048477C"/>
    <w:rsid w:val="004847B2"/>
    <w:rsid w:val="00484980"/>
    <w:rsid w:val="00484EF0"/>
    <w:rsid w:val="004855C0"/>
    <w:rsid w:val="00485CBF"/>
    <w:rsid w:val="00493782"/>
    <w:rsid w:val="00493C31"/>
    <w:rsid w:val="0049488D"/>
    <w:rsid w:val="004A3AA0"/>
    <w:rsid w:val="004A407B"/>
    <w:rsid w:val="004A65EF"/>
    <w:rsid w:val="004A78BA"/>
    <w:rsid w:val="004B0E1D"/>
    <w:rsid w:val="004B1139"/>
    <w:rsid w:val="004B2157"/>
    <w:rsid w:val="004B596F"/>
    <w:rsid w:val="004B5B23"/>
    <w:rsid w:val="004C059A"/>
    <w:rsid w:val="004C0762"/>
    <w:rsid w:val="004C2455"/>
    <w:rsid w:val="004D1614"/>
    <w:rsid w:val="004D16A8"/>
    <w:rsid w:val="004D3413"/>
    <w:rsid w:val="004D3919"/>
    <w:rsid w:val="004D4B17"/>
    <w:rsid w:val="004D6B1F"/>
    <w:rsid w:val="004E0E92"/>
    <w:rsid w:val="004E1E67"/>
    <w:rsid w:val="004E45A4"/>
    <w:rsid w:val="004F3204"/>
    <w:rsid w:val="004F361D"/>
    <w:rsid w:val="004F4243"/>
    <w:rsid w:val="004F6784"/>
    <w:rsid w:val="004F7BBF"/>
    <w:rsid w:val="005009EF"/>
    <w:rsid w:val="00500B62"/>
    <w:rsid w:val="00501078"/>
    <w:rsid w:val="005024DB"/>
    <w:rsid w:val="00502A78"/>
    <w:rsid w:val="00506AEA"/>
    <w:rsid w:val="005131E6"/>
    <w:rsid w:val="00513AF2"/>
    <w:rsid w:val="00516914"/>
    <w:rsid w:val="00517328"/>
    <w:rsid w:val="00517ED2"/>
    <w:rsid w:val="00523840"/>
    <w:rsid w:val="005261D0"/>
    <w:rsid w:val="005265B2"/>
    <w:rsid w:val="00530747"/>
    <w:rsid w:val="005317FD"/>
    <w:rsid w:val="00534187"/>
    <w:rsid w:val="00535576"/>
    <w:rsid w:val="005372BB"/>
    <w:rsid w:val="00537E5B"/>
    <w:rsid w:val="00541163"/>
    <w:rsid w:val="00541C85"/>
    <w:rsid w:val="00541EA9"/>
    <w:rsid w:val="005424CD"/>
    <w:rsid w:val="005432BF"/>
    <w:rsid w:val="005441D4"/>
    <w:rsid w:val="00547068"/>
    <w:rsid w:val="0055188C"/>
    <w:rsid w:val="00556F5D"/>
    <w:rsid w:val="00563C9A"/>
    <w:rsid w:val="00563CB2"/>
    <w:rsid w:val="00565ECC"/>
    <w:rsid w:val="00573DB2"/>
    <w:rsid w:val="00576E5C"/>
    <w:rsid w:val="0057795F"/>
    <w:rsid w:val="00580CAD"/>
    <w:rsid w:val="00581649"/>
    <w:rsid w:val="00581D27"/>
    <w:rsid w:val="00584D3F"/>
    <w:rsid w:val="005863E8"/>
    <w:rsid w:val="00586F9D"/>
    <w:rsid w:val="00591174"/>
    <w:rsid w:val="0059155D"/>
    <w:rsid w:val="00591A14"/>
    <w:rsid w:val="005921DF"/>
    <w:rsid w:val="00592C11"/>
    <w:rsid w:val="00593882"/>
    <w:rsid w:val="0059740A"/>
    <w:rsid w:val="005A0CD8"/>
    <w:rsid w:val="005A1730"/>
    <w:rsid w:val="005A1C3F"/>
    <w:rsid w:val="005A1DAE"/>
    <w:rsid w:val="005A46DD"/>
    <w:rsid w:val="005A60E5"/>
    <w:rsid w:val="005B0D6B"/>
    <w:rsid w:val="005B1F1A"/>
    <w:rsid w:val="005B21C9"/>
    <w:rsid w:val="005B2DDE"/>
    <w:rsid w:val="005B3A43"/>
    <w:rsid w:val="005B6353"/>
    <w:rsid w:val="005B65E2"/>
    <w:rsid w:val="005B6F38"/>
    <w:rsid w:val="005C2517"/>
    <w:rsid w:val="005C2ADE"/>
    <w:rsid w:val="005C2DEB"/>
    <w:rsid w:val="005C41CB"/>
    <w:rsid w:val="005D07E4"/>
    <w:rsid w:val="005D1BD2"/>
    <w:rsid w:val="005D1CBC"/>
    <w:rsid w:val="005D2842"/>
    <w:rsid w:val="005D44A3"/>
    <w:rsid w:val="005D4BF3"/>
    <w:rsid w:val="005D4DAA"/>
    <w:rsid w:val="005D6147"/>
    <w:rsid w:val="005D66F7"/>
    <w:rsid w:val="005D6A57"/>
    <w:rsid w:val="005D6DB3"/>
    <w:rsid w:val="005E1356"/>
    <w:rsid w:val="005E1614"/>
    <w:rsid w:val="005E35AD"/>
    <w:rsid w:val="005E3FD6"/>
    <w:rsid w:val="005E4500"/>
    <w:rsid w:val="005E5641"/>
    <w:rsid w:val="005E6EA9"/>
    <w:rsid w:val="005F0464"/>
    <w:rsid w:val="005F277A"/>
    <w:rsid w:val="005F3096"/>
    <w:rsid w:val="005F4F34"/>
    <w:rsid w:val="005F58F5"/>
    <w:rsid w:val="005F6684"/>
    <w:rsid w:val="005F6FA2"/>
    <w:rsid w:val="006029FD"/>
    <w:rsid w:val="00604151"/>
    <w:rsid w:val="0060426E"/>
    <w:rsid w:val="00605334"/>
    <w:rsid w:val="00611479"/>
    <w:rsid w:val="006122C6"/>
    <w:rsid w:val="0061295E"/>
    <w:rsid w:val="00624DC6"/>
    <w:rsid w:val="0062563F"/>
    <w:rsid w:val="00626AC8"/>
    <w:rsid w:val="006301B7"/>
    <w:rsid w:val="00630309"/>
    <w:rsid w:val="0063509F"/>
    <w:rsid w:val="00640480"/>
    <w:rsid w:val="00641DFB"/>
    <w:rsid w:val="00643072"/>
    <w:rsid w:val="006448DA"/>
    <w:rsid w:val="00645965"/>
    <w:rsid w:val="00646C5B"/>
    <w:rsid w:val="0064758D"/>
    <w:rsid w:val="00651C14"/>
    <w:rsid w:val="006639E6"/>
    <w:rsid w:val="006640BA"/>
    <w:rsid w:val="006651EA"/>
    <w:rsid w:val="0066532F"/>
    <w:rsid w:val="00666499"/>
    <w:rsid w:val="0066719E"/>
    <w:rsid w:val="006709A8"/>
    <w:rsid w:val="00670FA7"/>
    <w:rsid w:val="006724EC"/>
    <w:rsid w:val="00675DC7"/>
    <w:rsid w:val="006760D7"/>
    <w:rsid w:val="00681810"/>
    <w:rsid w:val="00683676"/>
    <w:rsid w:val="0068509E"/>
    <w:rsid w:val="00694098"/>
    <w:rsid w:val="006960A5"/>
    <w:rsid w:val="006A15D7"/>
    <w:rsid w:val="006A2226"/>
    <w:rsid w:val="006A2CF6"/>
    <w:rsid w:val="006A3E19"/>
    <w:rsid w:val="006A4062"/>
    <w:rsid w:val="006A7DF5"/>
    <w:rsid w:val="006B1279"/>
    <w:rsid w:val="006B1E3D"/>
    <w:rsid w:val="006B3CCC"/>
    <w:rsid w:val="006B4B74"/>
    <w:rsid w:val="006B5358"/>
    <w:rsid w:val="006B60C4"/>
    <w:rsid w:val="006C28EF"/>
    <w:rsid w:val="006C418B"/>
    <w:rsid w:val="006C4EB9"/>
    <w:rsid w:val="006C52FF"/>
    <w:rsid w:val="006D2C25"/>
    <w:rsid w:val="006D3607"/>
    <w:rsid w:val="006D4A4C"/>
    <w:rsid w:val="006D4E73"/>
    <w:rsid w:val="006D4F50"/>
    <w:rsid w:val="006D5993"/>
    <w:rsid w:val="006E1493"/>
    <w:rsid w:val="006E38FE"/>
    <w:rsid w:val="006E42B0"/>
    <w:rsid w:val="006E5CFB"/>
    <w:rsid w:val="006E784F"/>
    <w:rsid w:val="006F4ED5"/>
    <w:rsid w:val="0070225E"/>
    <w:rsid w:val="007025B3"/>
    <w:rsid w:val="00702B1A"/>
    <w:rsid w:val="00702D92"/>
    <w:rsid w:val="00702E56"/>
    <w:rsid w:val="00706285"/>
    <w:rsid w:val="00711B84"/>
    <w:rsid w:val="00715B1D"/>
    <w:rsid w:val="00715CFC"/>
    <w:rsid w:val="007178B5"/>
    <w:rsid w:val="0072017E"/>
    <w:rsid w:val="0072401E"/>
    <w:rsid w:val="00731E6F"/>
    <w:rsid w:val="007355C2"/>
    <w:rsid w:val="00735740"/>
    <w:rsid w:val="0073662F"/>
    <w:rsid w:val="00737E45"/>
    <w:rsid w:val="00740140"/>
    <w:rsid w:val="00747B9E"/>
    <w:rsid w:val="00751E68"/>
    <w:rsid w:val="007560EF"/>
    <w:rsid w:val="00756CEE"/>
    <w:rsid w:val="0075738F"/>
    <w:rsid w:val="00771301"/>
    <w:rsid w:val="007724E1"/>
    <w:rsid w:val="00772E88"/>
    <w:rsid w:val="007730ED"/>
    <w:rsid w:val="007772BD"/>
    <w:rsid w:val="00777E51"/>
    <w:rsid w:val="00781B25"/>
    <w:rsid w:val="007830D4"/>
    <w:rsid w:val="00783681"/>
    <w:rsid w:val="0078640E"/>
    <w:rsid w:val="00790FAF"/>
    <w:rsid w:val="00791E87"/>
    <w:rsid w:val="00792A48"/>
    <w:rsid w:val="00794779"/>
    <w:rsid w:val="00795CAF"/>
    <w:rsid w:val="00796100"/>
    <w:rsid w:val="0079689D"/>
    <w:rsid w:val="007972D9"/>
    <w:rsid w:val="0079757B"/>
    <w:rsid w:val="007A33E9"/>
    <w:rsid w:val="007A4F52"/>
    <w:rsid w:val="007A592B"/>
    <w:rsid w:val="007A5E66"/>
    <w:rsid w:val="007A7472"/>
    <w:rsid w:val="007A7854"/>
    <w:rsid w:val="007B34BF"/>
    <w:rsid w:val="007B5C39"/>
    <w:rsid w:val="007B5D54"/>
    <w:rsid w:val="007B60D4"/>
    <w:rsid w:val="007B6D26"/>
    <w:rsid w:val="007C0E54"/>
    <w:rsid w:val="007C1EA7"/>
    <w:rsid w:val="007C44FE"/>
    <w:rsid w:val="007D0D24"/>
    <w:rsid w:val="007D1190"/>
    <w:rsid w:val="007D1379"/>
    <w:rsid w:val="007D19DE"/>
    <w:rsid w:val="007D1D1C"/>
    <w:rsid w:val="007D2505"/>
    <w:rsid w:val="007D419F"/>
    <w:rsid w:val="007D4B90"/>
    <w:rsid w:val="007D4CBD"/>
    <w:rsid w:val="007D5992"/>
    <w:rsid w:val="007D603E"/>
    <w:rsid w:val="007D79BD"/>
    <w:rsid w:val="007E0771"/>
    <w:rsid w:val="007F2EB5"/>
    <w:rsid w:val="007F5879"/>
    <w:rsid w:val="00804652"/>
    <w:rsid w:val="00804A1D"/>
    <w:rsid w:val="008065B2"/>
    <w:rsid w:val="00810A4E"/>
    <w:rsid w:val="0081300D"/>
    <w:rsid w:val="00814FA2"/>
    <w:rsid w:val="00817370"/>
    <w:rsid w:val="00817D95"/>
    <w:rsid w:val="00820F8D"/>
    <w:rsid w:val="00822869"/>
    <w:rsid w:val="0082559B"/>
    <w:rsid w:val="00827484"/>
    <w:rsid w:val="008319C1"/>
    <w:rsid w:val="00832424"/>
    <w:rsid w:val="00836DDF"/>
    <w:rsid w:val="008378DF"/>
    <w:rsid w:val="008413AE"/>
    <w:rsid w:val="008415D6"/>
    <w:rsid w:val="00842623"/>
    <w:rsid w:val="00842C64"/>
    <w:rsid w:val="00844E8D"/>
    <w:rsid w:val="00845090"/>
    <w:rsid w:val="00845178"/>
    <w:rsid w:val="0084637B"/>
    <w:rsid w:val="00850BE6"/>
    <w:rsid w:val="0085310E"/>
    <w:rsid w:val="00856D42"/>
    <w:rsid w:val="0085788B"/>
    <w:rsid w:val="008626DF"/>
    <w:rsid w:val="00862951"/>
    <w:rsid w:val="00863BA6"/>
    <w:rsid w:val="00864964"/>
    <w:rsid w:val="008655FC"/>
    <w:rsid w:val="00865C7A"/>
    <w:rsid w:val="008662A9"/>
    <w:rsid w:val="00866672"/>
    <w:rsid w:val="008666BA"/>
    <w:rsid w:val="00866A8B"/>
    <w:rsid w:val="008675EF"/>
    <w:rsid w:val="008719B1"/>
    <w:rsid w:val="00873406"/>
    <w:rsid w:val="0087453B"/>
    <w:rsid w:val="00875B4D"/>
    <w:rsid w:val="0087627B"/>
    <w:rsid w:val="00876628"/>
    <w:rsid w:val="00876788"/>
    <w:rsid w:val="00880C16"/>
    <w:rsid w:val="00882E54"/>
    <w:rsid w:val="008942C8"/>
    <w:rsid w:val="0089642A"/>
    <w:rsid w:val="008A2FE4"/>
    <w:rsid w:val="008A382A"/>
    <w:rsid w:val="008A586D"/>
    <w:rsid w:val="008A739D"/>
    <w:rsid w:val="008A7954"/>
    <w:rsid w:val="008A7C26"/>
    <w:rsid w:val="008B29AB"/>
    <w:rsid w:val="008B65FD"/>
    <w:rsid w:val="008B71C0"/>
    <w:rsid w:val="008C0533"/>
    <w:rsid w:val="008C1040"/>
    <w:rsid w:val="008C239B"/>
    <w:rsid w:val="008C668E"/>
    <w:rsid w:val="008D0AEF"/>
    <w:rsid w:val="008D54CA"/>
    <w:rsid w:val="008D5DF2"/>
    <w:rsid w:val="008D5EC7"/>
    <w:rsid w:val="008D61A9"/>
    <w:rsid w:val="008D7AAA"/>
    <w:rsid w:val="008E0B6F"/>
    <w:rsid w:val="008E3E44"/>
    <w:rsid w:val="008E3F82"/>
    <w:rsid w:val="008E5A11"/>
    <w:rsid w:val="008E7B3C"/>
    <w:rsid w:val="008F0735"/>
    <w:rsid w:val="008F1745"/>
    <w:rsid w:val="008F225B"/>
    <w:rsid w:val="008F34E3"/>
    <w:rsid w:val="008F3751"/>
    <w:rsid w:val="008F3B7E"/>
    <w:rsid w:val="008F7424"/>
    <w:rsid w:val="00906A87"/>
    <w:rsid w:val="0091042E"/>
    <w:rsid w:val="00911DB7"/>
    <w:rsid w:val="009128A1"/>
    <w:rsid w:val="0091654D"/>
    <w:rsid w:val="00916B37"/>
    <w:rsid w:val="00916C33"/>
    <w:rsid w:val="00917A43"/>
    <w:rsid w:val="00921456"/>
    <w:rsid w:val="00922A7F"/>
    <w:rsid w:val="00922D7C"/>
    <w:rsid w:val="009276AF"/>
    <w:rsid w:val="0093310C"/>
    <w:rsid w:val="00933F1B"/>
    <w:rsid w:val="0093460E"/>
    <w:rsid w:val="009368DD"/>
    <w:rsid w:val="009376F7"/>
    <w:rsid w:val="0094367E"/>
    <w:rsid w:val="00945E8C"/>
    <w:rsid w:val="00946642"/>
    <w:rsid w:val="00947278"/>
    <w:rsid w:val="00947809"/>
    <w:rsid w:val="00947A84"/>
    <w:rsid w:val="00950598"/>
    <w:rsid w:val="00950A90"/>
    <w:rsid w:val="00952AE2"/>
    <w:rsid w:val="00952E69"/>
    <w:rsid w:val="009556A2"/>
    <w:rsid w:val="00955E89"/>
    <w:rsid w:val="00956C5D"/>
    <w:rsid w:val="00956F86"/>
    <w:rsid w:val="0096027E"/>
    <w:rsid w:val="009619A7"/>
    <w:rsid w:val="009654A8"/>
    <w:rsid w:val="00966321"/>
    <w:rsid w:val="009677C2"/>
    <w:rsid w:val="00971C7D"/>
    <w:rsid w:val="0097321B"/>
    <w:rsid w:val="0097356F"/>
    <w:rsid w:val="00976B0D"/>
    <w:rsid w:val="00980787"/>
    <w:rsid w:val="00982C91"/>
    <w:rsid w:val="00983C16"/>
    <w:rsid w:val="00986C52"/>
    <w:rsid w:val="009872F9"/>
    <w:rsid w:val="00990230"/>
    <w:rsid w:val="0099084F"/>
    <w:rsid w:val="0099189B"/>
    <w:rsid w:val="00991B47"/>
    <w:rsid w:val="0099226D"/>
    <w:rsid w:val="00992774"/>
    <w:rsid w:val="00993BDF"/>
    <w:rsid w:val="0099447A"/>
    <w:rsid w:val="00997E1C"/>
    <w:rsid w:val="009A0276"/>
    <w:rsid w:val="009A0C08"/>
    <w:rsid w:val="009A1DB2"/>
    <w:rsid w:val="009A2116"/>
    <w:rsid w:val="009A2C57"/>
    <w:rsid w:val="009A5CD7"/>
    <w:rsid w:val="009B0CB5"/>
    <w:rsid w:val="009B40FF"/>
    <w:rsid w:val="009B5128"/>
    <w:rsid w:val="009B54CD"/>
    <w:rsid w:val="009B64F1"/>
    <w:rsid w:val="009C0CC2"/>
    <w:rsid w:val="009C1DB3"/>
    <w:rsid w:val="009C22B7"/>
    <w:rsid w:val="009C5721"/>
    <w:rsid w:val="009D2EA7"/>
    <w:rsid w:val="009D581E"/>
    <w:rsid w:val="009D7727"/>
    <w:rsid w:val="009E0B44"/>
    <w:rsid w:val="009E0EA5"/>
    <w:rsid w:val="009E3ADF"/>
    <w:rsid w:val="009E3D1A"/>
    <w:rsid w:val="009E4B75"/>
    <w:rsid w:val="009F163C"/>
    <w:rsid w:val="009F3670"/>
    <w:rsid w:val="009F4426"/>
    <w:rsid w:val="009F6715"/>
    <w:rsid w:val="00A02574"/>
    <w:rsid w:val="00A0338B"/>
    <w:rsid w:val="00A107CE"/>
    <w:rsid w:val="00A115B7"/>
    <w:rsid w:val="00A12C5E"/>
    <w:rsid w:val="00A156D3"/>
    <w:rsid w:val="00A16255"/>
    <w:rsid w:val="00A16D66"/>
    <w:rsid w:val="00A21322"/>
    <w:rsid w:val="00A22A8F"/>
    <w:rsid w:val="00A23CD9"/>
    <w:rsid w:val="00A24D0E"/>
    <w:rsid w:val="00A25265"/>
    <w:rsid w:val="00A2689E"/>
    <w:rsid w:val="00A27AB6"/>
    <w:rsid w:val="00A27CB0"/>
    <w:rsid w:val="00A30C33"/>
    <w:rsid w:val="00A33078"/>
    <w:rsid w:val="00A335A4"/>
    <w:rsid w:val="00A34BFF"/>
    <w:rsid w:val="00A35386"/>
    <w:rsid w:val="00A3689A"/>
    <w:rsid w:val="00A36F73"/>
    <w:rsid w:val="00A432ED"/>
    <w:rsid w:val="00A44BA6"/>
    <w:rsid w:val="00A44FB4"/>
    <w:rsid w:val="00A46CF9"/>
    <w:rsid w:val="00A4714D"/>
    <w:rsid w:val="00A51BAE"/>
    <w:rsid w:val="00A51EA5"/>
    <w:rsid w:val="00A52558"/>
    <w:rsid w:val="00A52E10"/>
    <w:rsid w:val="00A537AC"/>
    <w:rsid w:val="00A5674D"/>
    <w:rsid w:val="00A65529"/>
    <w:rsid w:val="00A65658"/>
    <w:rsid w:val="00A66EBA"/>
    <w:rsid w:val="00A71ED2"/>
    <w:rsid w:val="00A74E54"/>
    <w:rsid w:val="00A76BB6"/>
    <w:rsid w:val="00A83977"/>
    <w:rsid w:val="00A8450D"/>
    <w:rsid w:val="00A86E32"/>
    <w:rsid w:val="00A9065A"/>
    <w:rsid w:val="00A922BE"/>
    <w:rsid w:val="00A92C48"/>
    <w:rsid w:val="00A97D1A"/>
    <w:rsid w:val="00AA09DC"/>
    <w:rsid w:val="00AA1168"/>
    <w:rsid w:val="00AA523B"/>
    <w:rsid w:val="00AA64FF"/>
    <w:rsid w:val="00AB109E"/>
    <w:rsid w:val="00AB1248"/>
    <w:rsid w:val="00AB201F"/>
    <w:rsid w:val="00AB3501"/>
    <w:rsid w:val="00AB6260"/>
    <w:rsid w:val="00AB65BA"/>
    <w:rsid w:val="00AB6958"/>
    <w:rsid w:val="00AC11DB"/>
    <w:rsid w:val="00AC2508"/>
    <w:rsid w:val="00AC2E96"/>
    <w:rsid w:val="00AC2FC4"/>
    <w:rsid w:val="00AC3308"/>
    <w:rsid w:val="00AC3ED3"/>
    <w:rsid w:val="00AC6042"/>
    <w:rsid w:val="00AC733F"/>
    <w:rsid w:val="00AC7A0D"/>
    <w:rsid w:val="00AD42A8"/>
    <w:rsid w:val="00AD4D98"/>
    <w:rsid w:val="00AE1D6E"/>
    <w:rsid w:val="00AE2A78"/>
    <w:rsid w:val="00AE2D44"/>
    <w:rsid w:val="00AE3002"/>
    <w:rsid w:val="00AE3600"/>
    <w:rsid w:val="00AE37B8"/>
    <w:rsid w:val="00AE3F17"/>
    <w:rsid w:val="00AE4DE4"/>
    <w:rsid w:val="00AE53B6"/>
    <w:rsid w:val="00AE7CA6"/>
    <w:rsid w:val="00AF1B99"/>
    <w:rsid w:val="00AF3901"/>
    <w:rsid w:val="00AF69EF"/>
    <w:rsid w:val="00B0060D"/>
    <w:rsid w:val="00B01F73"/>
    <w:rsid w:val="00B04445"/>
    <w:rsid w:val="00B06E9E"/>
    <w:rsid w:val="00B07864"/>
    <w:rsid w:val="00B13249"/>
    <w:rsid w:val="00B133C6"/>
    <w:rsid w:val="00B15790"/>
    <w:rsid w:val="00B16859"/>
    <w:rsid w:val="00B16CF3"/>
    <w:rsid w:val="00B21E07"/>
    <w:rsid w:val="00B25138"/>
    <w:rsid w:val="00B25AC5"/>
    <w:rsid w:val="00B2614C"/>
    <w:rsid w:val="00B272EA"/>
    <w:rsid w:val="00B31E6A"/>
    <w:rsid w:val="00B33E3B"/>
    <w:rsid w:val="00B35CEC"/>
    <w:rsid w:val="00B37C6F"/>
    <w:rsid w:val="00B40E46"/>
    <w:rsid w:val="00B413FE"/>
    <w:rsid w:val="00B427DB"/>
    <w:rsid w:val="00B468CB"/>
    <w:rsid w:val="00B47C3C"/>
    <w:rsid w:val="00B51C55"/>
    <w:rsid w:val="00B53242"/>
    <w:rsid w:val="00B56707"/>
    <w:rsid w:val="00B60241"/>
    <w:rsid w:val="00B619BE"/>
    <w:rsid w:val="00B64946"/>
    <w:rsid w:val="00B66898"/>
    <w:rsid w:val="00B7088A"/>
    <w:rsid w:val="00B71FF0"/>
    <w:rsid w:val="00B7233B"/>
    <w:rsid w:val="00B73412"/>
    <w:rsid w:val="00B758C7"/>
    <w:rsid w:val="00B779FE"/>
    <w:rsid w:val="00B80D43"/>
    <w:rsid w:val="00B81005"/>
    <w:rsid w:val="00B853EB"/>
    <w:rsid w:val="00B857D5"/>
    <w:rsid w:val="00B85C47"/>
    <w:rsid w:val="00B9017D"/>
    <w:rsid w:val="00B912F1"/>
    <w:rsid w:val="00B918A6"/>
    <w:rsid w:val="00B91C3D"/>
    <w:rsid w:val="00B93741"/>
    <w:rsid w:val="00BA1CAA"/>
    <w:rsid w:val="00BA3433"/>
    <w:rsid w:val="00BA3C52"/>
    <w:rsid w:val="00BA3E47"/>
    <w:rsid w:val="00BA5BE7"/>
    <w:rsid w:val="00BB1E4A"/>
    <w:rsid w:val="00BB2210"/>
    <w:rsid w:val="00BB3B4D"/>
    <w:rsid w:val="00BB3DD6"/>
    <w:rsid w:val="00BB460B"/>
    <w:rsid w:val="00BB5A6B"/>
    <w:rsid w:val="00BB7527"/>
    <w:rsid w:val="00BC1EB4"/>
    <w:rsid w:val="00BC25A3"/>
    <w:rsid w:val="00BC2B77"/>
    <w:rsid w:val="00BC3C66"/>
    <w:rsid w:val="00BC4086"/>
    <w:rsid w:val="00BC42BC"/>
    <w:rsid w:val="00BD474E"/>
    <w:rsid w:val="00BD5898"/>
    <w:rsid w:val="00BD5C29"/>
    <w:rsid w:val="00BE0A2A"/>
    <w:rsid w:val="00BE0B99"/>
    <w:rsid w:val="00BE316A"/>
    <w:rsid w:val="00BE368A"/>
    <w:rsid w:val="00BE3FCA"/>
    <w:rsid w:val="00BE6B01"/>
    <w:rsid w:val="00BE7C7B"/>
    <w:rsid w:val="00BF2114"/>
    <w:rsid w:val="00C01DF6"/>
    <w:rsid w:val="00C04691"/>
    <w:rsid w:val="00C10999"/>
    <w:rsid w:val="00C11398"/>
    <w:rsid w:val="00C11426"/>
    <w:rsid w:val="00C11C18"/>
    <w:rsid w:val="00C141B6"/>
    <w:rsid w:val="00C16E1F"/>
    <w:rsid w:val="00C17B0E"/>
    <w:rsid w:val="00C2163F"/>
    <w:rsid w:val="00C24F28"/>
    <w:rsid w:val="00C2606E"/>
    <w:rsid w:val="00C30776"/>
    <w:rsid w:val="00C31325"/>
    <w:rsid w:val="00C3280F"/>
    <w:rsid w:val="00C34858"/>
    <w:rsid w:val="00C400C6"/>
    <w:rsid w:val="00C4090E"/>
    <w:rsid w:val="00C40DF5"/>
    <w:rsid w:val="00C4121C"/>
    <w:rsid w:val="00C44550"/>
    <w:rsid w:val="00C50309"/>
    <w:rsid w:val="00C53894"/>
    <w:rsid w:val="00C53F7C"/>
    <w:rsid w:val="00C546D2"/>
    <w:rsid w:val="00C55AC0"/>
    <w:rsid w:val="00C55C54"/>
    <w:rsid w:val="00C56CCA"/>
    <w:rsid w:val="00C57DE8"/>
    <w:rsid w:val="00C61026"/>
    <w:rsid w:val="00C623CE"/>
    <w:rsid w:val="00C626CA"/>
    <w:rsid w:val="00C62E49"/>
    <w:rsid w:val="00C6461D"/>
    <w:rsid w:val="00C7035F"/>
    <w:rsid w:val="00C726A6"/>
    <w:rsid w:val="00C74E86"/>
    <w:rsid w:val="00C76AFC"/>
    <w:rsid w:val="00C805CE"/>
    <w:rsid w:val="00C82138"/>
    <w:rsid w:val="00C824BF"/>
    <w:rsid w:val="00C84FCB"/>
    <w:rsid w:val="00C85D4C"/>
    <w:rsid w:val="00C86E82"/>
    <w:rsid w:val="00C920CD"/>
    <w:rsid w:val="00C933E3"/>
    <w:rsid w:val="00C934BA"/>
    <w:rsid w:val="00C93C63"/>
    <w:rsid w:val="00C94CEB"/>
    <w:rsid w:val="00C95272"/>
    <w:rsid w:val="00C96EF4"/>
    <w:rsid w:val="00C96FD1"/>
    <w:rsid w:val="00CA12B7"/>
    <w:rsid w:val="00CA19FE"/>
    <w:rsid w:val="00CA44B0"/>
    <w:rsid w:val="00CA53F1"/>
    <w:rsid w:val="00CA61BC"/>
    <w:rsid w:val="00CA64D5"/>
    <w:rsid w:val="00CB2EEA"/>
    <w:rsid w:val="00CB2F28"/>
    <w:rsid w:val="00CB426A"/>
    <w:rsid w:val="00CB4743"/>
    <w:rsid w:val="00CB48F4"/>
    <w:rsid w:val="00CB53B3"/>
    <w:rsid w:val="00CB6702"/>
    <w:rsid w:val="00CB712F"/>
    <w:rsid w:val="00CB7F65"/>
    <w:rsid w:val="00CC09FC"/>
    <w:rsid w:val="00CC3533"/>
    <w:rsid w:val="00CC4240"/>
    <w:rsid w:val="00CC478C"/>
    <w:rsid w:val="00CC597D"/>
    <w:rsid w:val="00CC703C"/>
    <w:rsid w:val="00CD0EA1"/>
    <w:rsid w:val="00CD324C"/>
    <w:rsid w:val="00CD43E4"/>
    <w:rsid w:val="00CD6E8C"/>
    <w:rsid w:val="00CE1930"/>
    <w:rsid w:val="00CE26A6"/>
    <w:rsid w:val="00CE60D6"/>
    <w:rsid w:val="00CE659B"/>
    <w:rsid w:val="00CF22D7"/>
    <w:rsid w:val="00CF4EE5"/>
    <w:rsid w:val="00CF5DCD"/>
    <w:rsid w:val="00CF65F6"/>
    <w:rsid w:val="00D01966"/>
    <w:rsid w:val="00D071F9"/>
    <w:rsid w:val="00D11819"/>
    <w:rsid w:val="00D12776"/>
    <w:rsid w:val="00D133A8"/>
    <w:rsid w:val="00D1599E"/>
    <w:rsid w:val="00D1674F"/>
    <w:rsid w:val="00D170FA"/>
    <w:rsid w:val="00D20EB6"/>
    <w:rsid w:val="00D21DB1"/>
    <w:rsid w:val="00D22980"/>
    <w:rsid w:val="00D24C80"/>
    <w:rsid w:val="00D27F11"/>
    <w:rsid w:val="00D30104"/>
    <w:rsid w:val="00D313E7"/>
    <w:rsid w:val="00D33458"/>
    <w:rsid w:val="00D3399D"/>
    <w:rsid w:val="00D33E41"/>
    <w:rsid w:val="00D36ADC"/>
    <w:rsid w:val="00D402C6"/>
    <w:rsid w:val="00D465C4"/>
    <w:rsid w:val="00D472B2"/>
    <w:rsid w:val="00D504BE"/>
    <w:rsid w:val="00D529B1"/>
    <w:rsid w:val="00D52D52"/>
    <w:rsid w:val="00D551B9"/>
    <w:rsid w:val="00D55488"/>
    <w:rsid w:val="00D5574E"/>
    <w:rsid w:val="00D5600A"/>
    <w:rsid w:val="00D60052"/>
    <w:rsid w:val="00D60632"/>
    <w:rsid w:val="00D64890"/>
    <w:rsid w:val="00D648C2"/>
    <w:rsid w:val="00D671AF"/>
    <w:rsid w:val="00D7038B"/>
    <w:rsid w:val="00D70D89"/>
    <w:rsid w:val="00D71145"/>
    <w:rsid w:val="00D71AE7"/>
    <w:rsid w:val="00D73009"/>
    <w:rsid w:val="00D73046"/>
    <w:rsid w:val="00D7335F"/>
    <w:rsid w:val="00D77787"/>
    <w:rsid w:val="00D80362"/>
    <w:rsid w:val="00D8087C"/>
    <w:rsid w:val="00D84D1C"/>
    <w:rsid w:val="00D85684"/>
    <w:rsid w:val="00D87168"/>
    <w:rsid w:val="00D8768A"/>
    <w:rsid w:val="00D91CA6"/>
    <w:rsid w:val="00D92AB8"/>
    <w:rsid w:val="00D93665"/>
    <w:rsid w:val="00D93A12"/>
    <w:rsid w:val="00D941E3"/>
    <w:rsid w:val="00D95807"/>
    <w:rsid w:val="00D95FBA"/>
    <w:rsid w:val="00DA0E0D"/>
    <w:rsid w:val="00DA4566"/>
    <w:rsid w:val="00DA493E"/>
    <w:rsid w:val="00DA6E7A"/>
    <w:rsid w:val="00DB2C4B"/>
    <w:rsid w:val="00DB31F0"/>
    <w:rsid w:val="00DB56FD"/>
    <w:rsid w:val="00DB5C92"/>
    <w:rsid w:val="00DB6714"/>
    <w:rsid w:val="00DB6990"/>
    <w:rsid w:val="00DC2D57"/>
    <w:rsid w:val="00DC49C0"/>
    <w:rsid w:val="00DD01F3"/>
    <w:rsid w:val="00DD082B"/>
    <w:rsid w:val="00DD18B1"/>
    <w:rsid w:val="00DD2360"/>
    <w:rsid w:val="00DD4955"/>
    <w:rsid w:val="00DD52C7"/>
    <w:rsid w:val="00DD657E"/>
    <w:rsid w:val="00DD6A63"/>
    <w:rsid w:val="00DE0CF9"/>
    <w:rsid w:val="00DE2EF8"/>
    <w:rsid w:val="00DE4C63"/>
    <w:rsid w:val="00DE780E"/>
    <w:rsid w:val="00DF097B"/>
    <w:rsid w:val="00DF2326"/>
    <w:rsid w:val="00DF68BC"/>
    <w:rsid w:val="00DF69C9"/>
    <w:rsid w:val="00E010C4"/>
    <w:rsid w:val="00E02265"/>
    <w:rsid w:val="00E04519"/>
    <w:rsid w:val="00E04EA8"/>
    <w:rsid w:val="00E05874"/>
    <w:rsid w:val="00E07576"/>
    <w:rsid w:val="00E10339"/>
    <w:rsid w:val="00E1220C"/>
    <w:rsid w:val="00E14DDB"/>
    <w:rsid w:val="00E15263"/>
    <w:rsid w:val="00E156EE"/>
    <w:rsid w:val="00E15BA1"/>
    <w:rsid w:val="00E17E59"/>
    <w:rsid w:val="00E20738"/>
    <w:rsid w:val="00E230FD"/>
    <w:rsid w:val="00E26369"/>
    <w:rsid w:val="00E263AA"/>
    <w:rsid w:val="00E26FD8"/>
    <w:rsid w:val="00E276CB"/>
    <w:rsid w:val="00E30FDF"/>
    <w:rsid w:val="00E3109F"/>
    <w:rsid w:val="00E323CD"/>
    <w:rsid w:val="00E34924"/>
    <w:rsid w:val="00E35609"/>
    <w:rsid w:val="00E4139D"/>
    <w:rsid w:val="00E457A4"/>
    <w:rsid w:val="00E45DE6"/>
    <w:rsid w:val="00E4749F"/>
    <w:rsid w:val="00E47795"/>
    <w:rsid w:val="00E5168F"/>
    <w:rsid w:val="00E5175D"/>
    <w:rsid w:val="00E51799"/>
    <w:rsid w:val="00E53F26"/>
    <w:rsid w:val="00E540EE"/>
    <w:rsid w:val="00E5546F"/>
    <w:rsid w:val="00E55C51"/>
    <w:rsid w:val="00E56161"/>
    <w:rsid w:val="00E57E8A"/>
    <w:rsid w:val="00E61B96"/>
    <w:rsid w:val="00E622B0"/>
    <w:rsid w:val="00E66652"/>
    <w:rsid w:val="00E70537"/>
    <w:rsid w:val="00E744F4"/>
    <w:rsid w:val="00E74F89"/>
    <w:rsid w:val="00E766F0"/>
    <w:rsid w:val="00E77C2B"/>
    <w:rsid w:val="00E85F02"/>
    <w:rsid w:val="00E8641C"/>
    <w:rsid w:val="00E8682F"/>
    <w:rsid w:val="00E9291B"/>
    <w:rsid w:val="00E92A28"/>
    <w:rsid w:val="00E93E5C"/>
    <w:rsid w:val="00E94ADE"/>
    <w:rsid w:val="00E94FE8"/>
    <w:rsid w:val="00E97A07"/>
    <w:rsid w:val="00EA16D5"/>
    <w:rsid w:val="00EA209D"/>
    <w:rsid w:val="00EA21EB"/>
    <w:rsid w:val="00EA41A8"/>
    <w:rsid w:val="00EA5B91"/>
    <w:rsid w:val="00EB3E7C"/>
    <w:rsid w:val="00EB41AD"/>
    <w:rsid w:val="00EB4311"/>
    <w:rsid w:val="00EB57B8"/>
    <w:rsid w:val="00EB7EED"/>
    <w:rsid w:val="00EB7F7A"/>
    <w:rsid w:val="00EC0F54"/>
    <w:rsid w:val="00EC115E"/>
    <w:rsid w:val="00EC4205"/>
    <w:rsid w:val="00EC6197"/>
    <w:rsid w:val="00ED1A47"/>
    <w:rsid w:val="00ED1F3C"/>
    <w:rsid w:val="00ED4ED7"/>
    <w:rsid w:val="00ED58DA"/>
    <w:rsid w:val="00EE1124"/>
    <w:rsid w:val="00EE1EB4"/>
    <w:rsid w:val="00EE661D"/>
    <w:rsid w:val="00EF2173"/>
    <w:rsid w:val="00EF661F"/>
    <w:rsid w:val="00F000BF"/>
    <w:rsid w:val="00F01A50"/>
    <w:rsid w:val="00F04CCB"/>
    <w:rsid w:val="00F0634C"/>
    <w:rsid w:val="00F13CEF"/>
    <w:rsid w:val="00F166E6"/>
    <w:rsid w:val="00F17DB0"/>
    <w:rsid w:val="00F20469"/>
    <w:rsid w:val="00F20977"/>
    <w:rsid w:val="00F212AA"/>
    <w:rsid w:val="00F226F5"/>
    <w:rsid w:val="00F2311D"/>
    <w:rsid w:val="00F315BD"/>
    <w:rsid w:val="00F31FBE"/>
    <w:rsid w:val="00F34675"/>
    <w:rsid w:val="00F36B4B"/>
    <w:rsid w:val="00F4012A"/>
    <w:rsid w:val="00F40A09"/>
    <w:rsid w:val="00F43014"/>
    <w:rsid w:val="00F4444D"/>
    <w:rsid w:val="00F44553"/>
    <w:rsid w:val="00F47479"/>
    <w:rsid w:val="00F47552"/>
    <w:rsid w:val="00F50341"/>
    <w:rsid w:val="00F5106C"/>
    <w:rsid w:val="00F51AB3"/>
    <w:rsid w:val="00F55850"/>
    <w:rsid w:val="00F61F5E"/>
    <w:rsid w:val="00F62238"/>
    <w:rsid w:val="00F66EEF"/>
    <w:rsid w:val="00F67202"/>
    <w:rsid w:val="00F70668"/>
    <w:rsid w:val="00F709E2"/>
    <w:rsid w:val="00F74B50"/>
    <w:rsid w:val="00F760A6"/>
    <w:rsid w:val="00F7788E"/>
    <w:rsid w:val="00F87829"/>
    <w:rsid w:val="00F90602"/>
    <w:rsid w:val="00F925A5"/>
    <w:rsid w:val="00F948BF"/>
    <w:rsid w:val="00F94A62"/>
    <w:rsid w:val="00F95BA4"/>
    <w:rsid w:val="00FA1F65"/>
    <w:rsid w:val="00FA239F"/>
    <w:rsid w:val="00FA62B1"/>
    <w:rsid w:val="00FB301C"/>
    <w:rsid w:val="00FB4FBF"/>
    <w:rsid w:val="00FB5208"/>
    <w:rsid w:val="00FB53E1"/>
    <w:rsid w:val="00FB54D8"/>
    <w:rsid w:val="00FB678D"/>
    <w:rsid w:val="00FB7ED0"/>
    <w:rsid w:val="00FC04EA"/>
    <w:rsid w:val="00FC20A0"/>
    <w:rsid w:val="00FC465B"/>
    <w:rsid w:val="00FC6467"/>
    <w:rsid w:val="00FD1A43"/>
    <w:rsid w:val="00FD1ED9"/>
    <w:rsid w:val="00FD4301"/>
    <w:rsid w:val="00FD54BB"/>
    <w:rsid w:val="00FD6865"/>
    <w:rsid w:val="00FE2769"/>
    <w:rsid w:val="00FE31A2"/>
    <w:rsid w:val="00FE3900"/>
    <w:rsid w:val="00FE3A06"/>
    <w:rsid w:val="00FF0554"/>
    <w:rsid w:val="00FF06D6"/>
    <w:rsid w:val="00FF1F67"/>
    <w:rsid w:val="00FF2596"/>
    <w:rsid w:val="00FF3E86"/>
    <w:rsid w:val="00FF4AFD"/>
    <w:rsid w:val="00FF4E72"/>
    <w:rsid w:val="00FF5DC0"/>
    <w:rsid w:val="00FF7B63"/>
    <w:rsid w:val="00FF7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D6740"/>
  <w15:chartTrackingRefBased/>
  <w15:docId w15:val="{163B6A5A-0838-4D12-8AC5-F9932D44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9E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457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C3077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777E51"/>
    <w:pPr>
      <w:spacing w:before="100" w:beforeAutospacing="1" w:after="100" w:afterAutospacing="1"/>
      <w:outlineLvl w:val="2"/>
    </w:pPr>
    <w:rPr>
      <w:b/>
      <w:bCs/>
      <w:sz w:val="27"/>
      <w:szCs w:val="27"/>
    </w:rPr>
  </w:style>
  <w:style w:type="paragraph" w:styleId="Heading4">
    <w:name w:val="heading 4"/>
    <w:basedOn w:val="Normal"/>
    <w:link w:val="Heading4Char"/>
    <w:qFormat/>
    <w:rsid w:val="00AE1D6E"/>
    <w:pPr>
      <w:spacing w:before="100" w:beforeAutospacing="1" w:after="100" w:afterAutospacing="1"/>
      <w:outlineLvl w:val="3"/>
    </w:pPr>
    <w:rPr>
      <w:b/>
      <w:bCs/>
    </w:rPr>
  </w:style>
  <w:style w:type="paragraph" w:styleId="Heading5">
    <w:name w:val="heading 5"/>
    <w:basedOn w:val="Normal"/>
    <w:next w:val="Normal"/>
    <w:link w:val="Heading5Char"/>
    <w:unhideWhenUsed/>
    <w:qFormat/>
    <w:rsid w:val="00FD686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FD6865"/>
    <w:pPr>
      <w:tabs>
        <w:tab w:val="num" w:pos="3960"/>
      </w:tabs>
      <w:spacing w:before="240" w:after="60"/>
      <w:ind w:left="3600"/>
      <w:outlineLvl w:val="5"/>
    </w:pPr>
    <w:rPr>
      <w:b/>
      <w:bCs/>
      <w:sz w:val="22"/>
      <w:szCs w:val="22"/>
    </w:rPr>
  </w:style>
  <w:style w:type="paragraph" w:styleId="Heading7">
    <w:name w:val="heading 7"/>
    <w:basedOn w:val="Normal"/>
    <w:next w:val="Normal"/>
    <w:link w:val="Heading7Char"/>
    <w:unhideWhenUsed/>
    <w:qFormat/>
    <w:rsid w:val="00FD6865"/>
    <w:pPr>
      <w:tabs>
        <w:tab w:val="num" w:pos="4680"/>
      </w:tabs>
      <w:spacing w:before="240" w:after="60"/>
      <w:ind w:left="4320"/>
      <w:outlineLvl w:val="6"/>
    </w:pPr>
  </w:style>
  <w:style w:type="paragraph" w:styleId="Heading8">
    <w:name w:val="heading 8"/>
    <w:basedOn w:val="Normal"/>
    <w:next w:val="Normal"/>
    <w:link w:val="Heading8Char"/>
    <w:unhideWhenUsed/>
    <w:qFormat/>
    <w:rsid w:val="00FD6865"/>
    <w:pPr>
      <w:tabs>
        <w:tab w:val="num" w:pos="5400"/>
      </w:tabs>
      <w:spacing w:before="240" w:after="60"/>
      <w:ind w:left="5040"/>
      <w:outlineLvl w:val="7"/>
    </w:pPr>
    <w:rPr>
      <w:i/>
      <w:iCs/>
    </w:rPr>
  </w:style>
  <w:style w:type="paragraph" w:styleId="Heading9">
    <w:name w:val="heading 9"/>
    <w:basedOn w:val="Normal"/>
    <w:next w:val="Normal"/>
    <w:link w:val="Heading9Char"/>
    <w:unhideWhenUsed/>
    <w:qFormat/>
    <w:rsid w:val="00FD6865"/>
    <w:pPr>
      <w:tabs>
        <w:tab w:val="num" w:pos="6120"/>
      </w:tabs>
      <w:spacing w:before="240" w:after="60"/>
      <w:ind w:left="57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57A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C3077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777E5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AE1D6E"/>
    <w:rPr>
      <w:rFonts w:ascii="Times New Roman" w:eastAsia="Times New Roman" w:hAnsi="Times New Roman" w:cs="Times New Roman"/>
      <w:b/>
      <w:bCs/>
      <w:sz w:val="24"/>
      <w:szCs w:val="24"/>
    </w:rPr>
  </w:style>
  <w:style w:type="paragraph" w:styleId="ListParagraph">
    <w:name w:val="List Paragraph"/>
    <w:basedOn w:val="Normal"/>
    <w:uiPriority w:val="34"/>
    <w:qFormat/>
    <w:rsid w:val="001E29E0"/>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E29E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E29E0"/>
  </w:style>
  <w:style w:type="character" w:styleId="CommentReference">
    <w:name w:val="annotation reference"/>
    <w:basedOn w:val="DefaultParagraphFont"/>
    <w:semiHidden/>
    <w:unhideWhenUsed/>
    <w:rsid w:val="001E29E0"/>
    <w:rPr>
      <w:sz w:val="16"/>
      <w:szCs w:val="16"/>
    </w:rPr>
  </w:style>
  <w:style w:type="paragraph" w:styleId="CommentText">
    <w:name w:val="annotation text"/>
    <w:basedOn w:val="Normal"/>
    <w:link w:val="CommentTextChar"/>
    <w:unhideWhenUsed/>
    <w:rsid w:val="001E29E0"/>
    <w:rPr>
      <w:sz w:val="20"/>
      <w:szCs w:val="20"/>
    </w:rPr>
  </w:style>
  <w:style w:type="character" w:customStyle="1" w:styleId="CommentTextChar">
    <w:name w:val="Comment Text Char"/>
    <w:basedOn w:val="DefaultParagraphFont"/>
    <w:link w:val="CommentText"/>
    <w:rsid w:val="001E29E0"/>
    <w:rPr>
      <w:rFonts w:ascii="Times New Roman" w:eastAsia="Times New Roman" w:hAnsi="Times New Roman" w:cs="Times New Roman"/>
      <w:sz w:val="20"/>
      <w:szCs w:val="20"/>
    </w:rPr>
  </w:style>
  <w:style w:type="table" w:customStyle="1" w:styleId="TableGrid1">
    <w:name w:val="Table Grid1"/>
    <w:basedOn w:val="TableNormal"/>
    <w:next w:val="TableGrid"/>
    <w:uiPriority w:val="39"/>
    <w:rsid w:val="001E29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E2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29E0"/>
    <w:rPr>
      <w:color w:val="0000FF" w:themeColor="hyperlink"/>
      <w:u w:val="single"/>
    </w:rPr>
  </w:style>
  <w:style w:type="paragraph" w:styleId="BalloonText">
    <w:name w:val="Balloon Text"/>
    <w:basedOn w:val="Normal"/>
    <w:link w:val="BalloonTextChar"/>
    <w:unhideWhenUsed/>
    <w:rsid w:val="001E29E0"/>
    <w:rPr>
      <w:rFonts w:ascii="Segoe UI" w:hAnsi="Segoe UI" w:cs="Segoe UI"/>
      <w:sz w:val="18"/>
      <w:szCs w:val="18"/>
    </w:rPr>
  </w:style>
  <w:style w:type="character" w:customStyle="1" w:styleId="BalloonTextChar">
    <w:name w:val="Balloon Text Char"/>
    <w:basedOn w:val="DefaultParagraphFont"/>
    <w:link w:val="BalloonText"/>
    <w:rsid w:val="001E29E0"/>
    <w:rPr>
      <w:rFonts w:ascii="Segoe UI" w:eastAsia="Times New Roman" w:hAnsi="Segoe UI" w:cs="Segoe UI"/>
      <w:sz w:val="18"/>
      <w:szCs w:val="18"/>
    </w:rPr>
  </w:style>
  <w:style w:type="paragraph" w:styleId="Footer">
    <w:name w:val="footer"/>
    <w:basedOn w:val="Normal"/>
    <w:link w:val="FooterChar"/>
    <w:uiPriority w:val="99"/>
    <w:unhideWhenUsed/>
    <w:rsid w:val="00E5175D"/>
    <w:pPr>
      <w:tabs>
        <w:tab w:val="center" w:pos="4680"/>
        <w:tab w:val="right" w:pos="9360"/>
      </w:tabs>
    </w:pPr>
  </w:style>
  <w:style w:type="character" w:customStyle="1" w:styleId="FooterChar">
    <w:name w:val="Footer Char"/>
    <w:basedOn w:val="DefaultParagraphFont"/>
    <w:link w:val="Footer"/>
    <w:uiPriority w:val="99"/>
    <w:rsid w:val="00E5175D"/>
    <w:rPr>
      <w:rFonts w:ascii="Times New Roman" w:eastAsia="Times New Roman" w:hAnsi="Times New Roman" w:cs="Times New Roman"/>
      <w:sz w:val="24"/>
      <w:szCs w:val="24"/>
    </w:rPr>
  </w:style>
  <w:style w:type="paragraph" w:styleId="NormalWeb">
    <w:name w:val="Normal (Web)"/>
    <w:basedOn w:val="Normal"/>
    <w:uiPriority w:val="99"/>
    <w:unhideWhenUsed/>
    <w:qFormat/>
    <w:rsid w:val="00645965"/>
    <w:rPr>
      <w:rFonts w:eastAsiaTheme="minorHAnsi"/>
    </w:rPr>
  </w:style>
  <w:style w:type="character" w:styleId="PageNumber">
    <w:name w:val="page number"/>
    <w:basedOn w:val="DefaultParagraphFont"/>
    <w:unhideWhenUsed/>
    <w:rsid w:val="000B47CA"/>
  </w:style>
  <w:style w:type="character" w:customStyle="1" w:styleId="apple-converted-space">
    <w:name w:val="apple-converted-space"/>
    <w:basedOn w:val="DefaultParagraphFont"/>
    <w:rsid w:val="000B47CA"/>
  </w:style>
  <w:style w:type="character" w:styleId="Strong">
    <w:name w:val="Strong"/>
    <w:basedOn w:val="DefaultParagraphFont"/>
    <w:qFormat/>
    <w:rsid w:val="000B47CA"/>
    <w:rPr>
      <w:b/>
      <w:bCs/>
    </w:rPr>
  </w:style>
  <w:style w:type="character" w:customStyle="1" w:styleId="UnresolvedMention1">
    <w:name w:val="Unresolved Mention1"/>
    <w:basedOn w:val="DefaultParagraphFont"/>
    <w:uiPriority w:val="99"/>
    <w:semiHidden/>
    <w:unhideWhenUsed/>
    <w:rsid w:val="000B47CA"/>
    <w:rPr>
      <w:color w:val="605E5C"/>
      <w:shd w:val="clear" w:color="auto" w:fill="E1DFDD"/>
    </w:rPr>
  </w:style>
  <w:style w:type="character" w:styleId="FollowedHyperlink">
    <w:name w:val="FollowedHyperlink"/>
    <w:basedOn w:val="DefaultParagraphFont"/>
    <w:unhideWhenUsed/>
    <w:rsid w:val="000B47CA"/>
    <w:rPr>
      <w:color w:val="800080" w:themeColor="followedHyperlink"/>
      <w:u w:val="single"/>
    </w:rPr>
  </w:style>
  <w:style w:type="paragraph" w:customStyle="1" w:styleId="xmsonormal">
    <w:name w:val="x_msonormal"/>
    <w:basedOn w:val="Normal"/>
    <w:rsid w:val="000B47CA"/>
    <w:pPr>
      <w:spacing w:before="100" w:beforeAutospacing="1" w:after="100" w:afterAutospacing="1"/>
    </w:pPr>
  </w:style>
  <w:style w:type="character" w:customStyle="1" w:styleId="UnresolvedMention2">
    <w:name w:val="Unresolved Mention2"/>
    <w:basedOn w:val="DefaultParagraphFont"/>
    <w:uiPriority w:val="99"/>
    <w:semiHidden/>
    <w:unhideWhenUsed/>
    <w:rsid w:val="000B47CA"/>
    <w:rPr>
      <w:color w:val="605E5C"/>
      <w:shd w:val="clear" w:color="auto" w:fill="E1DFDD"/>
    </w:rPr>
  </w:style>
  <w:style w:type="paragraph" w:styleId="CommentSubject">
    <w:name w:val="annotation subject"/>
    <w:basedOn w:val="CommentText"/>
    <w:next w:val="CommentText"/>
    <w:link w:val="CommentSubjectChar"/>
    <w:semiHidden/>
    <w:unhideWhenUsed/>
    <w:rsid w:val="000B47CA"/>
    <w:rPr>
      <w:rFonts w:asciiTheme="minorHAnsi" w:eastAsiaTheme="minorEastAsia" w:hAnsiTheme="minorHAnsi" w:cstheme="minorBidi"/>
      <w:b/>
      <w:bCs/>
    </w:rPr>
  </w:style>
  <w:style w:type="character" w:customStyle="1" w:styleId="CommentSubjectChar">
    <w:name w:val="Comment Subject Char"/>
    <w:basedOn w:val="CommentTextChar"/>
    <w:link w:val="CommentSubject"/>
    <w:semiHidden/>
    <w:rsid w:val="000B47CA"/>
    <w:rPr>
      <w:rFonts w:ascii="Times New Roman" w:eastAsiaTheme="minorEastAsia" w:hAnsi="Times New Roman" w:cs="Times New Roman"/>
      <w:b/>
      <w:bCs/>
      <w:sz w:val="20"/>
      <w:szCs w:val="20"/>
    </w:rPr>
  </w:style>
  <w:style w:type="paragraph" w:customStyle="1" w:styleId="xmsolistparagraph">
    <w:name w:val="x_msolistparagraph"/>
    <w:basedOn w:val="Normal"/>
    <w:rsid w:val="000B47CA"/>
    <w:pPr>
      <w:spacing w:before="100" w:beforeAutospacing="1" w:after="100" w:afterAutospacing="1"/>
    </w:pPr>
  </w:style>
  <w:style w:type="paragraph" w:customStyle="1" w:styleId="DecimalAligned">
    <w:name w:val="Decimal Aligned"/>
    <w:basedOn w:val="Normal"/>
    <w:uiPriority w:val="40"/>
    <w:qFormat/>
    <w:rsid w:val="000B47CA"/>
    <w:pPr>
      <w:tabs>
        <w:tab w:val="decimal" w:pos="360"/>
      </w:tabs>
      <w:spacing w:after="200" w:line="276" w:lineRule="auto"/>
    </w:pPr>
    <w:rPr>
      <w:rFonts w:asciiTheme="minorHAnsi" w:eastAsiaTheme="minorEastAsia" w:hAnsiTheme="minorHAnsi"/>
      <w:sz w:val="22"/>
      <w:szCs w:val="22"/>
    </w:rPr>
  </w:style>
  <w:style w:type="paragraph" w:styleId="FootnoteText">
    <w:name w:val="footnote text"/>
    <w:basedOn w:val="Normal"/>
    <w:link w:val="FootnoteTextChar"/>
    <w:unhideWhenUsed/>
    <w:rsid w:val="000B47CA"/>
    <w:rPr>
      <w:rFonts w:asciiTheme="minorHAnsi" w:eastAsiaTheme="minorEastAsia" w:hAnsiTheme="minorHAnsi"/>
      <w:sz w:val="20"/>
      <w:szCs w:val="20"/>
    </w:rPr>
  </w:style>
  <w:style w:type="character" w:customStyle="1" w:styleId="FootnoteTextChar">
    <w:name w:val="Footnote Text Char"/>
    <w:basedOn w:val="DefaultParagraphFont"/>
    <w:link w:val="FootnoteText"/>
    <w:rsid w:val="000B47CA"/>
    <w:rPr>
      <w:rFonts w:eastAsiaTheme="minorEastAsia" w:cs="Times New Roman"/>
      <w:sz w:val="20"/>
      <w:szCs w:val="20"/>
    </w:rPr>
  </w:style>
  <w:style w:type="character" w:styleId="SubtleEmphasis">
    <w:name w:val="Subtle Emphasis"/>
    <w:basedOn w:val="DefaultParagraphFont"/>
    <w:uiPriority w:val="19"/>
    <w:qFormat/>
    <w:rsid w:val="000B47CA"/>
    <w:rPr>
      <w:i/>
      <w:iCs/>
    </w:rPr>
  </w:style>
  <w:style w:type="table" w:styleId="LightShading-Accent1">
    <w:name w:val="Light Shading Accent 1"/>
    <w:basedOn w:val="TableNormal"/>
    <w:uiPriority w:val="60"/>
    <w:rsid w:val="000B47CA"/>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itation">
    <w:name w:val="citation"/>
    <w:basedOn w:val="Normal"/>
    <w:rsid w:val="000B47CA"/>
    <w:pPr>
      <w:spacing w:before="100" w:beforeAutospacing="1" w:after="100" w:afterAutospacing="1"/>
    </w:pPr>
  </w:style>
  <w:style w:type="character" w:customStyle="1" w:styleId="citation-doi">
    <w:name w:val="citation-doi"/>
    <w:basedOn w:val="DefaultParagraphFont"/>
    <w:rsid w:val="00AE1D6E"/>
  </w:style>
  <w:style w:type="paragraph" w:customStyle="1" w:styleId="Default">
    <w:name w:val="Default"/>
    <w:rsid w:val="00AE1D6E"/>
    <w:pPr>
      <w:autoSpaceDE w:val="0"/>
      <w:autoSpaceDN w:val="0"/>
      <w:adjustRightInd w:val="0"/>
      <w:spacing w:after="0" w:line="240" w:lineRule="auto"/>
    </w:pPr>
    <w:rPr>
      <w:rFonts w:ascii="Calibri" w:hAnsi="Calibri" w:cs="Calibri"/>
      <w:color w:val="000000"/>
      <w:sz w:val="24"/>
      <w:szCs w:val="24"/>
    </w:rPr>
  </w:style>
  <w:style w:type="paragraph" w:styleId="NoSpacing">
    <w:name w:val="No Spacing"/>
    <w:aliases w:val="No Indent"/>
    <w:link w:val="NoSpacingChar"/>
    <w:uiPriority w:val="1"/>
    <w:qFormat/>
    <w:rsid w:val="00FB301C"/>
    <w:pPr>
      <w:spacing w:after="0" w:line="240" w:lineRule="auto"/>
    </w:pPr>
    <w:rPr>
      <w:rFonts w:ascii="Arial" w:hAnsi="Arial"/>
      <w:lang w:val="en-GB"/>
    </w:rPr>
  </w:style>
  <w:style w:type="character" w:customStyle="1" w:styleId="NoSpacingChar">
    <w:name w:val="No Spacing Char"/>
    <w:aliases w:val="No Indent Char"/>
    <w:basedOn w:val="DefaultParagraphFont"/>
    <w:link w:val="NoSpacing"/>
    <w:uiPriority w:val="1"/>
    <w:rsid w:val="00FB301C"/>
    <w:rPr>
      <w:rFonts w:ascii="Arial" w:hAnsi="Arial"/>
      <w:lang w:val="en-GB"/>
    </w:rPr>
  </w:style>
  <w:style w:type="character" w:styleId="Emphasis">
    <w:name w:val="Emphasis"/>
    <w:basedOn w:val="DefaultParagraphFont"/>
    <w:qFormat/>
    <w:rsid w:val="00FB301C"/>
    <w:rPr>
      <w:i/>
      <w:iCs/>
    </w:rPr>
  </w:style>
  <w:style w:type="character" w:customStyle="1" w:styleId="nlmarticle-title">
    <w:name w:val="nlm_article-title"/>
    <w:basedOn w:val="DefaultParagraphFont"/>
    <w:rsid w:val="00FB301C"/>
  </w:style>
  <w:style w:type="character" w:customStyle="1" w:styleId="nlmfpage">
    <w:name w:val="nlm_fpage"/>
    <w:basedOn w:val="DefaultParagraphFont"/>
    <w:rsid w:val="00FB301C"/>
  </w:style>
  <w:style w:type="character" w:customStyle="1" w:styleId="nlmlpage">
    <w:name w:val="nlm_lpage"/>
    <w:basedOn w:val="DefaultParagraphFont"/>
    <w:rsid w:val="00FB301C"/>
  </w:style>
  <w:style w:type="character" w:customStyle="1" w:styleId="ref-journal">
    <w:name w:val="ref-journal"/>
    <w:basedOn w:val="DefaultParagraphFont"/>
    <w:rsid w:val="00FB301C"/>
  </w:style>
  <w:style w:type="character" w:customStyle="1" w:styleId="ref-vol">
    <w:name w:val="ref-vol"/>
    <w:basedOn w:val="DefaultParagraphFont"/>
    <w:rsid w:val="00FB301C"/>
  </w:style>
  <w:style w:type="character" w:customStyle="1" w:styleId="authors">
    <w:name w:val="authors"/>
    <w:basedOn w:val="DefaultParagraphFont"/>
    <w:rsid w:val="00FB301C"/>
  </w:style>
  <w:style w:type="character" w:customStyle="1" w:styleId="Date1">
    <w:name w:val="Date1"/>
    <w:basedOn w:val="DefaultParagraphFont"/>
    <w:rsid w:val="00FB301C"/>
  </w:style>
  <w:style w:type="character" w:customStyle="1" w:styleId="arttitle">
    <w:name w:val="art_title"/>
    <w:basedOn w:val="DefaultParagraphFont"/>
    <w:rsid w:val="00FB301C"/>
  </w:style>
  <w:style w:type="character" w:customStyle="1" w:styleId="serialtitle">
    <w:name w:val="serial_title"/>
    <w:basedOn w:val="DefaultParagraphFont"/>
    <w:rsid w:val="00FB301C"/>
  </w:style>
  <w:style w:type="character" w:customStyle="1" w:styleId="volumeissue">
    <w:name w:val="volume_issue"/>
    <w:basedOn w:val="DefaultParagraphFont"/>
    <w:rsid w:val="00FB301C"/>
  </w:style>
  <w:style w:type="character" w:customStyle="1" w:styleId="pagerange">
    <w:name w:val="page_range"/>
    <w:basedOn w:val="DefaultParagraphFont"/>
    <w:rsid w:val="00FB301C"/>
  </w:style>
  <w:style w:type="character" w:customStyle="1" w:styleId="doilink">
    <w:name w:val="doi_link"/>
    <w:basedOn w:val="DefaultParagraphFont"/>
    <w:rsid w:val="00FB301C"/>
  </w:style>
  <w:style w:type="character" w:customStyle="1" w:styleId="referencesnote">
    <w:name w:val="references__note"/>
    <w:basedOn w:val="DefaultParagraphFont"/>
    <w:rsid w:val="00FB301C"/>
  </w:style>
  <w:style w:type="character" w:customStyle="1" w:styleId="referencesauthors">
    <w:name w:val="references__authors"/>
    <w:basedOn w:val="DefaultParagraphFont"/>
    <w:rsid w:val="00FB301C"/>
  </w:style>
  <w:style w:type="character" w:customStyle="1" w:styleId="referencesauthorsothers">
    <w:name w:val="references__authors__others"/>
    <w:basedOn w:val="DefaultParagraphFont"/>
    <w:rsid w:val="00FB301C"/>
  </w:style>
  <w:style w:type="character" w:customStyle="1" w:styleId="referencesarticle-title">
    <w:name w:val="references__article-title"/>
    <w:basedOn w:val="DefaultParagraphFont"/>
    <w:rsid w:val="00FB301C"/>
  </w:style>
  <w:style w:type="character" w:customStyle="1" w:styleId="referencesyear">
    <w:name w:val="references__year"/>
    <w:basedOn w:val="DefaultParagraphFont"/>
    <w:rsid w:val="00FB301C"/>
  </w:style>
  <w:style w:type="character" w:customStyle="1" w:styleId="SCHEproposaltextChar">
    <w:name w:val="SCHE proposal text Char"/>
    <w:link w:val="SCHEproposaltext"/>
    <w:locked/>
    <w:rsid w:val="00FB301C"/>
    <w:rPr>
      <w:rFonts w:ascii="Times New Roman" w:eastAsia="Times New Roman" w:hAnsi="Times New Roman" w:cstheme="minorHAnsi"/>
      <w:spacing w:val="-2"/>
      <w:kern w:val="16"/>
      <w:lang w:eastAsia="en-GB"/>
    </w:rPr>
  </w:style>
  <w:style w:type="paragraph" w:customStyle="1" w:styleId="SCHEproposaltext">
    <w:name w:val="SCHE proposal text"/>
    <w:basedOn w:val="Normal"/>
    <w:link w:val="SCHEproposaltextChar"/>
    <w:qFormat/>
    <w:rsid w:val="00FB301C"/>
    <w:pPr>
      <w:widowControl w:val="0"/>
      <w:snapToGrid w:val="0"/>
      <w:spacing w:line="360" w:lineRule="auto"/>
    </w:pPr>
    <w:rPr>
      <w:rFonts w:cstheme="minorHAnsi"/>
      <w:spacing w:val="-2"/>
      <w:kern w:val="16"/>
      <w:sz w:val="22"/>
      <w:szCs w:val="22"/>
      <w:lang w:eastAsia="en-GB"/>
    </w:rPr>
  </w:style>
  <w:style w:type="character" w:customStyle="1" w:styleId="nlmstring-name">
    <w:name w:val="nlm_string-name"/>
    <w:basedOn w:val="DefaultParagraphFont"/>
    <w:rsid w:val="00FB301C"/>
  </w:style>
  <w:style w:type="character" w:customStyle="1" w:styleId="journalname">
    <w:name w:val="journalname"/>
    <w:basedOn w:val="DefaultParagraphFont"/>
    <w:rsid w:val="00FB301C"/>
  </w:style>
  <w:style w:type="character" w:customStyle="1" w:styleId="year">
    <w:name w:val="year"/>
    <w:basedOn w:val="DefaultParagraphFont"/>
    <w:rsid w:val="00FB301C"/>
  </w:style>
  <w:style w:type="character" w:customStyle="1" w:styleId="volume">
    <w:name w:val="volume"/>
    <w:basedOn w:val="DefaultParagraphFont"/>
    <w:rsid w:val="00FB301C"/>
  </w:style>
  <w:style w:type="character" w:customStyle="1" w:styleId="issue">
    <w:name w:val="issue"/>
    <w:basedOn w:val="DefaultParagraphFont"/>
    <w:rsid w:val="00FB301C"/>
  </w:style>
  <w:style w:type="character" w:customStyle="1" w:styleId="page">
    <w:name w:val="page"/>
    <w:basedOn w:val="DefaultParagraphFont"/>
    <w:rsid w:val="00FB301C"/>
  </w:style>
  <w:style w:type="character" w:customStyle="1" w:styleId="author">
    <w:name w:val="author"/>
    <w:basedOn w:val="DefaultParagraphFont"/>
    <w:rsid w:val="00FB301C"/>
  </w:style>
  <w:style w:type="character" w:customStyle="1" w:styleId="articletitle">
    <w:name w:val="articletitle"/>
    <w:basedOn w:val="DefaultParagraphFont"/>
    <w:rsid w:val="00FB301C"/>
  </w:style>
  <w:style w:type="character" w:customStyle="1" w:styleId="titleauthoretc">
    <w:name w:val="titleauthoretc"/>
    <w:basedOn w:val="DefaultParagraphFont"/>
    <w:rsid w:val="00747B9E"/>
  </w:style>
  <w:style w:type="paragraph" w:customStyle="1" w:styleId="a">
    <w:name w:val="바탕글"/>
    <w:link w:val="Char"/>
    <w:rsid w:val="00AD42A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both"/>
      <w:textAlignment w:val="baseline"/>
    </w:pPr>
    <w:rPr>
      <w:rFonts w:ascii="함초롬바탕" w:eastAsia="함초롬바탕" w:hAnsi="Malgun Gothic" w:cs="Times New Roman"/>
      <w:color w:val="000000"/>
      <w:kern w:val="2"/>
      <w:sz w:val="20"/>
      <w:shd w:val="clear" w:color="000000" w:fill="auto"/>
      <w:lang w:eastAsia="ko-KR"/>
    </w:rPr>
  </w:style>
  <w:style w:type="character" w:customStyle="1" w:styleId="Char">
    <w:name w:val="바탕글 Char"/>
    <w:link w:val="a"/>
    <w:rsid w:val="00AD42A8"/>
    <w:rPr>
      <w:rFonts w:ascii="함초롬바탕" w:eastAsia="함초롬바탕" w:hAnsi="Malgun Gothic" w:cs="Times New Roman"/>
      <w:color w:val="000000"/>
      <w:kern w:val="2"/>
      <w:sz w:val="20"/>
      <w:lang w:eastAsia="ko-KR"/>
    </w:rPr>
  </w:style>
  <w:style w:type="paragraph" w:customStyle="1" w:styleId="EndNoteBibliography">
    <w:name w:val="EndNote Bibliography"/>
    <w:basedOn w:val="Normal"/>
    <w:link w:val="EndNoteBibliographyChar"/>
    <w:rsid w:val="00AD42A8"/>
    <w:pPr>
      <w:widowControl w:val="0"/>
      <w:wordWrap w:val="0"/>
      <w:autoSpaceDE w:val="0"/>
      <w:autoSpaceDN w:val="0"/>
      <w:spacing w:after="160"/>
      <w:jc w:val="both"/>
    </w:pPr>
    <w:rPr>
      <w:rFonts w:ascii="Malgun Gothic" w:eastAsia="Malgun Gothic" w:hAnsi="Malgun Gothic"/>
      <w:noProof/>
      <w:kern w:val="2"/>
      <w:sz w:val="20"/>
      <w:szCs w:val="22"/>
      <w:lang w:eastAsia="ko-KR"/>
    </w:rPr>
  </w:style>
  <w:style w:type="character" w:customStyle="1" w:styleId="EndNoteBibliographyChar">
    <w:name w:val="EndNote Bibliography Char"/>
    <w:link w:val="EndNoteBibliography"/>
    <w:rsid w:val="00AD42A8"/>
    <w:rPr>
      <w:rFonts w:ascii="Malgun Gothic" w:eastAsia="Malgun Gothic" w:hAnsi="Malgun Gothic" w:cs="Times New Roman"/>
      <w:noProof/>
      <w:kern w:val="2"/>
      <w:sz w:val="20"/>
      <w:lang w:eastAsia="ko-KR"/>
    </w:rPr>
  </w:style>
  <w:style w:type="paragraph" w:customStyle="1" w:styleId="WW-Default">
    <w:name w:val="WW-Default"/>
    <w:rsid w:val="00C30776"/>
    <w:pPr>
      <w:widowControl w:val="0"/>
      <w:suppressAutoHyphens/>
      <w:autoSpaceDE w:val="0"/>
      <w:spacing w:after="0" w:line="240" w:lineRule="auto"/>
    </w:pPr>
    <w:rPr>
      <w:rFonts w:ascii="Arial" w:eastAsia="Arial" w:hAnsi="Arial" w:cs="Arial"/>
      <w:color w:val="000000"/>
      <w:sz w:val="24"/>
      <w:szCs w:val="24"/>
      <w:lang w:eastAsia="ar-SA"/>
    </w:rPr>
  </w:style>
  <w:style w:type="character" w:customStyle="1" w:styleId="journaltitle">
    <w:name w:val="journaltitle"/>
    <w:basedOn w:val="DefaultParagraphFont"/>
    <w:rsid w:val="00C30776"/>
  </w:style>
  <w:style w:type="character" w:customStyle="1" w:styleId="articlecitationvolume">
    <w:name w:val="articlecitation_volume"/>
    <w:basedOn w:val="DefaultParagraphFont"/>
    <w:rsid w:val="00C30776"/>
  </w:style>
  <w:style w:type="character" w:customStyle="1" w:styleId="citation-publication-date">
    <w:name w:val="citation-publication-date"/>
    <w:basedOn w:val="DefaultParagraphFont"/>
    <w:rsid w:val="00C30776"/>
  </w:style>
  <w:style w:type="character" w:customStyle="1" w:styleId="doi">
    <w:name w:val="doi"/>
    <w:basedOn w:val="DefaultParagraphFont"/>
    <w:rsid w:val="00C30776"/>
  </w:style>
  <w:style w:type="paragraph" w:styleId="BodyText">
    <w:name w:val="Body Text"/>
    <w:basedOn w:val="Normal"/>
    <w:link w:val="BodyTextChar"/>
    <w:qFormat/>
    <w:rsid w:val="00005CA8"/>
    <w:pPr>
      <w:widowControl w:val="0"/>
      <w:autoSpaceDE w:val="0"/>
      <w:autoSpaceDN w:val="0"/>
    </w:pPr>
    <w:rPr>
      <w:lang w:bidi="en-US"/>
    </w:rPr>
  </w:style>
  <w:style w:type="character" w:customStyle="1" w:styleId="BodyTextChar">
    <w:name w:val="Body Text Char"/>
    <w:basedOn w:val="DefaultParagraphFont"/>
    <w:link w:val="BodyText"/>
    <w:rsid w:val="00005CA8"/>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005CA8"/>
    <w:pPr>
      <w:widowControl w:val="0"/>
      <w:autoSpaceDE w:val="0"/>
      <w:autoSpaceDN w:val="0"/>
      <w:ind w:left="122"/>
    </w:pPr>
    <w:rPr>
      <w:sz w:val="22"/>
      <w:szCs w:val="22"/>
      <w:lang w:bidi="en-US"/>
    </w:rPr>
  </w:style>
  <w:style w:type="character" w:customStyle="1" w:styleId="sro">
    <w:name w:val="sro"/>
    <w:basedOn w:val="DefaultParagraphFont"/>
    <w:rsid w:val="001F7520"/>
  </w:style>
  <w:style w:type="paragraph" w:styleId="PlainText">
    <w:name w:val="Plain Text"/>
    <w:basedOn w:val="Normal"/>
    <w:link w:val="PlainTextChar1"/>
    <w:uiPriority w:val="99"/>
    <w:rsid w:val="00E77C2B"/>
    <w:rPr>
      <w:rFonts w:ascii="Consolas" w:hAnsi="Consolas"/>
      <w:sz w:val="21"/>
      <w:szCs w:val="21"/>
    </w:rPr>
  </w:style>
  <w:style w:type="character" w:customStyle="1" w:styleId="PlainTextChar1">
    <w:name w:val="Plain Text Char1"/>
    <w:link w:val="PlainText"/>
    <w:uiPriority w:val="99"/>
    <w:locked/>
    <w:rsid w:val="00E77C2B"/>
    <w:rPr>
      <w:rFonts w:ascii="Consolas" w:eastAsia="Times New Roman" w:hAnsi="Consolas" w:cs="Times New Roman"/>
      <w:sz w:val="21"/>
      <w:szCs w:val="21"/>
    </w:rPr>
  </w:style>
  <w:style w:type="character" w:customStyle="1" w:styleId="PlainTextChar">
    <w:name w:val="Plain Text Char"/>
    <w:basedOn w:val="DefaultParagraphFont"/>
    <w:uiPriority w:val="99"/>
    <w:semiHidden/>
    <w:rsid w:val="00E77C2B"/>
    <w:rPr>
      <w:rFonts w:ascii="Consolas" w:eastAsia="Times New Roman" w:hAnsi="Consolas" w:cs="Times New Roman"/>
      <w:sz w:val="21"/>
      <w:szCs w:val="21"/>
    </w:rPr>
  </w:style>
  <w:style w:type="paragraph" w:customStyle="1" w:styleId="APACenteredText">
    <w:name w:val="APACenteredText"/>
    <w:basedOn w:val="Normal"/>
    <w:qFormat/>
    <w:rsid w:val="00E77C2B"/>
    <w:pPr>
      <w:spacing w:line="480" w:lineRule="auto"/>
      <w:jc w:val="center"/>
    </w:pPr>
    <w:rPr>
      <w:rFonts w:eastAsiaTheme="minorHAnsi" w:cstheme="minorBidi"/>
      <w:szCs w:val="22"/>
    </w:rPr>
  </w:style>
  <w:style w:type="paragraph" w:customStyle="1" w:styleId="References">
    <w:name w:val="References"/>
    <w:basedOn w:val="Normal"/>
    <w:qFormat/>
    <w:rsid w:val="00E77C2B"/>
    <w:pPr>
      <w:spacing w:line="480" w:lineRule="auto"/>
      <w:ind w:left="720" w:hanging="720"/>
    </w:pPr>
    <w:rPr>
      <w:rFonts w:eastAsiaTheme="minorHAnsi" w:cstheme="minorBidi"/>
      <w:szCs w:val="22"/>
    </w:rPr>
  </w:style>
  <w:style w:type="character" w:customStyle="1" w:styleId="url">
    <w:name w:val="url"/>
    <w:basedOn w:val="DefaultParagraphFont"/>
    <w:rsid w:val="00E77C2B"/>
  </w:style>
  <w:style w:type="paragraph" w:customStyle="1" w:styleId="APAHeading1">
    <w:name w:val="APAHeading1"/>
    <w:basedOn w:val="APACenteredText"/>
    <w:next w:val="APABody"/>
    <w:qFormat/>
    <w:rsid w:val="00E77C2B"/>
    <w:rPr>
      <w:b/>
    </w:rPr>
  </w:style>
  <w:style w:type="paragraph" w:customStyle="1" w:styleId="APABody">
    <w:name w:val="APABody"/>
    <w:basedOn w:val="Normal"/>
    <w:uiPriority w:val="99"/>
    <w:qFormat/>
    <w:rsid w:val="00E77C2B"/>
    <w:pPr>
      <w:spacing w:line="480" w:lineRule="auto"/>
      <w:ind w:firstLine="720"/>
    </w:pPr>
    <w:rPr>
      <w:rFonts w:eastAsiaTheme="minorHAnsi" w:cstheme="minorBidi"/>
      <w:szCs w:val="22"/>
    </w:rPr>
  </w:style>
  <w:style w:type="paragraph" w:customStyle="1" w:styleId="smallgrey">
    <w:name w:val="smallgrey"/>
    <w:basedOn w:val="Normal"/>
    <w:rsid w:val="00FF4AFD"/>
    <w:pPr>
      <w:spacing w:before="100" w:beforeAutospacing="1" w:after="100" w:afterAutospacing="1"/>
    </w:pPr>
    <w:rPr>
      <w:rFonts w:ascii="Times" w:eastAsiaTheme="minorEastAsia" w:hAnsi="Times"/>
      <w:sz w:val="20"/>
      <w:szCs w:val="20"/>
    </w:rPr>
  </w:style>
  <w:style w:type="paragraph" w:customStyle="1" w:styleId="APA">
    <w:name w:val="APA"/>
    <w:basedOn w:val="BodyText"/>
    <w:link w:val="APAChar"/>
    <w:qFormat/>
    <w:rsid w:val="00866672"/>
    <w:pPr>
      <w:widowControl/>
      <w:overflowPunct w:val="0"/>
      <w:adjustRightInd w:val="0"/>
      <w:spacing w:line="480" w:lineRule="auto"/>
      <w:ind w:firstLine="720"/>
    </w:pPr>
    <w:rPr>
      <w:szCs w:val="20"/>
      <w:lang w:bidi="ar-SA"/>
    </w:rPr>
  </w:style>
  <w:style w:type="character" w:customStyle="1" w:styleId="APAChar">
    <w:name w:val="APA Char"/>
    <w:basedOn w:val="BodyTextChar"/>
    <w:link w:val="APA"/>
    <w:rsid w:val="003D173D"/>
    <w:rPr>
      <w:rFonts w:ascii="Times New Roman" w:eastAsia="Times New Roman" w:hAnsi="Times New Roman" w:cs="Times New Roman"/>
      <w:sz w:val="24"/>
      <w:szCs w:val="20"/>
      <w:lang w:bidi="en-US"/>
    </w:rPr>
  </w:style>
  <w:style w:type="paragraph" w:customStyle="1" w:styleId="APAReference">
    <w:name w:val="APA Reference"/>
    <w:basedOn w:val="Normal"/>
    <w:qFormat/>
    <w:rsid w:val="00F94A62"/>
    <w:pPr>
      <w:overflowPunct w:val="0"/>
      <w:autoSpaceDE w:val="0"/>
      <w:autoSpaceDN w:val="0"/>
      <w:adjustRightInd w:val="0"/>
      <w:spacing w:line="480" w:lineRule="auto"/>
      <w:ind w:left="720" w:hanging="720"/>
      <w:textAlignment w:val="baseline"/>
    </w:pPr>
    <w:rPr>
      <w:szCs w:val="20"/>
    </w:rPr>
  </w:style>
  <w:style w:type="paragraph" w:customStyle="1" w:styleId="Articletitle0">
    <w:name w:val="Article title"/>
    <w:basedOn w:val="Normal"/>
    <w:next w:val="Normal"/>
    <w:qFormat/>
    <w:rsid w:val="005D6147"/>
    <w:pPr>
      <w:spacing w:after="120" w:line="360" w:lineRule="auto"/>
    </w:pPr>
    <w:rPr>
      <w:b/>
      <w:sz w:val="28"/>
      <w:lang w:val="en-GB" w:eastAsia="en-GB"/>
    </w:rPr>
  </w:style>
  <w:style w:type="paragraph" w:customStyle="1" w:styleId="Authornames">
    <w:name w:val="Author names"/>
    <w:basedOn w:val="Normal"/>
    <w:next w:val="Normal"/>
    <w:qFormat/>
    <w:rsid w:val="005D6147"/>
    <w:pPr>
      <w:spacing w:before="240" w:line="360" w:lineRule="auto"/>
    </w:pPr>
    <w:rPr>
      <w:sz w:val="28"/>
      <w:lang w:val="en-GB" w:eastAsia="en-GB"/>
    </w:rPr>
  </w:style>
  <w:style w:type="paragraph" w:customStyle="1" w:styleId="Affiliation">
    <w:name w:val="Affiliation"/>
    <w:basedOn w:val="Normal"/>
    <w:qFormat/>
    <w:rsid w:val="005D6147"/>
    <w:pPr>
      <w:spacing w:before="240" w:line="360" w:lineRule="auto"/>
    </w:pPr>
    <w:rPr>
      <w:i/>
      <w:lang w:val="en-GB" w:eastAsia="en-GB"/>
    </w:rPr>
  </w:style>
  <w:style w:type="paragraph" w:customStyle="1" w:styleId="Correspondencedetails">
    <w:name w:val="Correspondence details"/>
    <w:basedOn w:val="Normal"/>
    <w:qFormat/>
    <w:rsid w:val="005D6147"/>
    <w:pPr>
      <w:spacing w:before="240" w:line="360" w:lineRule="auto"/>
    </w:pPr>
    <w:rPr>
      <w:lang w:val="en-GB" w:eastAsia="en-GB"/>
    </w:rPr>
  </w:style>
  <w:style w:type="paragraph" w:customStyle="1" w:styleId="Paragraph">
    <w:name w:val="Paragraph"/>
    <w:basedOn w:val="Normal"/>
    <w:next w:val="Normal"/>
    <w:qFormat/>
    <w:rsid w:val="005D6147"/>
    <w:pPr>
      <w:widowControl w:val="0"/>
      <w:spacing w:before="240" w:line="480" w:lineRule="auto"/>
    </w:pPr>
    <w:rPr>
      <w:lang w:val="en-GB" w:eastAsia="en-GB"/>
    </w:rPr>
  </w:style>
  <w:style w:type="paragraph" w:customStyle="1" w:styleId="Body">
    <w:name w:val="Body"/>
    <w:rsid w:val="005D6147"/>
    <w:pPr>
      <w:pBdr>
        <w:top w:val="nil"/>
        <w:left w:val="nil"/>
        <w:bottom w:val="nil"/>
        <w:right w:val="nil"/>
        <w:between w:val="nil"/>
        <w:bar w:val="nil"/>
      </w:pBdr>
      <w:spacing w:after="160" w:line="288" w:lineRule="auto"/>
      <w:ind w:left="2160"/>
    </w:pPr>
    <w:rPr>
      <w:rFonts w:ascii="Calibri" w:eastAsia="Calibri" w:hAnsi="Calibri" w:cs="Calibri"/>
      <w:color w:val="5A5A5A"/>
      <w:sz w:val="20"/>
      <w:szCs w:val="20"/>
      <w:u w:color="5A5A5A"/>
      <w:bdr w:val="nil"/>
    </w:rPr>
  </w:style>
  <w:style w:type="character" w:customStyle="1" w:styleId="Hyperlink0">
    <w:name w:val="Hyperlink.0"/>
    <w:basedOn w:val="DefaultParagraphFont"/>
    <w:rsid w:val="005D6147"/>
    <w:rPr>
      <w:rFonts w:ascii="Times New Roman" w:eastAsia="Times New Roman" w:hAnsi="Times New Roman" w:cs="Times New Roman"/>
      <w:color w:val="0563C1"/>
      <w:u w:val="single" w:color="0563C1"/>
    </w:rPr>
  </w:style>
  <w:style w:type="paragraph" w:customStyle="1" w:styleId="p1">
    <w:name w:val="p1"/>
    <w:basedOn w:val="Normal"/>
    <w:rsid w:val="00193EEF"/>
    <w:rPr>
      <w:rFonts w:ascii="Helvetica" w:eastAsiaTheme="minorHAnsi" w:hAnsi="Helvetica"/>
      <w:sz w:val="14"/>
      <w:szCs w:val="14"/>
    </w:rPr>
  </w:style>
  <w:style w:type="paragraph" w:customStyle="1" w:styleId="font7">
    <w:name w:val="font_7"/>
    <w:basedOn w:val="Normal"/>
    <w:rsid w:val="00193EEF"/>
    <w:pPr>
      <w:spacing w:before="100" w:beforeAutospacing="1" w:after="100" w:afterAutospacing="1"/>
    </w:pPr>
  </w:style>
  <w:style w:type="character" w:customStyle="1" w:styleId="InternetLink">
    <w:name w:val="Internet Link"/>
    <w:rsid w:val="00193EEF"/>
    <w:rPr>
      <w:color w:val="000080"/>
      <w:u w:val="single"/>
    </w:rPr>
  </w:style>
  <w:style w:type="character" w:customStyle="1" w:styleId="nlmyear">
    <w:name w:val="nlm_year"/>
    <w:basedOn w:val="DefaultParagraphFont"/>
    <w:rsid w:val="00193EEF"/>
  </w:style>
  <w:style w:type="paragraph" w:customStyle="1" w:styleId="body-paragraph4">
    <w:name w:val="body-paragraph4"/>
    <w:basedOn w:val="Normal"/>
    <w:rsid w:val="00193EEF"/>
    <w:pPr>
      <w:spacing w:before="100" w:beforeAutospacing="1" w:after="100" w:afterAutospacing="1"/>
      <w:ind w:left="2820" w:hanging="600"/>
    </w:pPr>
  </w:style>
  <w:style w:type="character" w:customStyle="1" w:styleId="id-label">
    <w:name w:val="id-label"/>
    <w:basedOn w:val="DefaultParagraphFont"/>
    <w:rsid w:val="00B35CEC"/>
  </w:style>
  <w:style w:type="character" w:customStyle="1" w:styleId="doilabel">
    <w:name w:val="doi__label"/>
    <w:basedOn w:val="DefaultParagraphFont"/>
    <w:rsid w:val="00B35CEC"/>
  </w:style>
  <w:style w:type="character" w:customStyle="1" w:styleId="A1">
    <w:name w:val="A1"/>
    <w:uiPriority w:val="99"/>
    <w:rsid w:val="003E1B01"/>
    <w:rPr>
      <w:color w:val="000000"/>
    </w:rPr>
  </w:style>
  <w:style w:type="character" w:customStyle="1" w:styleId="hotkey-layer">
    <w:name w:val="hotkey-layer"/>
    <w:basedOn w:val="DefaultParagraphFont"/>
    <w:rsid w:val="00AF69EF"/>
  </w:style>
  <w:style w:type="character" w:customStyle="1" w:styleId="a-size-large">
    <w:name w:val="a-size-large"/>
    <w:rsid w:val="00AF69EF"/>
  </w:style>
  <w:style w:type="paragraph" w:customStyle="1" w:styleId="APAAbstract">
    <w:name w:val="APA Abstract"/>
    <w:basedOn w:val="APA"/>
    <w:rsid w:val="003D173D"/>
    <w:pPr>
      <w:overflowPunct/>
      <w:autoSpaceDE/>
      <w:autoSpaceDN/>
      <w:adjustRightInd/>
      <w:ind w:firstLine="0"/>
    </w:pPr>
    <w:rPr>
      <w:szCs w:val="24"/>
    </w:rPr>
  </w:style>
  <w:style w:type="paragraph" w:customStyle="1" w:styleId="APAHeadingCenter">
    <w:name w:val="APA Heading Center"/>
    <w:basedOn w:val="APA"/>
    <w:rsid w:val="003D173D"/>
    <w:pPr>
      <w:overflowPunct/>
      <w:autoSpaceDE/>
      <w:autoSpaceDN/>
      <w:adjustRightInd/>
      <w:ind w:firstLine="0"/>
      <w:jc w:val="center"/>
    </w:pPr>
    <w:rPr>
      <w:szCs w:val="24"/>
    </w:rPr>
  </w:style>
  <w:style w:type="paragraph" w:customStyle="1" w:styleId="APAPageHeading">
    <w:name w:val="APA Page Heading"/>
    <w:basedOn w:val="APA"/>
    <w:rsid w:val="003D173D"/>
    <w:pPr>
      <w:tabs>
        <w:tab w:val="right" w:pos="9360"/>
      </w:tabs>
      <w:overflowPunct/>
      <w:autoSpaceDE/>
      <w:autoSpaceDN/>
      <w:adjustRightInd/>
      <w:ind w:firstLine="0"/>
    </w:pPr>
    <w:rPr>
      <w:szCs w:val="24"/>
    </w:rPr>
  </w:style>
  <w:style w:type="character" w:styleId="PlaceholderText">
    <w:name w:val="Placeholder Text"/>
    <w:basedOn w:val="DefaultParagraphFont"/>
    <w:uiPriority w:val="99"/>
    <w:semiHidden/>
    <w:rsid w:val="003D173D"/>
    <w:rPr>
      <w:color w:val="808080"/>
    </w:rPr>
  </w:style>
  <w:style w:type="paragraph" w:customStyle="1" w:styleId="APAReferenceSectionHeading">
    <w:name w:val="APA Reference Section Heading"/>
    <w:basedOn w:val="APAHeadingCenter"/>
    <w:next w:val="APAReference"/>
    <w:rsid w:val="003D173D"/>
    <w:pPr>
      <w:outlineLvl w:val="0"/>
    </w:pPr>
    <w:rPr>
      <w:b/>
    </w:rPr>
  </w:style>
  <w:style w:type="paragraph" w:customStyle="1" w:styleId="APATitle">
    <w:name w:val="APA Title"/>
    <w:basedOn w:val="APAHeadingCenter"/>
    <w:rsid w:val="003D173D"/>
    <w:rPr>
      <w:b/>
    </w:rPr>
  </w:style>
  <w:style w:type="paragraph" w:customStyle="1" w:styleId="APAFirstPageTitle">
    <w:name w:val="APA First Page Title"/>
    <w:basedOn w:val="Normal"/>
    <w:next w:val="APA"/>
    <w:rsid w:val="003D173D"/>
    <w:pPr>
      <w:spacing w:line="480" w:lineRule="auto"/>
      <w:jc w:val="center"/>
      <w:outlineLvl w:val="0"/>
    </w:pPr>
    <w:rPr>
      <w:b/>
    </w:rPr>
  </w:style>
  <w:style w:type="paragraph" w:customStyle="1" w:styleId="APAAbstractHeader">
    <w:name w:val="APA Abstract Header"/>
    <w:basedOn w:val="APAHeadingCenter"/>
    <w:next w:val="APAAbstract"/>
    <w:rsid w:val="003D173D"/>
    <w:rPr>
      <w:b/>
    </w:rPr>
  </w:style>
  <w:style w:type="table" w:customStyle="1" w:styleId="TableGrid0">
    <w:name w:val="TableGrid"/>
    <w:rsid w:val="0097321B"/>
    <w:pPr>
      <w:spacing w:after="0" w:line="240" w:lineRule="auto"/>
    </w:pPr>
    <w:rPr>
      <w:rFonts w:eastAsiaTheme="minorEastAsia"/>
    </w:rPr>
    <w:tblPr>
      <w:tblCellMar>
        <w:top w:w="0" w:type="dxa"/>
        <w:left w:w="0" w:type="dxa"/>
        <w:bottom w:w="0" w:type="dxa"/>
        <w:right w:w="0" w:type="dxa"/>
      </w:tblCellMar>
    </w:tblPr>
  </w:style>
  <w:style w:type="character" w:customStyle="1" w:styleId="cit">
    <w:name w:val="cit"/>
    <w:basedOn w:val="DefaultParagraphFont"/>
    <w:rsid w:val="00777E51"/>
  </w:style>
  <w:style w:type="character" w:customStyle="1" w:styleId="title-text">
    <w:name w:val="title-text"/>
    <w:basedOn w:val="DefaultParagraphFont"/>
    <w:rsid w:val="00777E51"/>
  </w:style>
  <w:style w:type="paragraph" w:customStyle="1" w:styleId="p">
    <w:name w:val="p"/>
    <w:basedOn w:val="Normal"/>
    <w:rsid w:val="00B93741"/>
    <w:pPr>
      <w:spacing w:before="100" w:beforeAutospacing="1" w:after="100" w:afterAutospacing="1"/>
    </w:pPr>
  </w:style>
  <w:style w:type="character" w:customStyle="1" w:styleId="markedcontent">
    <w:name w:val="markedcontent"/>
    <w:basedOn w:val="DefaultParagraphFont"/>
    <w:rsid w:val="00CB2EEA"/>
  </w:style>
  <w:style w:type="character" w:customStyle="1" w:styleId="hgkelc">
    <w:name w:val="hgkelc"/>
    <w:basedOn w:val="DefaultParagraphFont"/>
    <w:rsid w:val="00CB2EEA"/>
  </w:style>
  <w:style w:type="character" w:customStyle="1" w:styleId="element-citation">
    <w:name w:val="element-citation"/>
    <w:basedOn w:val="DefaultParagraphFont"/>
    <w:rsid w:val="00CB2EEA"/>
  </w:style>
  <w:style w:type="paragraph" w:styleId="Title">
    <w:name w:val="Title"/>
    <w:basedOn w:val="Normal"/>
    <w:next w:val="Normal"/>
    <w:link w:val="TitleChar"/>
    <w:qFormat/>
    <w:rsid w:val="00863BA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63BA6"/>
    <w:rPr>
      <w:rFonts w:asciiTheme="majorHAnsi" w:eastAsiaTheme="majorEastAsia" w:hAnsiTheme="majorHAnsi" w:cstheme="majorBidi"/>
      <w:spacing w:val="-10"/>
      <w:kern w:val="28"/>
      <w:sz w:val="56"/>
      <w:szCs w:val="56"/>
    </w:rPr>
  </w:style>
  <w:style w:type="paragraph" w:styleId="Caption">
    <w:name w:val="caption"/>
    <w:basedOn w:val="Normal"/>
    <w:next w:val="Normal"/>
    <w:unhideWhenUsed/>
    <w:qFormat/>
    <w:rsid w:val="008942C8"/>
    <w:pPr>
      <w:spacing w:after="200"/>
    </w:pPr>
    <w:rPr>
      <w:rFonts w:asciiTheme="minorHAnsi" w:eastAsiaTheme="minorHAnsi" w:hAnsiTheme="minorHAnsi" w:cstheme="minorBidi"/>
      <w:i/>
      <w:iCs/>
      <w:color w:val="1F497D" w:themeColor="text2"/>
      <w:sz w:val="18"/>
      <w:szCs w:val="18"/>
    </w:rPr>
  </w:style>
  <w:style w:type="paragraph" w:styleId="TOCHeading">
    <w:name w:val="TOC Heading"/>
    <w:basedOn w:val="Heading1"/>
    <w:next w:val="Normal"/>
    <w:uiPriority w:val="39"/>
    <w:unhideWhenUsed/>
    <w:qFormat/>
    <w:rsid w:val="003F42A0"/>
    <w:pPr>
      <w:spacing w:line="259" w:lineRule="auto"/>
      <w:outlineLvl w:val="9"/>
    </w:pPr>
  </w:style>
  <w:style w:type="character" w:customStyle="1" w:styleId="normaltextrun">
    <w:name w:val="normaltextrun"/>
    <w:basedOn w:val="DefaultParagraphFont"/>
    <w:rsid w:val="00BE368A"/>
  </w:style>
  <w:style w:type="paragraph" w:customStyle="1" w:styleId="paragraph0">
    <w:name w:val="paragraph"/>
    <w:basedOn w:val="Normal"/>
    <w:rsid w:val="00BE368A"/>
    <w:pPr>
      <w:spacing w:before="100" w:beforeAutospacing="1" w:after="100" w:afterAutospacing="1"/>
    </w:pPr>
  </w:style>
  <w:style w:type="character" w:customStyle="1" w:styleId="eop">
    <w:name w:val="eop"/>
    <w:basedOn w:val="DefaultParagraphFont"/>
    <w:rsid w:val="00BE368A"/>
  </w:style>
  <w:style w:type="paragraph" w:styleId="Revision">
    <w:name w:val="Revision"/>
    <w:hidden/>
    <w:uiPriority w:val="99"/>
    <w:semiHidden/>
    <w:rsid w:val="00C6461D"/>
    <w:pPr>
      <w:spacing w:after="0" w:line="240" w:lineRule="auto"/>
    </w:pPr>
  </w:style>
  <w:style w:type="paragraph" w:styleId="BodyTextIndent">
    <w:name w:val="Body Text Indent"/>
    <w:basedOn w:val="Normal"/>
    <w:link w:val="BodyTextIndentChar"/>
    <w:unhideWhenUsed/>
    <w:rsid w:val="00DD4955"/>
    <w:pPr>
      <w:spacing w:after="120"/>
      <w:ind w:left="360"/>
    </w:pPr>
  </w:style>
  <w:style w:type="character" w:customStyle="1" w:styleId="BodyTextIndentChar">
    <w:name w:val="Body Text Indent Char"/>
    <w:basedOn w:val="DefaultParagraphFont"/>
    <w:link w:val="BodyTextIndent"/>
    <w:rsid w:val="00DD4955"/>
    <w:rPr>
      <w:rFonts w:ascii="Times New Roman" w:eastAsia="Times New Roman" w:hAnsi="Times New Roman" w:cs="Times New Roman"/>
      <w:sz w:val="24"/>
      <w:szCs w:val="24"/>
    </w:rPr>
  </w:style>
  <w:style w:type="table" w:styleId="PlainTable2">
    <w:name w:val="Plain Table 2"/>
    <w:basedOn w:val="TableNormal"/>
    <w:uiPriority w:val="42"/>
    <w:rsid w:val="00DD495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5Char">
    <w:name w:val="Heading 5 Char"/>
    <w:basedOn w:val="DefaultParagraphFont"/>
    <w:link w:val="Heading5"/>
    <w:rsid w:val="00FD6865"/>
    <w:rPr>
      <w:rFonts w:asciiTheme="majorHAnsi" w:eastAsiaTheme="majorEastAsia" w:hAnsiTheme="majorHAnsi" w:cstheme="majorBidi"/>
      <w:color w:val="365F91" w:themeColor="accent1" w:themeShade="BF"/>
      <w:sz w:val="24"/>
      <w:szCs w:val="24"/>
    </w:rPr>
  </w:style>
  <w:style w:type="paragraph" w:styleId="TOC2">
    <w:name w:val="toc 2"/>
    <w:basedOn w:val="Normal"/>
    <w:next w:val="Normal"/>
    <w:autoRedefine/>
    <w:uiPriority w:val="39"/>
    <w:unhideWhenUsed/>
    <w:rsid w:val="00FD6865"/>
    <w:pPr>
      <w:spacing w:after="100"/>
      <w:ind w:left="240"/>
    </w:pPr>
  </w:style>
  <w:style w:type="paragraph" w:styleId="TOC1">
    <w:name w:val="toc 1"/>
    <w:basedOn w:val="Normal"/>
    <w:next w:val="Normal"/>
    <w:autoRedefine/>
    <w:uiPriority w:val="39"/>
    <w:unhideWhenUsed/>
    <w:rsid w:val="00FD6865"/>
    <w:pPr>
      <w:spacing w:after="100"/>
    </w:pPr>
  </w:style>
  <w:style w:type="paragraph" w:styleId="TOC3">
    <w:name w:val="toc 3"/>
    <w:basedOn w:val="Normal"/>
    <w:next w:val="Normal"/>
    <w:autoRedefine/>
    <w:uiPriority w:val="39"/>
    <w:unhideWhenUsed/>
    <w:rsid w:val="00FD6865"/>
    <w:pPr>
      <w:spacing w:after="100"/>
      <w:ind w:left="480"/>
    </w:pPr>
  </w:style>
  <w:style w:type="character" w:customStyle="1" w:styleId="Heading6Char">
    <w:name w:val="Heading 6 Char"/>
    <w:basedOn w:val="DefaultParagraphFont"/>
    <w:link w:val="Heading6"/>
    <w:rsid w:val="00FD6865"/>
    <w:rPr>
      <w:rFonts w:ascii="Times New Roman" w:eastAsia="Times New Roman" w:hAnsi="Times New Roman" w:cs="Times New Roman"/>
      <w:b/>
      <w:bCs/>
    </w:rPr>
  </w:style>
  <w:style w:type="character" w:customStyle="1" w:styleId="Heading7Char">
    <w:name w:val="Heading 7 Char"/>
    <w:basedOn w:val="DefaultParagraphFont"/>
    <w:link w:val="Heading7"/>
    <w:rsid w:val="00FD686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FD686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FD6865"/>
    <w:rPr>
      <w:rFonts w:ascii="Arial" w:eastAsia="Times New Roman" w:hAnsi="Arial" w:cs="Arial"/>
    </w:rPr>
  </w:style>
  <w:style w:type="character" w:customStyle="1" w:styleId="ilfuvd">
    <w:name w:val="ilfuvd"/>
    <w:basedOn w:val="DefaultParagraphFont"/>
    <w:rsid w:val="00FD6865"/>
  </w:style>
  <w:style w:type="character" w:customStyle="1" w:styleId="slug-doi">
    <w:name w:val="slug-doi"/>
    <w:basedOn w:val="DefaultParagraphFont"/>
    <w:rsid w:val="00FD6865"/>
  </w:style>
  <w:style w:type="character" w:customStyle="1" w:styleId="lexicon-term">
    <w:name w:val="lexicon-term"/>
    <w:basedOn w:val="DefaultParagraphFont"/>
    <w:rsid w:val="00FD6865"/>
  </w:style>
  <w:style w:type="character" w:customStyle="1" w:styleId="apple-tab-span">
    <w:name w:val="apple-tab-span"/>
    <w:basedOn w:val="DefaultParagraphFont"/>
    <w:rsid w:val="00FD6865"/>
  </w:style>
  <w:style w:type="character" w:styleId="FootnoteReference">
    <w:name w:val="footnote reference"/>
    <w:semiHidden/>
    <w:rsid w:val="003E1254"/>
    <w:rPr>
      <w:vertAlign w:val="superscript"/>
    </w:rPr>
  </w:style>
  <w:style w:type="paragraph" w:customStyle="1" w:styleId="ProposalTitle">
    <w:name w:val="Proposal Title"/>
    <w:basedOn w:val="Normal"/>
    <w:next w:val="Heading1"/>
    <w:rsid w:val="003E1254"/>
    <w:pPr>
      <w:spacing w:after="360" w:line="480" w:lineRule="auto"/>
      <w:ind w:firstLine="720"/>
      <w:contextualSpacing/>
      <w:jc w:val="center"/>
    </w:pPr>
    <w:rPr>
      <w:b/>
      <w:iCs/>
      <w:caps/>
      <w:sz w:val="32"/>
      <w:szCs w:val="32"/>
    </w:rPr>
  </w:style>
  <w:style w:type="paragraph" w:styleId="TOC4">
    <w:name w:val="toc 4"/>
    <w:basedOn w:val="Normal"/>
    <w:next w:val="Normal"/>
    <w:autoRedefine/>
    <w:semiHidden/>
    <w:rsid w:val="003E1254"/>
    <w:pPr>
      <w:spacing w:line="480" w:lineRule="auto"/>
      <w:ind w:left="720" w:firstLine="720"/>
    </w:pPr>
    <w:rPr>
      <w:rFonts w:asciiTheme="minorHAnsi" w:hAnsiTheme="minorHAnsi"/>
      <w:iCs/>
      <w:sz w:val="20"/>
      <w:szCs w:val="20"/>
    </w:rPr>
  </w:style>
  <w:style w:type="paragraph" w:styleId="TOC5">
    <w:name w:val="toc 5"/>
    <w:basedOn w:val="Normal"/>
    <w:next w:val="Normal"/>
    <w:autoRedefine/>
    <w:semiHidden/>
    <w:rsid w:val="003E1254"/>
    <w:pPr>
      <w:spacing w:line="480" w:lineRule="auto"/>
      <w:ind w:left="960" w:firstLine="720"/>
    </w:pPr>
    <w:rPr>
      <w:rFonts w:asciiTheme="minorHAnsi" w:hAnsiTheme="minorHAnsi"/>
      <w:iCs/>
      <w:sz w:val="20"/>
      <w:szCs w:val="20"/>
    </w:rPr>
  </w:style>
  <w:style w:type="paragraph" w:styleId="TOC6">
    <w:name w:val="toc 6"/>
    <w:basedOn w:val="Normal"/>
    <w:next w:val="Normal"/>
    <w:autoRedefine/>
    <w:semiHidden/>
    <w:rsid w:val="003E1254"/>
    <w:pPr>
      <w:spacing w:line="480" w:lineRule="auto"/>
      <w:ind w:left="1200" w:firstLine="720"/>
    </w:pPr>
    <w:rPr>
      <w:rFonts w:asciiTheme="minorHAnsi" w:hAnsiTheme="minorHAnsi"/>
      <w:iCs/>
      <w:sz w:val="20"/>
      <w:szCs w:val="20"/>
    </w:rPr>
  </w:style>
  <w:style w:type="paragraph" w:styleId="TOC7">
    <w:name w:val="toc 7"/>
    <w:basedOn w:val="Normal"/>
    <w:next w:val="Normal"/>
    <w:autoRedefine/>
    <w:semiHidden/>
    <w:rsid w:val="003E1254"/>
    <w:pPr>
      <w:spacing w:line="480" w:lineRule="auto"/>
      <w:ind w:left="1440" w:firstLine="720"/>
    </w:pPr>
    <w:rPr>
      <w:rFonts w:asciiTheme="minorHAnsi" w:hAnsiTheme="minorHAnsi"/>
      <w:iCs/>
      <w:sz w:val="20"/>
      <w:szCs w:val="20"/>
    </w:rPr>
  </w:style>
  <w:style w:type="paragraph" w:styleId="TOC8">
    <w:name w:val="toc 8"/>
    <w:basedOn w:val="Normal"/>
    <w:next w:val="Normal"/>
    <w:autoRedefine/>
    <w:semiHidden/>
    <w:rsid w:val="003E1254"/>
    <w:pPr>
      <w:spacing w:line="480" w:lineRule="auto"/>
      <w:ind w:left="1680" w:firstLine="720"/>
    </w:pPr>
    <w:rPr>
      <w:rFonts w:asciiTheme="minorHAnsi" w:hAnsiTheme="minorHAnsi"/>
      <w:iCs/>
      <w:sz w:val="20"/>
      <w:szCs w:val="20"/>
    </w:rPr>
  </w:style>
  <w:style w:type="paragraph" w:styleId="TOC9">
    <w:name w:val="toc 9"/>
    <w:basedOn w:val="Normal"/>
    <w:next w:val="Normal"/>
    <w:autoRedefine/>
    <w:semiHidden/>
    <w:rsid w:val="003E1254"/>
    <w:pPr>
      <w:spacing w:line="480" w:lineRule="auto"/>
      <w:ind w:left="1920" w:firstLine="720"/>
    </w:pPr>
    <w:rPr>
      <w:rFonts w:asciiTheme="minorHAnsi" w:hAnsiTheme="minorHAnsi"/>
      <w:iCs/>
      <w:sz w:val="20"/>
      <w:szCs w:val="20"/>
    </w:rPr>
  </w:style>
  <w:style w:type="paragraph" w:styleId="EndnoteText">
    <w:name w:val="endnote text"/>
    <w:basedOn w:val="Normal"/>
    <w:link w:val="EndnoteTextChar"/>
    <w:semiHidden/>
    <w:rsid w:val="003E1254"/>
    <w:pPr>
      <w:spacing w:after="160" w:line="480" w:lineRule="auto"/>
      <w:ind w:firstLine="720"/>
      <w:jc w:val="both"/>
    </w:pPr>
    <w:rPr>
      <w:iCs/>
      <w:sz w:val="20"/>
      <w:szCs w:val="20"/>
    </w:rPr>
  </w:style>
  <w:style w:type="character" w:customStyle="1" w:styleId="EndnoteTextChar">
    <w:name w:val="Endnote Text Char"/>
    <w:basedOn w:val="DefaultParagraphFont"/>
    <w:link w:val="EndnoteText"/>
    <w:semiHidden/>
    <w:rsid w:val="003E1254"/>
    <w:rPr>
      <w:rFonts w:ascii="Times New Roman" w:eastAsia="Times New Roman" w:hAnsi="Times New Roman" w:cs="Times New Roman"/>
      <w:iCs/>
      <w:sz w:val="20"/>
      <w:szCs w:val="20"/>
    </w:rPr>
  </w:style>
  <w:style w:type="character" w:styleId="EndnoteReference">
    <w:name w:val="endnote reference"/>
    <w:semiHidden/>
    <w:rsid w:val="003E1254"/>
    <w:rPr>
      <w:vertAlign w:val="superscript"/>
    </w:rPr>
  </w:style>
  <w:style w:type="paragraph" w:styleId="List">
    <w:name w:val="List"/>
    <w:basedOn w:val="Normal"/>
    <w:unhideWhenUsed/>
    <w:rsid w:val="003E1254"/>
    <w:pPr>
      <w:spacing w:after="160" w:line="480" w:lineRule="auto"/>
      <w:ind w:left="360" w:hanging="360"/>
      <w:contextualSpacing/>
      <w:jc w:val="both"/>
    </w:pPr>
    <w:rPr>
      <w:iCs/>
    </w:rPr>
  </w:style>
  <w:style w:type="paragraph" w:styleId="List2">
    <w:name w:val="List 2"/>
    <w:basedOn w:val="Normal"/>
    <w:unhideWhenUsed/>
    <w:rsid w:val="003E1254"/>
    <w:pPr>
      <w:spacing w:after="160" w:line="480" w:lineRule="auto"/>
      <w:ind w:left="720" w:hanging="360"/>
      <w:contextualSpacing/>
      <w:jc w:val="both"/>
    </w:pPr>
    <w:rPr>
      <w:iCs/>
    </w:rPr>
  </w:style>
  <w:style w:type="paragraph" w:styleId="List3">
    <w:name w:val="List 3"/>
    <w:basedOn w:val="Normal"/>
    <w:unhideWhenUsed/>
    <w:rsid w:val="003E1254"/>
    <w:pPr>
      <w:spacing w:after="160" w:line="480" w:lineRule="auto"/>
      <w:ind w:left="1080" w:hanging="360"/>
      <w:contextualSpacing/>
      <w:jc w:val="both"/>
    </w:pPr>
    <w:rPr>
      <w:iCs/>
    </w:rPr>
  </w:style>
  <w:style w:type="paragraph" w:customStyle="1" w:styleId="Byline">
    <w:name w:val="Byline"/>
    <w:basedOn w:val="BodyText"/>
    <w:rsid w:val="003E1254"/>
    <w:pPr>
      <w:widowControl/>
      <w:autoSpaceDE/>
      <w:autoSpaceDN/>
      <w:spacing w:after="120" w:line="480" w:lineRule="auto"/>
      <w:ind w:firstLine="720"/>
      <w:jc w:val="both"/>
    </w:pPr>
    <w:rPr>
      <w:iCs/>
      <w:lang w:bidi="ar-SA"/>
    </w:rPr>
  </w:style>
  <w:style w:type="paragraph" w:styleId="BodyTextFirstIndent">
    <w:name w:val="Body Text First Indent"/>
    <w:basedOn w:val="BodyText"/>
    <w:link w:val="BodyTextFirstIndentChar"/>
    <w:rsid w:val="003E1254"/>
    <w:pPr>
      <w:widowControl/>
      <w:autoSpaceDE/>
      <w:autoSpaceDN/>
      <w:spacing w:line="480" w:lineRule="auto"/>
      <w:ind w:firstLine="360"/>
      <w:jc w:val="both"/>
    </w:pPr>
    <w:rPr>
      <w:iCs/>
      <w:lang w:bidi="ar-SA"/>
    </w:rPr>
  </w:style>
  <w:style w:type="character" w:customStyle="1" w:styleId="BodyTextFirstIndentChar">
    <w:name w:val="Body Text First Indent Char"/>
    <w:basedOn w:val="BodyTextChar"/>
    <w:link w:val="BodyTextFirstIndent"/>
    <w:rsid w:val="003E1254"/>
    <w:rPr>
      <w:rFonts w:ascii="Times New Roman" w:eastAsia="Times New Roman" w:hAnsi="Times New Roman" w:cs="Times New Roman"/>
      <w:iCs/>
      <w:sz w:val="24"/>
      <w:szCs w:val="24"/>
      <w:lang w:bidi="en-US"/>
    </w:rPr>
  </w:style>
  <w:style w:type="paragraph" w:styleId="BodyTextFirstIndent2">
    <w:name w:val="Body Text First Indent 2"/>
    <w:basedOn w:val="BodyTextIndent"/>
    <w:link w:val="BodyTextFirstIndent2Char"/>
    <w:unhideWhenUsed/>
    <w:rsid w:val="003E1254"/>
    <w:pPr>
      <w:spacing w:after="0" w:line="480" w:lineRule="auto"/>
      <w:ind w:firstLine="360"/>
      <w:jc w:val="both"/>
    </w:pPr>
    <w:rPr>
      <w:iCs/>
    </w:rPr>
  </w:style>
  <w:style w:type="character" w:customStyle="1" w:styleId="BodyTextFirstIndent2Char">
    <w:name w:val="Body Text First Indent 2 Char"/>
    <w:basedOn w:val="BodyTextIndentChar"/>
    <w:link w:val="BodyTextFirstIndent2"/>
    <w:rsid w:val="003E1254"/>
    <w:rPr>
      <w:rFonts w:ascii="Times New Roman" w:eastAsia="Times New Roman" w:hAnsi="Times New Roman" w:cs="Times New Roman"/>
      <w:iCs/>
      <w:sz w:val="24"/>
      <w:szCs w:val="24"/>
    </w:rPr>
  </w:style>
  <w:style w:type="paragraph" w:styleId="DocumentMap">
    <w:name w:val="Document Map"/>
    <w:basedOn w:val="Normal"/>
    <w:link w:val="DocumentMapChar"/>
    <w:semiHidden/>
    <w:unhideWhenUsed/>
    <w:rsid w:val="003E1254"/>
    <w:pPr>
      <w:spacing w:after="160"/>
      <w:ind w:firstLine="720"/>
      <w:jc w:val="both"/>
    </w:pPr>
    <w:rPr>
      <w:iCs/>
    </w:rPr>
  </w:style>
  <w:style w:type="character" w:customStyle="1" w:styleId="DocumentMapChar">
    <w:name w:val="Document Map Char"/>
    <w:basedOn w:val="DefaultParagraphFont"/>
    <w:link w:val="DocumentMap"/>
    <w:semiHidden/>
    <w:rsid w:val="003E1254"/>
    <w:rPr>
      <w:rFonts w:ascii="Times New Roman" w:eastAsia="Times New Roman" w:hAnsi="Times New Roman" w:cs="Times New Roman"/>
      <w:iCs/>
      <w:sz w:val="24"/>
      <w:szCs w:val="24"/>
    </w:rPr>
  </w:style>
  <w:style w:type="paragraph" w:styleId="Subtitle">
    <w:name w:val="Subtitle"/>
    <w:basedOn w:val="Normal"/>
    <w:next w:val="Normal"/>
    <w:link w:val="SubtitleChar"/>
    <w:qFormat/>
    <w:rsid w:val="003E1254"/>
    <w:pPr>
      <w:numPr>
        <w:ilvl w:val="1"/>
      </w:numPr>
      <w:spacing w:after="160" w:line="480" w:lineRule="auto"/>
      <w:ind w:firstLine="720"/>
      <w:jc w:val="both"/>
    </w:pPr>
    <w:rPr>
      <w:rFonts w:asciiTheme="minorHAnsi" w:eastAsiaTheme="minorEastAsia" w:hAnsiTheme="minorHAnsi" w:cstheme="minorBidi"/>
      <w:iCs/>
      <w:color w:val="5A5A5A" w:themeColor="text1" w:themeTint="A5"/>
      <w:spacing w:val="15"/>
      <w:sz w:val="22"/>
      <w:szCs w:val="22"/>
    </w:rPr>
  </w:style>
  <w:style w:type="character" w:customStyle="1" w:styleId="SubtitleChar">
    <w:name w:val="Subtitle Char"/>
    <w:basedOn w:val="DefaultParagraphFont"/>
    <w:link w:val="Subtitle"/>
    <w:rsid w:val="003E1254"/>
    <w:rPr>
      <w:rFonts w:eastAsiaTheme="minorEastAsia"/>
      <w:iCs/>
      <w:color w:val="5A5A5A" w:themeColor="text1" w:themeTint="A5"/>
      <w:spacing w:val="15"/>
    </w:rPr>
  </w:style>
  <w:style w:type="character" w:styleId="IntenseEmphasis">
    <w:name w:val="Intense Emphasis"/>
    <w:basedOn w:val="DefaultParagraphFont"/>
    <w:uiPriority w:val="21"/>
    <w:qFormat/>
    <w:rsid w:val="003E1254"/>
    <w:rPr>
      <w:i/>
      <w:iCs/>
      <w:color w:val="4F81BD" w:themeColor="accent1"/>
    </w:rPr>
  </w:style>
  <w:style w:type="paragraph" w:styleId="ListNumber">
    <w:name w:val="List Number"/>
    <w:basedOn w:val="Normal"/>
    <w:rsid w:val="003E1254"/>
    <w:pPr>
      <w:numPr>
        <w:numId w:val="1"/>
      </w:numPr>
      <w:spacing w:after="160" w:line="480" w:lineRule="auto"/>
      <w:contextualSpacing/>
      <w:jc w:val="both"/>
    </w:pPr>
    <w:rPr>
      <w:iCs/>
    </w:rPr>
  </w:style>
  <w:style w:type="paragraph" w:customStyle="1" w:styleId="Style1">
    <w:name w:val="Style1"/>
    <w:basedOn w:val="TOC1"/>
    <w:qFormat/>
    <w:rsid w:val="003E1254"/>
    <w:pPr>
      <w:tabs>
        <w:tab w:val="right" w:leader="dot" w:pos="9017"/>
      </w:tabs>
      <w:spacing w:before="120" w:after="0" w:line="480" w:lineRule="auto"/>
      <w:ind w:firstLine="720"/>
    </w:pPr>
    <w:rPr>
      <w:iCs/>
      <w:noProof/>
    </w:rPr>
  </w:style>
  <w:style w:type="paragraph" w:customStyle="1" w:styleId="Style2">
    <w:name w:val="Style2"/>
    <w:basedOn w:val="TOC1"/>
    <w:qFormat/>
    <w:rsid w:val="003E1254"/>
    <w:pPr>
      <w:spacing w:before="120" w:after="0" w:line="480" w:lineRule="auto"/>
      <w:ind w:firstLine="720"/>
    </w:pPr>
    <w:rPr>
      <w:rFonts w:asciiTheme="minorHAnsi" w:hAnsiTheme="minorHAnsi"/>
      <w:b/>
      <w:iCs/>
      <w:noProof/>
    </w:rPr>
  </w:style>
  <w:style w:type="paragraph" w:customStyle="1" w:styleId="Style3">
    <w:name w:val="Style3"/>
    <w:basedOn w:val="TOC1"/>
    <w:autoRedefine/>
    <w:qFormat/>
    <w:rsid w:val="003E1254"/>
    <w:pPr>
      <w:tabs>
        <w:tab w:val="right" w:leader="dot" w:pos="9017"/>
      </w:tabs>
      <w:spacing w:before="120" w:after="0" w:line="480" w:lineRule="auto"/>
      <w:ind w:firstLine="720"/>
    </w:pPr>
    <w:rPr>
      <w:bCs/>
    </w:rPr>
  </w:style>
  <w:style w:type="paragraph" w:customStyle="1" w:styleId="Style4">
    <w:name w:val="Style4"/>
    <w:basedOn w:val="TOC1"/>
    <w:next w:val="Style1"/>
    <w:qFormat/>
    <w:rsid w:val="003E1254"/>
    <w:pPr>
      <w:tabs>
        <w:tab w:val="right" w:leader="dot" w:pos="9017"/>
      </w:tabs>
      <w:spacing w:before="120" w:after="0" w:line="480" w:lineRule="auto"/>
      <w:ind w:firstLine="720"/>
    </w:pPr>
    <w:rPr>
      <w:bCs/>
    </w:rPr>
  </w:style>
  <w:style w:type="paragraph" w:customStyle="1" w:styleId="Style10">
    <w:name w:val="Style 1"/>
    <w:basedOn w:val="TOC1"/>
    <w:qFormat/>
    <w:rsid w:val="003E1254"/>
    <w:pPr>
      <w:tabs>
        <w:tab w:val="right" w:leader="dot" w:pos="9017"/>
      </w:tabs>
      <w:spacing w:before="120" w:after="0" w:line="480" w:lineRule="auto"/>
      <w:ind w:firstLine="720"/>
    </w:pPr>
    <w:rPr>
      <w:bCs/>
    </w:rPr>
  </w:style>
  <w:style w:type="paragraph" w:customStyle="1" w:styleId="Style5">
    <w:name w:val="Style5"/>
    <w:basedOn w:val="TOC1"/>
    <w:autoRedefine/>
    <w:qFormat/>
    <w:rsid w:val="003E1254"/>
    <w:pPr>
      <w:tabs>
        <w:tab w:val="right" w:leader="dot" w:pos="9017"/>
      </w:tabs>
      <w:spacing w:before="120" w:after="0" w:line="480" w:lineRule="auto"/>
      <w:ind w:firstLine="720"/>
    </w:pPr>
    <w:rPr>
      <w:rFonts w:asciiTheme="minorHAnsi" w:hAnsiTheme="minorHAnsi"/>
      <w:b/>
      <w:iCs/>
      <w:noProof/>
    </w:rPr>
  </w:style>
  <w:style w:type="numbering" w:customStyle="1" w:styleId="Style6">
    <w:name w:val="Style6"/>
    <w:basedOn w:val="NoList"/>
    <w:uiPriority w:val="99"/>
    <w:rsid w:val="003E125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5687">
      <w:bodyDiv w:val="1"/>
      <w:marLeft w:val="0"/>
      <w:marRight w:val="0"/>
      <w:marTop w:val="0"/>
      <w:marBottom w:val="0"/>
      <w:divBdr>
        <w:top w:val="none" w:sz="0" w:space="0" w:color="auto"/>
        <w:left w:val="none" w:sz="0" w:space="0" w:color="auto"/>
        <w:bottom w:val="none" w:sz="0" w:space="0" w:color="auto"/>
        <w:right w:val="none" w:sz="0" w:space="0" w:color="auto"/>
      </w:divBdr>
    </w:div>
    <w:div w:id="64375332">
      <w:bodyDiv w:val="1"/>
      <w:marLeft w:val="0"/>
      <w:marRight w:val="0"/>
      <w:marTop w:val="0"/>
      <w:marBottom w:val="0"/>
      <w:divBdr>
        <w:top w:val="none" w:sz="0" w:space="0" w:color="auto"/>
        <w:left w:val="none" w:sz="0" w:space="0" w:color="auto"/>
        <w:bottom w:val="none" w:sz="0" w:space="0" w:color="auto"/>
        <w:right w:val="none" w:sz="0" w:space="0" w:color="auto"/>
      </w:divBdr>
    </w:div>
    <w:div w:id="237520689">
      <w:bodyDiv w:val="1"/>
      <w:marLeft w:val="0"/>
      <w:marRight w:val="0"/>
      <w:marTop w:val="0"/>
      <w:marBottom w:val="0"/>
      <w:divBdr>
        <w:top w:val="none" w:sz="0" w:space="0" w:color="auto"/>
        <w:left w:val="none" w:sz="0" w:space="0" w:color="auto"/>
        <w:bottom w:val="none" w:sz="0" w:space="0" w:color="auto"/>
        <w:right w:val="none" w:sz="0" w:space="0" w:color="auto"/>
      </w:divBdr>
    </w:div>
    <w:div w:id="392892489">
      <w:bodyDiv w:val="1"/>
      <w:marLeft w:val="0"/>
      <w:marRight w:val="0"/>
      <w:marTop w:val="0"/>
      <w:marBottom w:val="0"/>
      <w:divBdr>
        <w:top w:val="none" w:sz="0" w:space="0" w:color="auto"/>
        <w:left w:val="none" w:sz="0" w:space="0" w:color="auto"/>
        <w:bottom w:val="none" w:sz="0" w:space="0" w:color="auto"/>
        <w:right w:val="none" w:sz="0" w:space="0" w:color="auto"/>
      </w:divBdr>
    </w:div>
    <w:div w:id="1156536940">
      <w:bodyDiv w:val="1"/>
      <w:marLeft w:val="0"/>
      <w:marRight w:val="0"/>
      <w:marTop w:val="0"/>
      <w:marBottom w:val="0"/>
      <w:divBdr>
        <w:top w:val="none" w:sz="0" w:space="0" w:color="auto"/>
        <w:left w:val="none" w:sz="0" w:space="0" w:color="auto"/>
        <w:bottom w:val="none" w:sz="0" w:space="0" w:color="auto"/>
        <w:right w:val="none" w:sz="0" w:space="0" w:color="auto"/>
      </w:divBdr>
    </w:div>
    <w:div w:id="1195383688">
      <w:bodyDiv w:val="1"/>
      <w:marLeft w:val="0"/>
      <w:marRight w:val="0"/>
      <w:marTop w:val="0"/>
      <w:marBottom w:val="0"/>
      <w:divBdr>
        <w:top w:val="none" w:sz="0" w:space="0" w:color="auto"/>
        <w:left w:val="none" w:sz="0" w:space="0" w:color="auto"/>
        <w:bottom w:val="none" w:sz="0" w:space="0" w:color="auto"/>
        <w:right w:val="none" w:sz="0" w:space="0" w:color="auto"/>
      </w:divBdr>
    </w:div>
    <w:div w:id="1238133870">
      <w:bodyDiv w:val="1"/>
      <w:marLeft w:val="0"/>
      <w:marRight w:val="0"/>
      <w:marTop w:val="0"/>
      <w:marBottom w:val="0"/>
      <w:divBdr>
        <w:top w:val="none" w:sz="0" w:space="0" w:color="auto"/>
        <w:left w:val="none" w:sz="0" w:space="0" w:color="auto"/>
        <w:bottom w:val="none" w:sz="0" w:space="0" w:color="auto"/>
        <w:right w:val="none" w:sz="0" w:space="0" w:color="auto"/>
      </w:divBdr>
    </w:div>
    <w:div w:id="1243443317">
      <w:bodyDiv w:val="1"/>
      <w:marLeft w:val="0"/>
      <w:marRight w:val="0"/>
      <w:marTop w:val="0"/>
      <w:marBottom w:val="0"/>
      <w:divBdr>
        <w:top w:val="none" w:sz="0" w:space="0" w:color="auto"/>
        <w:left w:val="none" w:sz="0" w:space="0" w:color="auto"/>
        <w:bottom w:val="none" w:sz="0" w:space="0" w:color="auto"/>
        <w:right w:val="none" w:sz="0" w:space="0" w:color="auto"/>
      </w:divBdr>
    </w:div>
    <w:div w:id="1430472003">
      <w:bodyDiv w:val="1"/>
      <w:marLeft w:val="0"/>
      <w:marRight w:val="0"/>
      <w:marTop w:val="0"/>
      <w:marBottom w:val="0"/>
      <w:divBdr>
        <w:top w:val="none" w:sz="0" w:space="0" w:color="auto"/>
        <w:left w:val="none" w:sz="0" w:space="0" w:color="auto"/>
        <w:bottom w:val="none" w:sz="0" w:space="0" w:color="auto"/>
        <w:right w:val="none" w:sz="0" w:space="0" w:color="auto"/>
      </w:divBdr>
    </w:div>
    <w:div w:id="1475491215">
      <w:bodyDiv w:val="1"/>
      <w:marLeft w:val="0"/>
      <w:marRight w:val="0"/>
      <w:marTop w:val="0"/>
      <w:marBottom w:val="0"/>
      <w:divBdr>
        <w:top w:val="none" w:sz="0" w:space="0" w:color="auto"/>
        <w:left w:val="none" w:sz="0" w:space="0" w:color="auto"/>
        <w:bottom w:val="none" w:sz="0" w:space="0" w:color="auto"/>
        <w:right w:val="none" w:sz="0" w:space="0" w:color="auto"/>
      </w:divBdr>
    </w:div>
    <w:div w:id="1562979499">
      <w:bodyDiv w:val="1"/>
      <w:marLeft w:val="0"/>
      <w:marRight w:val="0"/>
      <w:marTop w:val="0"/>
      <w:marBottom w:val="0"/>
      <w:divBdr>
        <w:top w:val="none" w:sz="0" w:space="0" w:color="auto"/>
        <w:left w:val="none" w:sz="0" w:space="0" w:color="auto"/>
        <w:bottom w:val="none" w:sz="0" w:space="0" w:color="auto"/>
        <w:right w:val="none" w:sz="0" w:space="0" w:color="auto"/>
      </w:divBdr>
    </w:div>
    <w:div w:id="1632398467">
      <w:bodyDiv w:val="1"/>
      <w:marLeft w:val="0"/>
      <w:marRight w:val="0"/>
      <w:marTop w:val="0"/>
      <w:marBottom w:val="0"/>
      <w:divBdr>
        <w:top w:val="none" w:sz="0" w:space="0" w:color="auto"/>
        <w:left w:val="none" w:sz="0" w:space="0" w:color="auto"/>
        <w:bottom w:val="none" w:sz="0" w:space="0" w:color="auto"/>
        <w:right w:val="none" w:sz="0" w:space="0" w:color="auto"/>
      </w:divBdr>
    </w:div>
    <w:div w:id="180337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med.ncbi.nlm.nih.gov/21749531/" TargetMode="External"/><Relationship Id="rId18" Type="http://schemas.openxmlformats.org/officeDocument/2006/relationships/hyperlink" Target="https://pubmed.ncbi.nlm.nih.gov/20411888/" TargetMode="External"/><Relationship Id="rId26" Type="http://schemas.openxmlformats.org/officeDocument/2006/relationships/hyperlink" Target="https://pubmed.ncbi.nlm.nih.gov/26556170/" TargetMode="External"/><Relationship Id="rId39" Type="http://schemas.openxmlformats.org/officeDocument/2006/relationships/hyperlink" Target="https://www.scielo.br/j/reben/a/X8sGsrDZRw75bF9ZWWGj5rL/?lang=en" TargetMode="External"/><Relationship Id="rId21" Type="http://schemas.openxmlformats.org/officeDocument/2006/relationships/hyperlink" Target="https://pubmed.ncbi.nlm.nih.gov/21446293/" TargetMode="External"/><Relationship Id="rId34" Type="http://schemas.openxmlformats.org/officeDocument/2006/relationships/hyperlink" Target="https://digscholarship.unco.edu/cgi/viewcontent.cgi?article=1617&amp;context=dissertations" TargetMode="External"/><Relationship Id="rId42" Type="http://schemas.openxmlformats.org/officeDocument/2006/relationships/header" Target="head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scholar.google.co.in/scholar?q=doi:+10.1016/j.profnurs.2010.06.005&amp;hl=en&amp;as_sdt=0&amp;as_vis=1&amp;oi=scholart" TargetMode="External"/><Relationship Id="rId20" Type="http://schemas.openxmlformats.org/officeDocument/2006/relationships/hyperlink" Target="https://pubmed.ncbi.nlm.nih.gov/24983041/" TargetMode="External"/><Relationship Id="rId29" Type="http://schemas.openxmlformats.org/officeDocument/2006/relationships/hyperlink" Target="https://pubmed.ncbi.nlm.nih.gov/20487190/" TargetMode="External"/><Relationship Id="rId41" Type="http://schemas.openxmlformats.org/officeDocument/2006/relationships/hyperlink" Target="https://pubmed.ncbi.nlm.nih.gov/2620030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med.ncbi.nlm.nih.gov/23860193/" TargetMode="External"/><Relationship Id="rId24" Type="http://schemas.openxmlformats.org/officeDocument/2006/relationships/hyperlink" Target="https://pubmed.ncbi.nlm.nih.gov/24901298/" TargetMode="External"/><Relationship Id="rId32" Type="http://schemas.openxmlformats.org/officeDocument/2006/relationships/hyperlink" Target="https://pubmed.ncbi.nlm.nih.gov/24445531/" TargetMode="External"/><Relationship Id="rId37" Type="http://schemas.openxmlformats.org/officeDocument/2006/relationships/hyperlink" Target="https://scholar.google.co.in/scholar?q=Hosmer+DW,+Lemeshow+S,+Sturdivant+RX+(2013)+Applied+logistic+regression.+%5Belectronic+resource%5D.+Hoboken+N.J.:+Wiley.&amp;hl=en&amp;as_sdt=0&amp;as_vis=1&amp;oi=scholart" TargetMode="External"/><Relationship Id="rId40" Type="http://schemas.openxmlformats.org/officeDocument/2006/relationships/hyperlink" Target="https://onlinelibrary.wiley.com/doi/abs/10.1111/j.1365-2834.2012.01330.x" TargetMode="External"/><Relationship Id="rId5" Type="http://schemas.openxmlformats.org/officeDocument/2006/relationships/footnotes" Target="footnotes.xml"/><Relationship Id="rId15" Type="http://schemas.openxmlformats.org/officeDocument/2006/relationships/hyperlink" Target="https://www.myamericannurse.com/tripping-over-the-welcome-mat-why-new-nurses-dont-stay-and-what-the-evidence-says-we-can-do-about-it/" TargetMode="External"/><Relationship Id="rId23" Type="http://schemas.openxmlformats.org/officeDocument/2006/relationships/hyperlink" Target="https://experts.illinois.edu/en/publications/evaluating-orientation-preferences-of-the-generation-y-new-gradua" TargetMode="External"/><Relationship Id="rId28" Type="http://schemas.openxmlformats.org/officeDocument/2006/relationships/hyperlink" Target="https://europepmc.org/article/med/21983395" TargetMode="External"/><Relationship Id="rId36" Type="http://schemas.openxmlformats.org/officeDocument/2006/relationships/hyperlink" Target="https://www.studica.ca/en/IBMSPSS" TargetMode="External"/><Relationship Id="rId10" Type="http://schemas.openxmlformats.org/officeDocument/2006/relationships/hyperlink" Target="https://pubmed.ncbi.nlm.nih.gov/22970551/" TargetMode="External"/><Relationship Id="rId19" Type="http://schemas.openxmlformats.org/officeDocument/2006/relationships/hyperlink" Target="https://journals.sagepub.com/doi/abs/10.1177/1744987120982644" TargetMode="External"/><Relationship Id="rId31" Type="http://schemas.openxmlformats.org/officeDocument/2006/relationships/hyperlink" Target="https://www.nejm.org/doi/full/10.1056/nejmp1200641"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ubmed.ncbi.nlm.nih.gov/18990890/" TargetMode="External"/><Relationship Id="rId14" Type="http://schemas.openxmlformats.org/officeDocument/2006/relationships/hyperlink" Target="https://pubmed.ncbi.nlm.nih.gov/25805387/" TargetMode="External"/><Relationship Id="rId22" Type="http://schemas.openxmlformats.org/officeDocument/2006/relationships/hyperlink" Target="https://pubmed.ncbi.nlm.nih.gov/22441402/" TargetMode="External"/><Relationship Id="rId27" Type="http://schemas.openxmlformats.org/officeDocument/2006/relationships/hyperlink" Target="https://human-resources-health.biomedcentral.com/articles/10.1186/s12960-020-00469-9" TargetMode="External"/><Relationship Id="rId30" Type="http://schemas.openxmlformats.org/officeDocument/2006/relationships/hyperlink" Target="https://pubmed.ncbi.nlm.nih.gov/22591149/" TargetMode="External"/><Relationship Id="rId35" Type="http://schemas.openxmlformats.org/officeDocument/2006/relationships/hyperlink" Target="https://www.surveymonkey.com/" TargetMode="External"/><Relationship Id="rId43" Type="http://schemas.openxmlformats.org/officeDocument/2006/relationships/fontTable" Target="fontTable.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s://pubmed.ncbi.nlm.nih.gov/22092452/" TargetMode="External"/><Relationship Id="rId17" Type="http://schemas.openxmlformats.org/officeDocument/2006/relationships/hyperlink" Target="https://pubmed.ncbi.nlm.nih.gov/25057539/" TargetMode="External"/><Relationship Id="rId25" Type="http://schemas.openxmlformats.org/officeDocument/2006/relationships/hyperlink" Target="https://scholar.google.co.in/scholar?q=doi:10.1111/jocn.12230&amp;hl=en&amp;as_sdt=0&amp;as_vis=1&amp;oi=scholart" TargetMode="External"/><Relationship Id="rId33" Type="http://schemas.openxmlformats.org/officeDocument/2006/relationships/hyperlink" Target="https://scholar.google.co.in/scholar?q=Casey+K,+Fink+R+(2006)+Casey-Fink+graduate+nurse+survey+revised.+University+of+Colorado+Hospital.&amp;hl=en&amp;as_sdt=0&amp;as_vis=1&amp;oi=scholart" TargetMode="External"/><Relationship Id="rId38" Type="http://schemas.openxmlformats.org/officeDocument/2006/relationships/hyperlink" Target="https://www.google.com/search?sxsrf=AOaemvISvcLoms6hTzKuNGbyHnOsPsirZw:1635774099433&amp;q=Polit+AND,+Beck+C+(2012)+Nursing+research:+Generating+and+assessing+evidence+for+nursing+practice+(9th+edition)+Philadelphia+PA:+LWW.&amp;spell=1&amp;sa=X&amp;ved=2ahUKEwiW_oOxpffzAhVp63MBHSuoDd0QBSgAegQIARAx&amp;biw=1366&amp;bih=625&amp;dpr=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14</Pages>
  <Words>8171</Words>
  <Characters>46579</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William Henry</cp:lastModifiedBy>
  <cp:revision>638</cp:revision>
  <cp:lastPrinted>2021-10-30T16:39:00Z</cp:lastPrinted>
  <dcterms:created xsi:type="dcterms:W3CDTF">2021-10-30T18:46:00Z</dcterms:created>
  <dcterms:modified xsi:type="dcterms:W3CDTF">2021-11-01T17:26:00Z</dcterms:modified>
</cp:coreProperties>
</file>