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CF280" w14:textId="77777777" w:rsidR="00E61C39" w:rsidRPr="00A54ADE" w:rsidRDefault="00E61C39" w:rsidP="0081691A">
      <w:pPr>
        <w:spacing w:after="0" w:line="240" w:lineRule="auto"/>
        <w:contextualSpacing/>
        <w:mirrorIndents/>
        <w:jc w:val="both"/>
        <w:rPr>
          <w:rFonts w:ascii="Times New Roman" w:hAnsi="Times New Roman" w:cs="Times New Roman"/>
          <w:b/>
        </w:rPr>
      </w:pPr>
      <w:r w:rsidRPr="00A54ADE">
        <w:rPr>
          <w:rFonts w:ascii="Times New Roman" w:hAnsi="Times New Roman" w:cs="Times New Roman"/>
          <w:b/>
        </w:rPr>
        <w:t>Research Article</w:t>
      </w:r>
    </w:p>
    <w:p w14:paraId="3EBFF5DC" w14:textId="77777777" w:rsidR="00E61C39" w:rsidRPr="0081691A" w:rsidRDefault="00E61C39" w:rsidP="0081691A">
      <w:pPr>
        <w:spacing w:after="0" w:line="240" w:lineRule="auto"/>
        <w:contextualSpacing/>
        <w:mirrorIndents/>
        <w:jc w:val="both"/>
        <w:rPr>
          <w:rFonts w:ascii="Times New Roman" w:hAnsi="Times New Roman" w:cs="Times New Roman"/>
          <w:sz w:val="20"/>
          <w:szCs w:val="20"/>
        </w:rPr>
      </w:pPr>
    </w:p>
    <w:p w14:paraId="6547DF32" w14:textId="25C57D1C" w:rsidR="00E61C39" w:rsidRPr="000C6DD6" w:rsidRDefault="009976B9" w:rsidP="000C6DD6">
      <w:pPr>
        <w:spacing w:after="0" w:line="240" w:lineRule="auto"/>
        <w:contextualSpacing/>
        <w:mirrorIndents/>
        <w:jc w:val="center"/>
        <w:rPr>
          <w:rFonts w:ascii="Times New Roman" w:eastAsia="Arial" w:hAnsi="Times New Roman" w:cs="Times New Roman"/>
          <w:b/>
          <w:sz w:val="30"/>
          <w:szCs w:val="30"/>
        </w:rPr>
      </w:pPr>
      <w:r w:rsidRPr="000C6DD6">
        <w:rPr>
          <w:rFonts w:ascii="Times New Roman" w:hAnsi="Times New Roman" w:cs="Times New Roman"/>
          <w:b/>
          <w:sz w:val="30"/>
          <w:szCs w:val="30"/>
        </w:rPr>
        <w:t>Reducing Potential Adverse Drug Events during Transitions of Care between Hospitals and Skilled Nursing Facilities</w:t>
      </w:r>
    </w:p>
    <w:p w14:paraId="114A7F0C" w14:textId="77777777" w:rsidR="00E61C39" w:rsidRPr="0081691A" w:rsidRDefault="00E61C39" w:rsidP="0081691A">
      <w:pPr>
        <w:spacing w:after="0" w:line="240" w:lineRule="auto"/>
        <w:contextualSpacing/>
        <w:mirrorIndents/>
        <w:jc w:val="both"/>
        <w:rPr>
          <w:rFonts w:ascii="Times New Roman" w:hAnsi="Times New Roman" w:cs="Times New Roman"/>
          <w:sz w:val="20"/>
          <w:szCs w:val="20"/>
        </w:rPr>
      </w:pPr>
    </w:p>
    <w:p w14:paraId="683E9FF3" w14:textId="22FD99AB" w:rsidR="00D70277" w:rsidRPr="00593A2A" w:rsidRDefault="000C45A7" w:rsidP="0081691A">
      <w:pPr>
        <w:spacing w:after="0" w:line="240" w:lineRule="auto"/>
        <w:contextualSpacing/>
        <w:mirrorIndents/>
        <w:jc w:val="both"/>
        <w:rPr>
          <w:rFonts w:ascii="Times New Roman" w:hAnsi="Times New Roman" w:cs="Times New Roman"/>
          <w:b/>
          <w:noProof/>
        </w:rPr>
      </w:pPr>
      <w:r w:rsidRPr="00593A2A">
        <w:rPr>
          <w:rFonts w:ascii="Times New Roman" w:hAnsi="Times New Roman" w:cs="Times New Roman"/>
          <w:b/>
        </w:rPr>
        <w:t>Larry Garrett PhD, MPH, RN</w:t>
      </w:r>
      <w:r w:rsidR="005F0C0A" w:rsidRPr="00593A2A">
        <w:rPr>
          <w:rFonts w:ascii="Times New Roman" w:hAnsi="Times New Roman" w:cs="Times New Roman"/>
          <w:b/>
          <w:color w:val="FF0000"/>
          <w:vertAlign w:val="superscript"/>
        </w:rPr>
        <w:t>1</w:t>
      </w:r>
      <w:r w:rsidR="00E61C39" w:rsidRPr="00593A2A">
        <w:rPr>
          <w:rFonts w:ascii="Times New Roman" w:hAnsi="Times New Roman" w:cs="Times New Roman"/>
          <w:b/>
          <w:color w:val="FF0000"/>
          <w:vertAlign w:val="superscript"/>
        </w:rPr>
        <w:t>#</w:t>
      </w:r>
      <w:r w:rsidR="00E61C39" w:rsidRPr="00593A2A">
        <w:rPr>
          <w:rFonts w:ascii="Times New Roman" w:hAnsi="Times New Roman" w:cs="Times New Roman"/>
          <w:b/>
        </w:rPr>
        <w:t xml:space="preserve">, </w:t>
      </w:r>
      <w:r w:rsidR="00D70277" w:rsidRPr="00593A2A">
        <w:rPr>
          <w:rFonts w:ascii="Times New Roman" w:hAnsi="Times New Roman" w:cs="Times New Roman"/>
          <w:b/>
          <w:noProof/>
        </w:rPr>
        <w:t>Kasey DeLynn Shakespear, MHA, MPH, MA</w:t>
      </w:r>
      <w:r w:rsidR="00242993" w:rsidRPr="00593A2A">
        <w:rPr>
          <w:rFonts w:ascii="Times New Roman" w:hAnsi="Times New Roman" w:cs="Times New Roman"/>
          <w:b/>
          <w:noProof/>
          <w:color w:val="FF0000"/>
          <w:vertAlign w:val="superscript"/>
        </w:rPr>
        <w:t>2</w:t>
      </w:r>
    </w:p>
    <w:p w14:paraId="6B71B311" w14:textId="77777777" w:rsidR="00E61C39" w:rsidRPr="0081691A" w:rsidRDefault="00E61C39" w:rsidP="0081691A">
      <w:pPr>
        <w:spacing w:after="0" w:line="240" w:lineRule="auto"/>
        <w:contextualSpacing/>
        <w:mirrorIndents/>
        <w:jc w:val="both"/>
        <w:rPr>
          <w:rFonts w:ascii="Times New Roman" w:hAnsi="Times New Roman" w:cs="Times New Roman"/>
          <w:sz w:val="20"/>
          <w:szCs w:val="20"/>
        </w:rPr>
      </w:pPr>
    </w:p>
    <w:p w14:paraId="03EF7C4E" w14:textId="723C1CD8" w:rsidR="00E61C39" w:rsidRPr="0081691A" w:rsidRDefault="00337D58" w:rsidP="0081691A">
      <w:pPr>
        <w:spacing w:after="0" w:line="240" w:lineRule="auto"/>
        <w:contextualSpacing/>
        <w:mirrorIndents/>
        <w:jc w:val="both"/>
        <w:rPr>
          <w:rFonts w:ascii="Times New Roman" w:hAnsi="Times New Roman" w:cs="Times New Roman"/>
          <w:sz w:val="20"/>
          <w:szCs w:val="20"/>
        </w:rPr>
      </w:pPr>
      <w:r w:rsidRPr="0081691A">
        <w:rPr>
          <w:rFonts w:ascii="Times New Roman" w:hAnsi="Times New Roman" w:cs="Times New Roman"/>
          <w:color w:val="FF0000"/>
          <w:sz w:val="20"/>
          <w:szCs w:val="20"/>
          <w:vertAlign w:val="superscript"/>
        </w:rPr>
        <w:t>1</w:t>
      </w:r>
      <w:r w:rsidR="00E61C39" w:rsidRPr="0081691A">
        <w:rPr>
          <w:rFonts w:ascii="Times New Roman" w:hAnsi="Times New Roman" w:cs="Times New Roman"/>
          <w:color w:val="FF0000"/>
          <w:sz w:val="20"/>
          <w:szCs w:val="20"/>
          <w:vertAlign w:val="superscript"/>
        </w:rPr>
        <w:t>#</w:t>
      </w:r>
      <w:r w:rsidR="00D908F7" w:rsidRPr="0081691A">
        <w:rPr>
          <w:rFonts w:ascii="Times New Roman" w:hAnsi="Times New Roman" w:cs="Times New Roman"/>
          <w:sz w:val="20"/>
          <w:szCs w:val="20"/>
        </w:rPr>
        <w:t>University of Utah</w:t>
      </w:r>
      <w:r w:rsidR="0090470A" w:rsidRPr="0081691A">
        <w:rPr>
          <w:rFonts w:ascii="Times New Roman" w:hAnsi="Times New Roman" w:cs="Times New Roman"/>
          <w:sz w:val="20"/>
          <w:szCs w:val="20"/>
        </w:rPr>
        <w:t>, Utah, USA</w:t>
      </w:r>
    </w:p>
    <w:p w14:paraId="788A9B00" w14:textId="3EC637DC" w:rsidR="00337D58" w:rsidRPr="0081691A" w:rsidRDefault="00337D58" w:rsidP="0081691A">
      <w:pPr>
        <w:spacing w:after="0" w:line="240" w:lineRule="auto"/>
        <w:contextualSpacing/>
        <w:mirrorIndents/>
        <w:jc w:val="both"/>
        <w:rPr>
          <w:rFonts w:ascii="Times New Roman" w:hAnsi="Times New Roman" w:cs="Times New Roman"/>
          <w:sz w:val="20"/>
          <w:szCs w:val="20"/>
        </w:rPr>
      </w:pPr>
      <w:r w:rsidRPr="0081691A">
        <w:rPr>
          <w:rFonts w:ascii="Times New Roman" w:hAnsi="Times New Roman" w:cs="Times New Roman"/>
          <w:color w:val="FF0000"/>
          <w:sz w:val="20"/>
          <w:szCs w:val="20"/>
          <w:vertAlign w:val="superscript"/>
        </w:rPr>
        <w:t>2</w:t>
      </w:r>
      <w:r w:rsidR="0036655D" w:rsidRPr="0081691A">
        <w:rPr>
          <w:rFonts w:ascii="Times New Roman" w:hAnsi="Times New Roman" w:cs="Times New Roman"/>
          <w:sz w:val="20"/>
          <w:szCs w:val="20"/>
        </w:rPr>
        <w:t>Southern Utah University</w:t>
      </w:r>
      <w:r w:rsidR="007F165F" w:rsidRPr="0081691A">
        <w:rPr>
          <w:rFonts w:ascii="Times New Roman" w:hAnsi="Times New Roman" w:cs="Times New Roman"/>
          <w:sz w:val="20"/>
          <w:szCs w:val="20"/>
        </w:rPr>
        <w:t>, Utah, USA</w:t>
      </w:r>
    </w:p>
    <w:p w14:paraId="158069D2" w14:textId="77777777" w:rsidR="00E61C39" w:rsidRPr="0081691A" w:rsidRDefault="00E61C39" w:rsidP="0081691A">
      <w:pPr>
        <w:spacing w:after="0" w:line="240" w:lineRule="auto"/>
        <w:contextualSpacing/>
        <w:mirrorIndents/>
        <w:jc w:val="both"/>
        <w:rPr>
          <w:rFonts w:ascii="Times New Roman" w:hAnsi="Times New Roman" w:cs="Times New Roman"/>
          <w:sz w:val="20"/>
          <w:szCs w:val="20"/>
        </w:rPr>
      </w:pPr>
    </w:p>
    <w:p w14:paraId="1067CFF0" w14:textId="108A2F70" w:rsidR="00E61C39" w:rsidRPr="0081691A" w:rsidRDefault="00E61C39" w:rsidP="0081691A">
      <w:pPr>
        <w:spacing w:after="0" w:line="240" w:lineRule="auto"/>
        <w:contextualSpacing/>
        <w:mirrorIndents/>
        <w:jc w:val="both"/>
        <w:rPr>
          <w:rFonts w:ascii="Times New Roman" w:hAnsi="Times New Roman" w:cs="Times New Roman"/>
          <w:sz w:val="20"/>
          <w:szCs w:val="20"/>
        </w:rPr>
      </w:pPr>
      <w:r w:rsidRPr="0081691A">
        <w:rPr>
          <w:rFonts w:ascii="Times New Roman" w:hAnsi="Times New Roman" w:cs="Times New Roman"/>
          <w:b/>
          <w:color w:val="FF0000"/>
          <w:sz w:val="20"/>
          <w:szCs w:val="20"/>
          <w:vertAlign w:val="superscript"/>
        </w:rPr>
        <w:t>#</w:t>
      </w:r>
      <w:r w:rsidRPr="0081691A">
        <w:rPr>
          <w:rFonts w:ascii="Times New Roman" w:hAnsi="Times New Roman" w:cs="Times New Roman"/>
          <w:b/>
          <w:sz w:val="20"/>
          <w:szCs w:val="20"/>
        </w:rPr>
        <w:t>Corresponding author:</w:t>
      </w:r>
      <w:r w:rsidRPr="0081691A">
        <w:rPr>
          <w:rFonts w:ascii="Times New Roman" w:hAnsi="Times New Roman" w:cs="Times New Roman"/>
          <w:sz w:val="20"/>
          <w:szCs w:val="20"/>
        </w:rPr>
        <w:t xml:space="preserve"> </w:t>
      </w:r>
      <w:r w:rsidR="00EB15A5" w:rsidRPr="0081691A">
        <w:rPr>
          <w:rFonts w:ascii="Times New Roman" w:hAnsi="Times New Roman" w:cs="Times New Roman"/>
          <w:sz w:val="20"/>
          <w:szCs w:val="20"/>
        </w:rPr>
        <w:t>Larry Garrett PhD, MPH, RN</w:t>
      </w:r>
      <w:r w:rsidRPr="0081691A">
        <w:rPr>
          <w:rFonts w:ascii="Times New Roman" w:hAnsi="Times New Roman" w:cs="Times New Roman"/>
          <w:sz w:val="20"/>
          <w:szCs w:val="20"/>
        </w:rPr>
        <w:t xml:space="preserve">, </w:t>
      </w:r>
      <w:r w:rsidR="00E47E75">
        <w:rPr>
          <w:rFonts w:ascii="Times New Roman" w:hAnsi="Times New Roman" w:cs="Times New Roman"/>
          <w:sz w:val="20"/>
          <w:szCs w:val="20"/>
        </w:rPr>
        <w:t xml:space="preserve">Assistant </w:t>
      </w:r>
      <w:bookmarkStart w:id="0" w:name="_GoBack"/>
      <w:bookmarkEnd w:id="0"/>
      <w:r w:rsidR="00933283" w:rsidRPr="0081691A">
        <w:rPr>
          <w:rFonts w:ascii="Times New Roman" w:hAnsi="Times New Roman" w:cs="Times New Roman"/>
          <w:sz w:val="20"/>
          <w:szCs w:val="20"/>
        </w:rPr>
        <w:t xml:space="preserve">Professor, </w:t>
      </w:r>
      <w:r w:rsidR="005F5F21" w:rsidRPr="0081691A">
        <w:rPr>
          <w:rFonts w:ascii="Times New Roman" w:hAnsi="Times New Roman" w:cs="Times New Roman"/>
          <w:sz w:val="20"/>
          <w:szCs w:val="20"/>
        </w:rPr>
        <w:t xml:space="preserve">College of Nursing, </w:t>
      </w:r>
      <w:r w:rsidR="00056958" w:rsidRPr="0081691A">
        <w:rPr>
          <w:rFonts w:ascii="Times New Roman" w:hAnsi="Times New Roman" w:cs="Times New Roman"/>
          <w:sz w:val="20"/>
          <w:szCs w:val="20"/>
        </w:rPr>
        <w:t xml:space="preserve">University of Utah, </w:t>
      </w:r>
      <w:r w:rsidR="00DB4EA6" w:rsidRPr="0081691A">
        <w:rPr>
          <w:rFonts w:ascii="Times New Roman" w:hAnsi="Times New Roman" w:cs="Times New Roman"/>
          <w:sz w:val="20"/>
          <w:szCs w:val="20"/>
        </w:rPr>
        <w:t xml:space="preserve">670 East 650 North, American Fork, </w:t>
      </w:r>
      <w:r w:rsidR="000067B8" w:rsidRPr="0081691A">
        <w:rPr>
          <w:rFonts w:ascii="Times New Roman" w:hAnsi="Times New Roman" w:cs="Times New Roman"/>
          <w:sz w:val="20"/>
          <w:szCs w:val="20"/>
        </w:rPr>
        <w:t xml:space="preserve">Utah </w:t>
      </w:r>
      <w:r w:rsidR="00DB4EA6" w:rsidRPr="0081691A">
        <w:rPr>
          <w:rFonts w:ascii="Times New Roman" w:hAnsi="Times New Roman" w:cs="Times New Roman"/>
          <w:sz w:val="20"/>
          <w:szCs w:val="20"/>
        </w:rPr>
        <w:t>84003</w:t>
      </w:r>
      <w:r w:rsidR="00CC0407" w:rsidRPr="0081691A">
        <w:rPr>
          <w:rFonts w:ascii="Times New Roman" w:hAnsi="Times New Roman" w:cs="Times New Roman"/>
          <w:sz w:val="20"/>
          <w:szCs w:val="20"/>
        </w:rPr>
        <w:t>, USA</w:t>
      </w:r>
    </w:p>
    <w:p w14:paraId="2792D3C7" w14:textId="77777777" w:rsidR="00CC0407" w:rsidRPr="0081691A" w:rsidRDefault="00CC0407" w:rsidP="0081691A">
      <w:pPr>
        <w:spacing w:after="0" w:line="240" w:lineRule="auto"/>
        <w:contextualSpacing/>
        <w:mirrorIndents/>
        <w:jc w:val="both"/>
        <w:rPr>
          <w:rFonts w:ascii="Times New Roman" w:hAnsi="Times New Roman" w:cs="Times New Roman"/>
          <w:sz w:val="20"/>
          <w:szCs w:val="20"/>
        </w:rPr>
      </w:pPr>
    </w:p>
    <w:p w14:paraId="79A0DA83" w14:textId="561B8BE7" w:rsidR="00E61C39" w:rsidRPr="0081691A" w:rsidRDefault="00E61C39" w:rsidP="0081691A">
      <w:pPr>
        <w:spacing w:after="0" w:line="240" w:lineRule="auto"/>
        <w:contextualSpacing/>
        <w:mirrorIndents/>
        <w:jc w:val="both"/>
        <w:rPr>
          <w:rFonts w:ascii="Times New Roman" w:hAnsi="Times New Roman" w:cs="Times New Roman"/>
          <w:sz w:val="20"/>
          <w:szCs w:val="20"/>
        </w:rPr>
      </w:pPr>
      <w:r w:rsidRPr="0081691A">
        <w:rPr>
          <w:rFonts w:ascii="Times New Roman" w:hAnsi="Times New Roman" w:cs="Times New Roman"/>
          <w:b/>
          <w:sz w:val="20"/>
          <w:szCs w:val="20"/>
        </w:rPr>
        <w:t>How to cite this article</w:t>
      </w:r>
      <w:r w:rsidRPr="0081691A">
        <w:rPr>
          <w:rFonts w:ascii="Times New Roman" w:hAnsi="Times New Roman" w:cs="Times New Roman"/>
          <w:sz w:val="20"/>
          <w:szCs w:val="20"/>
        </w:rPr>
        <w:t xml:space="preserve">: </w:t>
      </w:r>
      <w:r w:rsidR="000C3B3B" w:rsidRPr="0081691A">
        <w:rPr>
          <w:rFonts w:ascii="Times New Roman" w:hAnsi="Times New Roman" w:cs="Times New Roman"/>
          <w:sz w:val="20"/>
          <w:szCs w:val="20"/>
        </w:rPr>
        <w:t>Garrett L</w:t>
      </w:r>
      <w:r w:rsidR="005B510E">
        <w:rPr>
          <w:rFonts w:ascii="Times New Roman" w:hAnsi="Times New Roman" w:cs="Times New Roman"/>
          <w:sz w:val="20"/>
          <w:szCs w:val="20"/>
        </w:rPr>
        <w:t xml:space="preserve"> and </w:t>
      </w:r>
      <w:proofErr w:type="spellStart"/>
      <w:r w:rsidR="000C3B3B" w:rsidRPr="0081691A">
        <w:rPr>
          <w:rFonts w:ascii="Times New Roman" w:hAnsi="Times New Roman" w:cs="Times New Roman"/>
          <w:sz w:val="20"/>
          <w:szCs w:val="20"/>
        </w:rPr>
        <w:t>Shakespear</w:t>
      </w:r>
      <w:proofErr w:type="spellEnd"/>
      <w:r w:rsidR="000C3B3B" w:rsidRPr="0081691A">
        <w:rPr>
          <w:rFonts w:ascii="Times New Roman" w:hAnsi="Times New Roman" w:cs="Times New Roman"/>
          <w:sz w:val="20"/>
          <w:szCs w:val="20"/>
        </w:rPr>
        <w:t xml:space="preserve"> KD </w:t>
      </w:r>
      <w:r w:rsidRPr="0081691A">
        <w:rPr>
          <w:rFonts w:ascii="Times New Roman" w:hAnsi="Times New Roman" w:cs="Times New Roman"/>
          <w:sz w:val="20"/>
          <w:szCs w:val="20"/>
        </w:rPr>
        <w:t xml:space="preserve">(2022) </w:t>
      </w:r>
      <w:r w:rsidR="00823534" w:rsidRPr="0081691A">
        <w:rPr>
          <w:rFonts w:ascii="Times New Roman" w:hAnsi="Times New Roman" w:cs="Times New Roman"/>
          <w:sz w:val="20"/>
          <w:szCs w:val="20"/>
        </w:rPr>
        <w:t>Reducing Potential Adverse Drug Events during Transitions of Care between Hospitals and Skilled Nursing Facilities</w:t>
      </w:r>
      <w:r w:rsidRPr="0081691A">
        <w:rPr>
          <w:rFonts w:ascii="Times New Roman" w:hAnsi="Times New Roman" w:cs="Times New Roman"/>
          <w:sz w:val="20"/>
          <w:szCs w:val="20"/>
        </w:rPr>
        <w:t xml:space="preserve">. </w:t>
      </w:r>
      <w:proofErr w:type="spellStart"/>
      <w:r w:rsidRPr="0081691A">
        <w:rPr>
          <w:rFonts w:ascii="Times New Roman" w:hAnsi="Times New Roman" w:cs="Times New Roman"/>
          <w:sz w:val="20"/>
          <w:szCs w:val="20"/>
        </w:rPr>
        <w:t>I</w:t>
      </w:r>
      <w:r w:rsidR="00702565" w:rsidRPr="0081691A">
        <w:rPr>
          <w:rFonts w:ascii="Times New Roman" w:hAnsi="Times New Roman" w:cs="Times New Roman"/>
          <w:sz w:val="20"/>
          <w:szCs w:val="20"/>
        </w:rPr>
        <w:t>nt</w:t>
      </w:r>
      <w:proofErr w:type="spellEnd"/>
      <w:r w:rsidR="00702565" w:rsidRPr="0081691A">
        <w:rPr>
          <w:rFonts w:ascii="Times New Roman" w:hAnsi="Times New Roman" w:cs="Times New Roman"/>
          <w:sz w:val="20"/>
          <w:szCs w:val="20"/>
        </w:rPr>
        <w:t xml:space="preserve"> J </w:t>
      </w:r>
      <w:proofErr w:type="spellStart"/>
      <w:r w:rsidR="00702565" w:rsidRPr="0081691A">
        <w:rPr>
          <w:rFonts w:ascii="Times New Roman" w:hAnsi="Times New Roman" w:cs="Times New Roman"/>
          <w:sz w:val="20"/>
          <w:szCs w:val="20"/>
        </w:rPr>
        <w:t>Nurs</w:t>
      </w:r>
      <w:proofErr w:type="spellEnd"/>
      <w:r w:rsidR="00702565" w:rsidRPr="0081691A">
        <w:rPr>
          <w:rFonts w:ascii="Times New Roman" w:hAnsi="Times New Roman" w:cs="Times New Roman"/>
          <w:sz w:val="20"/>
          <w:szCs w:val="20"/>
        </w:rPr>
        <w:t xml:space="preserve"> &amp; </w:t>
      </w:r>
      <w:proofErr w:type="spellStart"/>
      <w:r w:rsidR="00702565" w:rsidRPr="0081691A">
        <w:rPr>
          <w:rFonts w:ascii="Times New Roman" w:hAnsi="Times New Roman" w:cs="Times New Roman"/>
          <w:sz w:val="20"/>
          <w:szCs w:val="20"/>
        </w:rPr>
        <w:t>Healt</w:t>
      </w:r>
      <w:proofErr w:type="spellEnd"/>
      <w:r w:rsidR="00702565" w:rsidRPr="0081691A">
        <w:rPr>
          <w:rFonts w:ascii="Times New Roman" w:hAnsi="Times New Roman" w:cs="Times New Roman"/>
          <w:sz w:val="20"/>
          <w:szCs w:val="20"/>
        </w:rPr>
        <w:t xml:space="preserve"> Car </w:t>
      </w:r>
      <w:proofErr w:type="spellStart"/>
      <w:r w:rsidR="00702565" w:rsidRPr="0081691A">
        <w:rPr>
          <w:rFonts w:ascii="Times New Roman" w:hAnsi="Times New Roman" w:cs="Times New Roman"/>
          <w:sz w:val="20"/>
          <w:szCs w:val="20"/>
        </w:rPr>
        <w:t>Scie</w:t>
      </w:r>
      <w:proofErr w:type="spellEnd"/>
      <w:r w:rsidR="00702565" w:rsidRPr="0081691A">
        <w:rPr>
          <w:rFonts w:ascii="Times New Roman" w:hAnsi="Times New Roman" w:cs="Times New Roman"/>
          <w:sz w:val="20"/>
          <w:szCs w:val="20"/>
        </w:rPr>
        <w:t xml:space="preserve"> 02(09</w:t>
      </w:r>
      <w:r w:rsidR="00F94C53" w:rsidRPr="0081691A">
        <w:rPr>
          <w:rFonts w:ascii="Times New Roman" w:hAnsi="Times New Roman" w:cs="Times New Roman"/>
          <w:sz w:val="20"/>
          <w:szCs w:val="20"/>
        </w:rPr>
        <w:t>): 2022-14</w:t>
      </w:r>
      <w:r w:rsidRPr="0081691A">
        <w:rPr>
          <w:rFonts w:ascii="Times New Roman" w:hAnsi="Times New Roman" w:cs="Times New Roman"/>
          <w:sz w:val="20"/>
          <w:szCs w:val="20"/>
        </w:rPr>
        <w:t>4.</w:t>
      </w:r>
    </w:p>
    <w:p w14:paraId="2AEBD9DD" w14:textId="77777777" w:rsidR="00E61C39" w:rsidRPr="0081691A" w:rsidRDefault="00E61C39" w:rsidP="0081691A">
      <w:pPr>
        <w:spacing w:after="0" w:line="240" w:lineRule="auto"/>
        <w:contextualSpacing/>
        <w:mirrorIndents/>
        <w:jc w:val="both"/>
        <w:rPr>
          <w:rFonts w:ascii="Times New Roman" w:hAnsi="Times New Roman" w:cs="Times New Roman"/>
          <w:sz w:val="20"/>
          <w:szCs w:val="20"/>
        </w:rPr>
      </w:pPr>
    </w:p>
    <w:p w14:paraId="3511B9F2" w14:textId="00657103" w:rsidR="00E61C39" w:rsidRPr="0081691A" w:rsidRDefault="00E61C39" w:rsidP="0081691A">
      <w:pPr>
        <w:spacing w:after="0" w:line="240" w:lineRule="auto"/>
        <w:contextualSpacing/>
        <w:mirrorIndents/>
        <w:jc w:val="both"/>
        <w:rPr>
          <w:rFonts w:ascii="Times New Roman" w:hAnsi="Times New Roman" w:cs="Times New Roman"/>
          <w:sz w:val="20"/>
          <w:szCs w:val="20"/>
        </w:rPr>
      </w:pPr>
      <w:r w:rsidRPr="0081691A">
        <w:rPr>
          <w:rFonts w:ascii="Times New Roman" w:hAnsi="Times New Roman" w:cs="Times New Roman"/>
          <w:b/>
          <w:sz w:val="20"/>
          <w:szCs w:val="20"/>
        </w:rPr>
        <w:t>Submission Date:</w:t>
      </w:r>
      <w:r w:rsidRPr="0081691A">
        <w:rPr>
          <w:rFonts w:ascii="Times New Roman" w:hAnsi="Times New Roman" w:cs="Times New Roman"/>
          <w:sz w:val="20"/>
          <w:szCs w:val="20"/>
        </w:rPr>
        <w:t xml:space="preserve"> </w:t>
      </w:r>
      <w:r w:rsidR="00BF60BF" w:rsidRPr="0081691A">
        <w:rPr>
          <w:rFonts w:ascii="Times New Roman" w:hAnsi="Times New Roman" w:cs="Times New Roman"/>
          <w:sz w:val="20"/>
          <w:szCs w:val="20"/>
        </w:rPr>
        <w:t>05 September</w:t>
      </w:r>
      <w:r w:rsidRPr="0081691A">
        <w:rPr>
          <w:rFonts w:ascii="Times New Roman" w:hAnsi="Times New Roman" w:cs="Times New Roman"/>
          <w:sz w:val="20"/>
          <w:szCs w:val="20"/>
        </w:rPr>
        <w:t xml:space="preserve">, 2022; </w:t>
      </w:r>
      <w:r w:rsidRPr="0081691A">
        <w:rPr>
          <w:rFonts w:ascii="Times New Roman" w:hAnsi="Times New Roman" w:cs="Times New Roman"/>
          <w:b/>
          <w:sz w:val="20"/>
          <w:szCs w:val="20"/>
        </w:rPr>
        <w:t>Accepted Date:</w:t>
      </w:r>
      <w:r w:rsidRPr="0081691A">
        <w:rPr>
          <w:rFonts w:ascii="Times New Roman" w:hAnsi="Times New Roman" w:cs="Times New Roman"/>
          <w:sz w:val="20"/>
          <w:szCs w:val="20"/>
        </w:rPr>
        <w:t xml:space="preserve"> </w:t>
      </w:r>
      <w:r w:rsidR="004B1D07" w:rsidRPr="0081691A">
        <w:rPr>
          <w:rFonts w:ascii="Times New Roman" w:hAnsi="Times New Roman" w:cs="Times New Roman"/>
          <w:sz w:val="20"/>
          <w:szCs w:val="20"/>
        </w:rPr>
        <w:t>14 September</w:t>
      </w:r>
      <w:r w:rsidRPr="0081691A">
        <w:rPr>
          <w:rFonts w:ascii="Times New Roman" w:hAnsi="Times New Roman" w:cs="Times New Roman"/>
          <w:sz w:val="20"/>
          <w:szCs w:val="20"/>
        </w:rPr>
        <w:t xml:space="preserve">, 2022; </w:t>
      </w:r>
      <w:r w:rsidRPr="0081691A">
        <w:rPr>
          <w:rFonts w:ascii="Times New Roman" w:hAnsi="Times New Roman" w:cs="Times New Roman"/>
          <w:b/>
          <w:sz w:val="20"/>
          <w:szCs w:val="20"/>
        </w:rPr>
        <w:t>Published Online:</w:t>
      </w:r>
      <w:r w:rsidR="00D51FE3" w:rsidRPr="0081691A">
        <w:rPr>
          <w:rFonts w:ascii="Times New Roman" w:hAnsi="Times New Roman" w:cs="Times New Roman"/>
          <w:sz w:val="20"/>
          <w:szCs w:val="20"/>
        </w:rPr>
        <w:t xml:space="preserve"> </w:t>
      </w:r>
      <w:r w:rsidR="00C037F1" w:rsidRPr="0081691A">
        <w:rPr>
          <w:rFonts w:ascii="Times New Roman" w:hAnsi="Times New Roman" w:cs="Times New Roman"/>
          <w:sz w:val="20"/>
          <w:szCs w:val="20"/>
        </w:rPr>
        <w:t>20</w:t>
      </w:r>
      <w:r w:rsidRPr="0081691A">
        <w:rPr>
          <w:rFonts w:ascii="Times New Roman" w:hAnsi="Times New Roman" w:cs="Times New Roman"/>
          <w:sz w:val="20"/>
          <w:szCs w:val="20"/>
        </w:rPr>
        <w:t xml:space="preserve"> </w:t>
      </w:r>
      <w:r w:rsidR="00C037F1" w:rsidRPr="0081691A">
        <w:rPr>
          <w:rFonts w:ascii="Times New Roman" w:hAnsi="Times New Roman" w:cs="Times New Roman"/>
          <w:sz w:val="20"/>
          <w:szCs w:val="20"/>
        </w:rPr>
        <w:t>September</w:t>
      </w:r>
      <w:r w:rsidRPr="0081691A">
        <w:rPr>
          <w:rFonts w:ascii="Times New Roman" w:hAnsi="Times New Roman" w:cs="Times New Roman"/>
          <w:sz w:val="20"/>
          <w:szCs w:val="20"/>
        </w:rPr>
        <w:t>, 2022</w:t>
      </w:r>
    </w:p>
    <w:p w14:paraId="25903F7A" w14:textId="77777777" w:rsidR="006A239E" w:rsidRPr="0081691A" w:rsidRDefault="006A239E" w:rsidP="0081691A">
      <w:pPr>
        <w:spacing w:after="0" w:line="240" w:lineRule="auto"/>
        <w:contextualSpacing/>
        <w:mirrorIndents/>
        <w:jc w:val="both"/>
        <w:rPr>
          <w:rFonts w:ascii="Times New Roman" w:hAnsi="Times New Roman" w:cs="Times New Roman"/>
          <w:sz w:val="20"/>
          <w:szCs w:val="20"/>
        </w:rPr>
      </w:pPr>
    </w:p>
    <w:p w14:paraId="215B4A41" w14:textId="6AE46F39" w:rsidR="008F2BAB" w:rsidRPr="00703B61" w:rsidRDefault="007B1C03" w:rsidP="00A17EED">
      <w:pPr>
        <w:spacing w:after="0" w:line="240" w:lineRule="auto"/>
        <w:contextualSpacing/>
        <w:mirrorIndents/>
        <w:jc w:val="both"/>
        <w:rPr>
          <w:rFonts w:ascii="Times New Roman" w:hAnsi="Times New Roman" w:cs="Times New Roman"/>
          <w:b/>
        </w:rPr>
      </w:pPr>
      <w:r w:rsidRPr="00703B61">
        <w:rPr>
          <w:rFonts w:ascii="Times New Roman" w:hAnsi="Times New Roman" w:cs="Times New Roman"/>
          <w:b/>
        </w:rPr>
        <w:t>Abstract</w:t>
      </w:r>
    </w:p>
    <w:p w14:paraId="588BC961" w14:textId="77777777" w:rsidR="00640FC8" w:rsidRPr="00640FC8" w:rsidRDefault="00640FC8" w:rsidP="00A17EED">
      <w:pPr>
        <w:spacing w:after="0" w:line="240" w:lineRule="auto"/>
        <w:contextualSpacing/>
        <w:mirrorIndents/>
        <w:jc w:val="both"/>
        <w:rPr>
          <w:rFonts w:ascii="Times New Roman" w:hAnsi="Times New Roman" w:cs="Times New Roman"/>
          <w:sz w:val="20"/>
          <w:szCs w:val="20"/>
        </w:rPr>
      </w:pPr>
    </w:p>
    <w:p w14:paraId="50D5F3CC" w14:textId="34CC6A85" w:rsidR="008F2BAB" w:rsidRPr="00A17EED" w:rsidRDefault="00FF1D76" w:rsidP="00A17EED">
      <w:pPr>
        <w:spacing w:after="0" w:line="240" w:lineRule="auto"/>
        <w:contextualSpacing/>
        <w:mirrorIndents/>
        <w:jc w:val="both"/>
        <w:rPr>
          <w:rFonts w:ascii="Times New Roman" w:hAnsi="Times New Roman" w:cs="Times New Roman"/>
          <w:sz w:val="20"/>
          <w:szCs w:val="20"/>
        </w:rPr>
      </w:pPr>
      <w:bookmarkStart w:id="1" w:name="_Hlk60732740"/>
      <w:r w:rsidRPr="00A17EED">
        <w:rPr>
          <w:rFonts w:ascii="Times New Roman" w:hAnsi="Times New Roman" w:cs="Times New Roman"/>
          <w:b/>
          <w:sz w:val="20"/>
          <w:szCs w:val="20"/>
        </w:rPr>
        <w:t>Background</w:t>
      </w:r>
      <w:r w:rsidRPr="00A17EED">
        <w:rPr>
          <w:rFonts w:ascii="Times New Roman" w:hAnsi="Times New Roman" w:cs="Times New Roman"/>
          <w:sz w:val="20"/>
          <w:szCs w:val="20"/>
        </w:rPr>
        <w:t xml:space="preserve">: </w:t>
      </w:r>
      <w:r w:rsidR="00550058" w:rsidRPr="00A17EED">
        <w:rPr>
          <w:rFonts w:ascii="Times New Roman" w:hAnsi="Times New Roman" w:cs="Times New Roman"/>
          <w:sz w:val="20"/>
          <w:szCs w:val="20"/>
        </w:rPr>
        <w:t xml:space="preserve">Adverse </w:t>
      </w:r>
      <w:r w:rsidR="00831D94" w:rsidRPr="00A17EED">
        <w:rPr>
          <w:rFonts w:ascii="Times New Roman" w:hAnsi="Times New Roman" w:cs="Times New Roman"/>
          <w:sz w:val="20"/>
          <w:szCs w:val="20"/>
        </w:rPr>
        <w:t xml:space="preserve">Drug Events </w:t>
      </w:r>
      <w:r w:rsidR="00550058" w:rsidRPr="00A17EED">
        <w:rPr>
          <w:rFonts w:ascii="Times New Roman" w:hAnsi="Times New Roman" w:cs="Times New Roman"/>
          <w:sz w:val="20"/>
          <w:szCs w:val="20"/>
        </w:rPr>
        <w:t xml:space="preserve">(ADEs) </w:t>
      </w:r>
      <w:r w:rsidR="006245E5" w:rsidRPr="00A17EED">
        <w:rPr>
          <w:rFonts w:ascii="Times New Roman" w:hAnsi="Times New Roman" w:cs="Times New Roman"/>
          <w:sz w:val="20"/>
          <w:szCs w:val="20"/>
        </w:rPr>
        <w:t>c</w:t>
      </w:r>
      <w:r w:rsidR="00550058" w:rsidRPr="00A17EED">
        <w:rPr>
          <w:rFonts w:ascii="Times New Roman" w:hAnsi="Times New Roman" w:cs="Times New Roman"/>
          <w:sz w:val="20"/>
          <w:szCs w:val="20"/>
        </w:rPr>
        <w:t xml:space="preserve">ause death or injury to </w:t>
      </w:r>
      <w:r w:rsidR="004108D6" w:rsidRPr="00A17EED">
        <w:rPr>
          <w:rFonts w:ascii="Times New Roman" w:hAnsi="Times New Roman" w:cs="Times New Roman"/>
          <w:sz w:val="20"/>
          <w:szCs w:val="20"/>
        </w:rPr>
        <w:t>nearly</w:t>
      </w:r>
      <w:r w:rsidR="00DA60FE" w:rsidRPr="00A17EED">
        <w:rPr>
          <w:rFonts w:ascii="Times New Roman" w:hAnsi="Times New Roman" w:cs="Times New Roman"/>
          <w:sz w:val="20"/>
          <w:szCs w:val="20"/>
        </w:rPr>
        <w:t xml:space="preserve"> 1 million</w:t>
      </w:r>
      <w:r w:rsidR="00550058" w:rsidRPr="00A17EED">
        <w:rPr>
          <w:rFonts w:ascii="Times New Roman" w:hAnsi="Times New Roman" w:cs="Times New Roman"/>
          <w:sz w:val="20"/>
          <w:szCs w:val="20"/>
        </w:rPr>
        <w:t xml:space="preserve"> patients </w:t>
      </w:r>
      <w:r w:rsidR="006245E5" w:rsidRPr="00A17EED">
        <w:rPr>
          <w:rFonts w:ascii="Times New Roman" w:hAnsi="Times New Roman" w:cs="Times New Roman"/>
          <w:sz w:val="20"/>
          <w:szCs w:val="20"/>
        </w:rPr>
        <w:t xml:space="preserve">each year, with direct hospital costs of </w:t>
      </w:r>
      <w:r w:rsidR="00550058" w:rsidRPr="00A17EED">
        <w:rPr>
          <w:rFonts w:ascii="Times New Roman" w:hAnsi="Times New Roman" w:cs="Times New Roman"/>
          <w:sz w:val="20"/>
          <w:szCs w:val="20"/>
        </w:rPr>
        <w:t>$3.5 billion annually</w:t>
      </w:r>
      <w:r w:rsidR="006245E5" w:rsidRPr="00A17EED">
        <w:rPr>
          <w:rFonts w:ascii="Times New Roman" w:hAnsi="Times New Roman" w:cs="Times New Roman"/>
          <w:sz w:val="20"/>
          <w:szCs w:val="20"/>
        </w:rPr>
        <w:t xml:space="preserve"> in the United States</w:t>
      </w:r>
      <w:r w:rsidR="00550058" w:rsidRPr="00A17EED">
        <w:rPr>
          <w:rFonts w:ascii="Times New Roman" w:hAnsi="Times New Roman" w:cs="Times New Roman"/>
          <w:sz w:val="20"/>
          <w:szCs w:val="20"/>
        </w:rPr>
        <w:t xml:space="preserve">. </w:t>
      </w:r>
      <w:r w:rsidR="00A13ECC" w:rsidRPr="00A17EED">
        <w:rPr>
          <w:rFonts w:ascii="Times New Roman" w:hAnsi="Times New Roman" w:cs="Times New Roman"/>
          <w:sz w:val="20"/>
          <w:szCs w:val="20"/>
        </w:rPr>
        <w:t>The t</w:t>
      </w:r>
      <w:r w:rsidR="00766F95" w:rsidRPr="00A17EED">
        <w:rPr>
          <w:rFonts w:ascii="Times New Roman" w:hAnsi="Times New Roman" w:cs="Times New Roman"/>
          <w:sz w:val="20"/>
          <w:szCs w:val="20"/>
        </w:rPr>
        <w:t>ransitions of care</w:t>
      </w:r>
      <w:r w:rsidR="00A13ECC" w:rsidRPr="00A17EED">
        <w:rPr>
          <w:rFonts w:ascii="Times New Roman" w:hAnsi="Times New Roman" w:cs="Times New Roman"/>
          <w:sz w:val="20"/>
          <w:szCs w:val="20"/>
        </w:rPr>
        <w:t xml:space="preserve"> process</w:t>
      </w:r>
      <w:r w:rsidR="00766F95" w:rsidRPr="00A17EED">
        <w:rPr>
          <w:rFonts w:ascii="Times New Roman" w:hAnsi="Times New Roman" w:cs="Times New Roman"/>
          <w:sz w:val="20"/>
          <w:szCs w:val="20"/>
        </w:rPr>
        <w:t xml:space="preserve"> between hospitals and </w:t>
      </w:r>
      <w:r w:rsidR="00D669D9" w:rsidRPr="00A17EED">
        <w:rPr>
          <w:rFonts w:ascii="Times New Roman" w:hAnsi="Times New Roman" w:cs="Times New Roman"/>
          <w:sz w:val="20"/>
          <w:szCs w:val="20"/>
        </w:rPr>
        <w:t xml:space="preserve">Skilled Nursing Facilities </w:t>
      </w:r>
      <w:r w:rsidR="00766F95" w:rsidRPr="00A17EED">
        <w:rPr>
          <w:rFonts w:ascii="Times New Roman" w:hAnsi="Times New Roman" w:cs="Times New Roman"/>
          <w:sz w:val="20"/>
          <w:szCs w:val="20"/>
        </w:rPr>
        <w:t>(SNFs) are particularly prone to ADEs</w:t>
      </w:r>
      <w:r w:rsidR="00064F9C" w:rsidRPr="00A17EED">
        <w:rPr>
          <w:rFonts w:ascii="Times New Roman" w:hAnsi="Times New Roman" w:cs="Times New Roman"/>
          <w:sz w:val="20"/>
          <w:szCs w:val="20"/>
        </w:rPr>
        <w:t xml:space="preserve"> occurring</w:t>
      </w:r>
      <w:r w:rsidR="00766F95" w:rsidRPr="00A17EED">
        <w:rPr>
          <w:rFonts w:ascii="Times New Roman" w:hAnsi="Times New Roman" w:cs="Times New Roman"/>
          <w:sz w:val="20"/>
          <w:szCs w:val="20"/>
        </w:rPr>
        <w:t xml:space="preserve">. </w:t>
      </w:r>
      <w:r w:rsidRPr="00A17EED">
        <w:rPr>
          <w:rFonts w:ascii="Times New Roman" w:hAnsi="Times New Roman" w:cs="Times New Roman"/>
          <w:sz w:val="20"/>
          <w:szCs w:val="20"/>
        </w:rPr>
        <w:t>This report describe</w:t>
      </w:r>
      <w:r w:rsidR="00BE2121" w:rsidRPr="00A17EED">
        <w:rPr>
          <w:rFonts w:ascii="Times New Roman" w:hAnsi="Times New Roman" w:cs="Times New Roman"/>
          <w:sz w:val="20"/>
          <w:szCs w:val="20"/>
        </w:rPr>
        <w:t>s a</w:t>
      </w:r>
      <w:r w:rsidR="003E395F" w:rsidRPr="00A17EED">
        <w:rPr>
          <w:rFonts w:ascii="Times New Roman" w:hAnsi="Times New Roman" w:cs="Times New Roman"/>
          <w:sz w:val="20"/>
          <w:szCs w:val="20"/>
        </w:rPr>
        <w:t>n innovative,</w:t>
      </w:r>
      <w:r w:rsidR="00BE2121" w:rsidRPr="00A17EED">
        <w:rPr>
          <w:rFonts w:ascii="Times New Roman" w:hAnsi="Times New Roman" w:cs="Times New Roman"/>
          <w:sz w:val="20"/>
          <w:szCs w:val="20"/>
        </w:rPr>
        <w:t xml:space="preserve"> systematic approach to monitor</w:t>
      </w:r>
      <w:r w:rsidR="00766F95" w:rsidRPr="00A17EED">
        <w:rPr>
          <w:rFonts w:ascii="Times New Roman" w:hAnsi="Times New Roman" w:cs="Times New Roman"/>
          <w:sz w:val="20"/>
          <w:szCs w:val="20"/>
        </w:rPr>
        <w:t>ing</w:t>
      </w:r>
      <w:r w:rsidR="00BE2121" w:rsidRPr="00A17EED">
        <w:rPr>
          <w:rFonts w:ascii="Times New Roman" w:hAnsi="Times New Roman" w:cs="Times New Roman"/>
          <w:sz w:val="20"/>
          <w:szCs w:val="20"/>
        </w:rPr>
        <w:t xml:space="preserve"> </w:t>
      </w:r>
      <w:r w:rsidR="00766F95" w:rsidRPr="00A17EED">
        <w:rPr>
          <w:rFonts w:ascii="Times New Roman" w:hAnsi="Times New Roman" w:cs="Times New Roman"/>
          <w:sz w:val="20"/>
          <w:szCs w:val="20"/>
        </w:rPr>
        <w:t xml:space="preserve">and reporting </w:t>
      </w:r>
      <w:r w:rsidR="00435557" w:rsidRPr="00A17EED">
        <w:rPr>
          <w:rFonts w:ascii="Times New Roman" w:hAnsi="Times New Roman" w:cs="Times New Roman"/>
          <w:sz w:val="20"/>
          <w:szCs w:val="20"/>
        </w:rPr>
        <w:t xml:space="preserve">Potential Adverse Drug Events </w:t>
      </w:r>
      <w:r w:rsidR="00766F95" w:rsidRPr="00A17EED">
        <w:rPr>
          <w:rFonts w:ascii="Times New Roman" w:hAnsi="Times New Roman" w:cs="Times New Roman"/>
          <w:sz w:val="20"/>
          <w:szCs w:val="20"/>
        </w:rPr>
        <w:t>(</w:t>
      </w:r>
      <w:proofErr w:type="spellStart"/>
      <w:r w:rsidR="00766F95" w:rsidRPr="00A17EED">
        <w:rPr>
          <w:rFonts w:ascii="Times New Roman" w:hAnsi="Times New Roman" w:cs="Times New Roman"/>
          <w:sz w:val="20"/>
          <w:szCs w:val="20"/>
        </w:rPr>
        <w:t>pADEs</w:t>
      </w:r>
      <w:proofErr w:type="spellEnd"/>
      <w:r w:rsidR="00766F95" w:rsidRPr="00A17EED">
        <w:rPr>
          <w:rFonts w:ascii="Times New Roman" w:hAnsi="Times New Roman" w:cs="Times New Roman"/>
          <w:sz w:val="20"/>
          <w:szCs w:val="20"/>
        </w:rPr>
        <w:t xml:space="preserve">) and </w:t>
      </w:r>
      <w:r w:rsidRPr="00A17EED">
        <w:rPr>
          <w:rFonts w:ascii="Times New Roman" w:hAnsi="Times New Roman" w:cs="Times New Roman"/>
          <w:sz w:val="20"/>
          <w:szCs w:val="20"/>
        </w:rPr>
        <w:t xml:space="preserve">medication </w:t>
      </w:r>
      <w:r w:rsidR="00766F95" w:rsidRPr="00A17EED">
        <w:rPr>
          <w:rFonts w:ascii="Times New Roman" w:hAnsi="Times New Roman" w:cs="Times New Roman"/>
          <w:sz w:val="20"/>
          <w:szCs w:val="20"/>
        </w:rPr>
        <w:t xml:space="preserve">reconciliation outcomes </w:t>
      </w:r>
      <w:r w:rsidRPr="00A17EED">
        <w:rPr>
          <w:rFonts w:ascii="Times New Roman" w:hAnsi="Times New Roman" w:cs="Times New Roman"/>
          <w:sz w:val="20"/>
          <w:szCs w:val="20"/>
        </w:rPr>
        <w:t xml:space="preserve">that occur </w:t>
      </w:r>
      <w:r w:rsidR="00064F9C" w:rsidRPr="00A17EED">
        <w:rPr>
          <w:rFonts w:ascii="Times New Roman" w:hAnsi="Times New Roman" w:cs="Times New Roman"/>
          <w:sz w:val="20"/>
          <w:szCs w:val="20"/>
        </w:rPr>
        <w:t>during</w:t>
      </w:r>
      <w:r w:rsidRPr="00A17EED">
        <w:rPr>
          <w:rFonts w:ascii="Times New Roman" w:hAnsi="Times New Roman" w:cs="Times New Roman"/>
          <w:sz w:val="20"/>
          <w:szCs w:val="20"/>
        </w:rPr>
        <w:t xml:space="preserve"> transitions of care between hos</w:t>
      </w:r>
      <w:r w:rsidR="008C4415" w:rsidRPr="00A17EED">
        <w:rPr>
          <w:rFonts w:ascii="Times New Roman" w:hAnsi="Times New Roman" w:cs="Times New Roman"/>
          <w:sz w:val="20"/>
          <w:szCs w:val="20"/>
        </w:rPr>
        <w:t xml:space="preserve">pitals and </w:t>
      </w:r>
      <w:r w:rsidR="0021446E" w:rsidRPr="00A17EED">
        <w:rPr>
          <w:rFonts w:ascii="Times New Roman" w:hAnsi="Times New Roman" w:cs="Times New Roman"/>
          <w:sz w:val="20"/>
          <w:szCs w:val="20"/>
        </w:rPr>
        <w:t>SNFs</w:t>
      </w:r>
      <w:r w:rsidRPr="00A17EED">
        <w:rPr>
          <w:rFonts w:ascii="Times New Roman" w:hAnsi="Times New Roman" w:cs="Times New Roman"/>
          <w:sz w:val="20"/>
          <w:szCs w:val="20"/>
        </w:rPr>
        <w:t>.</w:t>
      </w:r>
      <w:r w:rsidR="004C0750" w:rsidRPr="00A17EED">
        <w:rPr>
          <w:rFonts w:ascii="Times New Roman" w:hAnsi="Times New Roman" w:cs="Times New Roman"/>
          <w:sz w:val="20"/>
          <w:szCs w:val="20"/>
        </w:rPr>
        <w:t xml:space="preserve"> </w:t>
      </w:r>
      <w:r w:rsidR="00A13ECC" w:rsidRPr="00A17EED">
        <w:rPr>
          <w:rFonts w:ascii="Times New Roman" w:hAnsi="Times New Roman" w:cs="Times New Roman"/>
          <w:sz w:val="20"/>
          <w:szCs w:val="20"/>
        </w:rPr>
        <w:t>This method</w:t>
      </w:r>
      <w:r w:rsidR="008E4845" w:rsidRPr="00A17EED">
        <w:rPr>
          <w:rFonts w:ascii="Times New Roman" w:hAnsi="Times New Roman" w:cs="Times New Roman"/>
          <w:sz w:val="20"/>
          <w:szCs w:val="20"/>
        </w:rPr>
        <w:t xml:space="preserve"> involves</w:t>
      </w:r>
      <w:r w:rsidR="00A13ECC" w:rsidRPr="00A17EED">
        <w:rPr>
          <w:rFonts w:ascii="Times New Roman" w:hAnsi="Times New Roman" w:cs="Times New Roman"/>
          <w:sz w:val="20"/>
          <w:szCs w:val="20"/>
        </w:rPr>
        <w:t xml:space="preserve"> </w:t>
      </w:r>
      <w:r w:rsidR="004C0750" w:rsidRPr="00A17EED">
        <w:rPr>
          <w:rFonts w:ascii="Times New Roman" w:hAnsi="Times New Roman" w:cs="Times New Roman"/>
          <w:sz w:val="20"/>
          <w:szCs w:val="20"/>
        </w:rPr>
        <w:t xml:space="preserve">the identification of </w:t>
      </w:r>
      <w:proofErr w:type="spellStart"/>
      <w:r w:rsidR="001757FC" w:rsidRPr="00A17EED">
        <w:rPr>
          <w:rFonts w:ascii="Times New Roman" w:hAnsi="Times New Roman" w:cs="Times New Roman"/>
          <w:sz w:val="20"/>
          <w:szCs w:val="20"/>
        </w:rPr>
        <w:t>pADEs</w:t>
      </w:r>
      <w:proofErr w:type="spellEnd"/>
      <w:r w:rsidR="00111838" w:rsidRPr="00A17EED">
        <w:rPr>
          <w:rFonts w:ascii="Times New Roman" w:hAnsi="Times New Roman" w:cs="Times New Roman"/>
          <w:sz w:val="20"/>
          <w:szCs w:val="20"/>
        </w:rPr>
        <w:t xml:space="preserve"> </w:t>
      </w:r>
      <w:r w:rsidR="00B07E39" w:rsidRPr="00A17EED">
        <w:rPr>
          <w:rFonts w:ascii="Times New Roman" w:hAnsi="Times New Roman" w:cs="Times New Roman"/>
          <w:sz w:val="20"/>
          <w:szCs w:val="20"/>
        </w:rPr>
        <w:t xml:space="preserve">within </w:t>
      </w:r>
      <w:r w:rsidR="00111838" w:rsidRPr="00A17EED">
        <w:rPr>
          <w:rFonts w:ascii="Times New Roman" w:hAnsi="Times New Roman" w:cs="Times New Roman"/>
          <w:sz w:val="20"/>
          <w:szCs w:val="20"/>
        </w:rPr>
        <w:t xml:space="preserve">hospital discharge orders </w:t>
      </w:r>
      <w:r w:rsidR="00B07E39" w:rsidRPr="00A17EED">
        <w:rPr>
          <w:rFonts w:ascii="Times New Roman" w:hAnsi="Times New Roman" w:cs="Times New Roman"/>
          <w:sz w:val="20"/>
          <w:szCs w:val="20"/>
        </w:rPr>
        <w:t xml:space="preserve">sets and the </w:t>
      </w:r>
      <w:r w:rsidR="00111838" w:rsidRPr="00A17EED">
        <w:rPr>
          <w:rFonts w:ascii="Times New Roman" w:hAnsi="Times New Roman" w:cs="Times New Roman"/>
          <w:sz w:val="20"/>
          <w:szCs w:val="20"/>
        </w:rPr>
        <w:t xml:space="preserve">medication reconciliation and order clarification </w:t>
      </w:r>
      <w:r w:rsidR="00B07E39" w:rsidRPr="00A17EED">
        <w:rPr>
          <w:rFonts w:ascii="Times New Roman" w:hAnsi="Times New Roman" w:cs="Times New Roman"/>
          <w:sz w:val="20"/>
          <w:szCs w:val="20"/>
        </w:rPr>
        <w:t xml:space="preserve">activities </w:t>
      </w:r>
      <w:r w:rsidR="00111838" w:rsidRPr="00A17EED">
        <w:rPr>
          <w:rFonts w:ascii="Times New Roman" w:hAnsi="Times New Roman" w:cs="Times New Roman"/>
          <w:sz w:val="20"/>
          <w:szCs w:val="20"/>
        </w:rPr>
        <w:t xml:space="preserve">completed upon patient admission to a </w:t>
      </w:r>
      <w:r w:rsidR="00FD4172" w:rsidRPr="00A17EED">
        <w:rPr>
          <w:rFonts w:ascii="Times New Roman" w:hAnsi="Times New Roman" w:cs="Times New Roman"/>
          <w:sz w:val="20"/>
          <w:szCs w:val="20"/>
        </w:rPr>
        <w:t>SNF</w:t>
      </w:r>
      <w:r w:rsidR="00766F95" w:rsidRPr="00A17EED">
        <w:rPr>
          <w:rFonts w:ascii="Times New Roman" w:hAnsi="Times New Roman" w:cs="Times New Roman"/>
          <w:sz w:val="20"/>
          <w:szCs w:val="20"/>
        </w:rPr>
        <w:t>.</w:t>
      </w:r>
      <w:r w:rsidR="00561F9E" w:rsidRPr="00A17EED">
        <w:rPr>
          <w:rFonts w:ascii="Times New Roman" w:hAnsi="Times New Roman" w:cs="Times New Roman"/>
          <w:sz w:val="20"/>
          <w:szCs w:val="20"/>
        </w:rPr>
        <w:t xml:space="preserve"> The identification, </w:t>
      </w:r>
      <w:r w:rsidR="00E271BE" w:rsidRPr="00A17EED">
        <w:rPr>
          <w:rFonts w:ascii="Times New Roman" w:hAnsi="Times New Roman" w:cs="Times New Roman"/>
          <w:sz w:val="20"/>
          <w:szCs w:val="20"/>
        </w:rPr>
        <w:t>clarification,</w:t>
      </w:r>
      <w:r w:rsidR="00561F9E" w:rsidRPr="00A17EED">
        <w:rPr>
          <w:rFonts w:ascii="Times New Roman" w:hAnsi="Times New Roman" w:cs="Times New Roman"/>
          <w:sz w:val="20"/>
          <w:szCs w:val="20"/>
        </w:rPr>
        <w:t xml:space="preserve"> and subsequent correction of a </w:t>
      </w:r>
      <w:proofErr w:type="spellStart"/>
      <w:r w:rsidR="00561F9E" w:rsidRPr="00A17EED">
        <w:rPr>
          <w:rFonts w:ascii="Times New Roman" w:hAnsi="Times New Roman" w:cs="Times New Roman"/>
          <w:sz w:val="20"/>
          <w:szCs w:val="20"/>
        </w:rPr>
        <w:t>pADE</w:t>
      </w:r>
      <w:proofErr w:type="spellEnd"/>
      <w:r w:rsidR="00561F9E" w:rsidRPr="00A17EED">
        <w:rPr>
          <w:rFonts w:ascii="Times New Roman" w:hAnsi="Times New Roman" w:cs="Times New Roman"/>
          <w:sz w:val="20"/>
          <w:szCs w:val="20"/>
        </w:rPr>
        <w:t xml:space="preserve"> </w:t>
      </w:r>
      <w:r w:rsidR="00E271BE" w:rsidRPr="00A17EED">
        <w:rPr>
          <w:rFonts w:ascii="Times New Roman" w:hAnsi="Times New Roman" w:cs="Times New Roman"/>
          <w:sz w:val="20"/>
          <w:szCs w:val="20"/>
        </w:rPr>
        <w:t>may</w:t>
      </w:r>
      <w:r w:rsidR="00FD4172" w:rsidRPr="00A17EED">
        <w:rPr>
          <w:rFonts w:ascii="Times New Roman" w:hAnsi="Times New Roman" w:cs="Times New Roman"/>
          <w:sz w:val="20"/>
          <w:szCs w:val="20"/>
        </w:rPr>
        <w:t xml:space="preserve"> reduce the actual </w:t>
      </w:r>
      <w:r w:rsidR="004C0750" w:rsidRPr="00A17EED">
        <w:rPr>
          <w:rFonts w:ascii="Times New Roman" w:hAnsi="Times New Roman" w:cs="Times New Roman"/>
          <w:sz w:val="20"/>
          <w:szCs w:val="20"/>
        </w:rPr>
        <w:t>number of ADE</w:t>
      </w:r>
      <w:r w:rsidR="00FD4172" w:rsidRPr="00A17EED">
        <w:rPr>
          <w:rFonts w:ascii="Times New Roman" w:hAnsi="Times New Roman" w:cs="Times New Roman"/>
          <w:sz w:val="20"/>
          <w:szCs w:val="20"/>
        </w:rPr>
        <w:t>s.</w:t>
      </w:r>
    </w:p>
    <w:p w14:paraId="1E11A35E" w14:textId="32D9FA6E" w:rsidR="00DC6092" w:rsidRPr="00A17EED" w:rsidRDefault="00FF1D76" w:rsidP="00A17EED">
      <w:pPr>
        <w:spacing w:after="0" w:line="240" w:lineRule="auto"/>
        <w:contextualSpacing/>
        <w:mirrorIndents/>
        <w:jc w:val="both"/>
        <w:rPr>
          <w:rFonts w:ascii="Times New Roman" w:hAnsi="Times New Roman" w:cs="Times New Roman"/>
          <w:sz w:val="20"/>
          <w:szCs w:val="20"/>
        </w:rPr>
      </w:pPr>
      <w:r w:rsidRPr="00A17EED">
        <w:rPr>
          <w:rFonts w:ascii="Times New Roman" w:hAnsi="Times New Roman" w:cs="Times New Roman"/>
          <w:b/>
          <w:sz w:val="20"/>
          <w:szCs w:val="20"/>
        </w:rPr>
        <w:t>Method</w:t>
      </w:r>
      <w:r w:rsidRPr="00A17EED">
        <w:rPr>
          <w:rFonts w:ascii="Times New Roman" w:hAnsi="Times New Roman" w:cs="Times New Roman"/>
          <w:sz w:val="20"/>
          <w:szCs w:val="20"/>
        </w:rPr>
        <w:t xml:space="preserve">: </w:t>
      </w:r>
      <w:r w:rsidR="00DC6092" w:rsidRPr="00A17EED">
        <w:rPr>
          <w:rFonts w:ascii="Times New Roman" w:hAnsi="Times New Roman" w:cs="Times New Roman"/>
          <w:sz w:val="20"/>
          <w:szCs w:val="20"/>
        </w:rPr>
        <w:t xml:space="preserve">Data on </w:t>
      </w:r>
      <w:proofErr w:type="spellStart"/>
      <w:r w:rsidR="00DC6092" w:rsidRPr="00A17EED">
        <w:rPr>
          <w:rFonts w:ascii="Times New Roman" w:hAnsi="Times New Roman" w:cs="Times New Roman"/>
          <w:sz w:val="20"/>
          <w:szCs w:val="20"/>
        </w:rPr>
        <w:t>pADEs</w:t>
      </w:r>
      <w:proofErr w:type="spellEnd"/>
      <w:r w:rsidR="00DC6092" w:rsidRPr="00A17EED">
        <w:rPr>
          <w:rFonts w:ascii="Times New Roman" w:hAnsi="Times New Roman" w:cs="Times New Roman"/>
          <w:sz w:val="20"/>
          <w:szCs w:val="20"/>
        </w:rPr>
        <w:t xml:space="preserve"> </w:t>
      </w:r>
      <w:r w:rsidR="00064F9C" w:rsidRPr="00A17EED">
        <w:rPr>
          <w:rFonts w:ascii="Times New Roman" w:hAnsi="Times New Roman" w:cs="Times New Roman"/>
          <w:sz w:val="20"/>
          <w:szCs w:val="20"/>
        </w:rPr>
        <w:t>were</w:t>
      </w:r>
      <w:r w:rsidR="00DC6092" w:rsidRPr="00A17EED">
        <w:rPr>
          <w:rFonts w:ascii="Times New Roman" w:hAnsi="Times New Roman" w:cs="Times New Roman"/>
          <w:sz w:val="20"/>
          <w:szCs w:val="20"/>
        </w:rPr>
        <w:t xml:space="preserve"> collected weekly via an online reporting system. Medications </w:t>
      </w:r>
      <w:r w:rsidR="00064F9C" w:rsidRPr="00A17EED">
        <w:rPr>
          <w:rFonts w:ascii="Times New Roman" w:hAnsi="Times New Roman" w:cs="Times New Roman"/>
          <w:sz w:val="20"/>
          <w:szCs w:val="20"/>
        </w:rPr>
        <w:t>were</w:t>
      </w:r>
      <w:r w:rsidR="00DC6092" w:rsidRPr="00A17EED">
        <w:rPr>
          <w:rFonts w:ascii="Times New Roman" w:hAnsi="Times New Roman" w:cs="Times New Roman"/>
          <w:sz w:val="20"/>
          <w:szCs w:val="20"/>
        </w:rPr>
        <w:t xml:space="preserve"> categorized as: </w:t>
      </w:r>
      <w:bookmarkStart w:id="2" w:name="_Hlk12456356"/>
      <w:r w:rsidR="00DC6092" w:rsidRPr="00A17EED">
        <w:rPr>
          <w:rFonts w:ascii="Times New Roman" w:hAnsi="Times New Roman" w:cs="Times New Roman"/>
          <w:sz w:val="20"/>
          <w:szCs w:val="20"/>
        </w:rPr>
        <w:t xml:space="preserve">opioids, diabetic agents, anticoagulants, antipsychotics </w:t>
      </w:r>
      <w:bookmarkEnd w:id="2"/>
      <w:r w:rsidR="00DC6092" w:rsidRPr="00A17EED">
        <w:rPr>
          <w:rFonts w:ascii="Times New Roman" w:hAnsi="Times New Roman" w:cs="Times New Roman"/>
          <w:sz w:val="20"/>
          <w:szCs w:val="20"/>
        </w:rPr>
        <w:t xml:space="preserve">and other. The </w:t>
      </w:r>
      <w:proofErr w:type="spellStart"/>
      <w:r w:rsidR="00DC6092" w:rsidRPr="00A17EED">
        <w:rPr>
          <w:rFonts w:ascii="Times New Roman" w:hAnsi="Times New Roman" w:cs="Times New Roman"/>
          <w:sz w:val="20"/>
          <w:szCs w:val="20"/>
        </w:rPr>
        <w:t>pADEs</w:t>
      </w:r>
      <w:proofErr w:type="spellEnd"/>
      <w:r w:rsidR="00DC6092" w:rsidRPr="00A17EED">
        <w:rPr>
          <w:rFonts w:ascii="Times New Roman" w:hAnsi="Times New Roman" w:cs="Times New Roman"/>
          <w:sz w:val="20"/>
          <w:szCs w:val="20"/>
        </w:rPr>
        <w:t xml:space="preserve"> </w:t>
      </w:r>
      <w:r w:rsidR="00064F9C" w:rsidRPr="00A17EED">
        <w:rPr>
          <w:rFonts w:ascii="Times New Roman" w:hAnsi="Times New Roman" w:cs="Times New Roman"/>
          <w:sz w:val="20"/>
          <w:szCs w:val="20"/>
        </w:rPr>
        <w:t>were</w:t>
      </w:r>
      <w:r w:rsidR="00DC6092" w:rsidRPr="00A17EED">
        <w:rPr>
          <w:rFonts w:ascii="Times New Roman" w:hAnsi="Times New Roman" w:cs="Times New Roman"/>
          <w:sz w:val="20"/>
          <w:szCs w:val="20"/>
        </w:rPr>
        <w:t xml:space="preserve"> reported weekly in </w:t>
      </w:r>
      <w:proofErr w:type="spellStart"/>
      <w:r w:rsidR="00DC6092" w:rsidRPr="00A17EED">
        <w:rPr>
          <w:rFonts w:ascii="Times New Roman" w:hAnsi="Times New Roman" w:cs="Times New Roman"/>
          <w:sz w:val="20"/>
          <w:szCs w:val="20"/>
        </w:rPr>
        <w:t>REDCap</w:t>
      </w:r>
      <w:proofErr w:type="spellEnd"/>
      <w:r w:rsidR="00DC6092" w:rsidRPr="00A17EED">
        <w:rPr>
          <w:rFonts w:ascii="Times New Roman" w:hAnsi="Times New Roman" w:cs="Times New Roman"/>
          <w:sz w:val="20"/>
          <w:szCs w:val="20"/>
        </w:rPr>
        <w:t xml:space="preserve"> (data management and research tool). Data </w:t>
      </w:r>
      <w:r w:rsidR="00064F9C" w:rsidRPr="00A17EED">
        <w:rPr>
          <w:rFonts w:ascii="Times New Roman" w:hAnsi="Times New Roman" w:cs="Times New Roman"/>
          <w:sz w:val="20"/>
          <w:szCs w:val="20"/>
        </w:rPr>
        <w:t>were</w:t>
      </w:r>
      <w:r w:rsidR="00DC6092" w:rsidRPr="00A17EED">
        <w:rPr>
          <w:rFonts w:ascii="Times New Roman" w:hAnsi="Times New Roman" w:cs="Times New Roman"/>
          <w:sz w:val="20"/>
          <w:szCs w:val="20"/>
        </w:rPr>
        <w:t xml:space="preserve"> compiled, and results shared with 60 participating SNFs and hospitals. No personal identifiable data </w:t>
      </w:r>
      <w:r w:rsidR="00064F9C" w:rsidRPr="00A17EED">
        <w:rPr>
          <w:rFonts w:ascii="Times New Roman" w:hAnsi="Times New Roman" w:cs="Times New Roman"/>
          <w:sz w:val="20"/>
          <w:szCs w:val="20"/>
        </w:rPr>
        <w:t>were</w:t>
      </w:r>
      <w:r w:rsidR="00DC6092" w:rsidRPr="00A17EED">
        <w:rPr>
          <w:rFonts w:ascii="Times New Roman" w:hAnsi="Times New Roman" w:cs="Times New Roman"/>
          <w:sz w:val="20"/>
          <w:szCs w:val="20"/>
        </w:rPr>
        <w:t xml:space="preserve"> collected to ensure patient confidentiality. </w:t>
      </w:r>
    </w:p>
    <w:p w14:paraId="66715FF9" w14:textId="55B1E9D4" w:rsidR="007F35F6" w:rsidRPr="00A17EED" w:rsidRDefault="009F58B5" w:rsidP="00A17EED">
      <w:pPr>
        <w:spacing w:after="0" w:line="240" w:lineRule="auto"/>
        <w:contextualSpacing/>
        <w:mirrorIndents/>
        <w:jc w:val="both"/>
        <w:rPr>
          <w:rFonts w:ascii="Times New Roman" w:hAnsi="Times New Roman" w:cs="Times New Roman"/>
          <w:bCs/>
          <w:sz w:val="20"/>
          <w:szCs w:val="20"/>
        </w:rPr>
      </w:pPr>
      <w:r w:rsidRPr="00A17EED">
        <w:rPr>
          <w:rFonts w:ascii="Times New Roman" w:hAnsi="Times New Roman" w:cs="Times New Roman"/>
          <w:b/>
          <w:sz w:val="20"/>
          <w:szCs w:val="20"/>
        </w:rPr>
        <w:t>Results</w:t>
      </w:r>
      <w:r w:rsidRPr="00A17EED">
        <w:rPr>
          <w:rFonts w:ascii="Times New Roman" w:hAnsi="Times New Roman" w:cs="Times New Roman"/>
          <w:bCs/>
          <w:sz w:val="20"/>
          <w:szCs w:val="20"/>
        </w:rPr>
        <w:t xml:space="preserve">: During the 126-week period </w:t>
      </w:r>
      <w:r w:rsidR="00064F9C" w:rsidRPr="00A17EED">
        <w:rPr>
          <w:rFonts w:ascii="Times New Roman" w:hAnsi="Times New Roman" w:cs="Times New Roman"/>
          <w:bCs/>
          <w:sz w:val="20"/>
          <w:szCs w:val="20"/>
        </w:rPr>
        <w:t xml:space="preserve">from </w:t>
      </w:r>
      <w:r w:rsidRPr="00A17EED">
        <w:rPr>
          <w:rFonts w:ascii="Times New Roman" w:hAnsi="Times New Roman" w:cs="Times New Roman"/>
          <w:bCs/>
          <w:sz w:val="20"/>
          <w:szCs w:val="20"/>
        </w:rPr>
        <w:t>Au</w:t>
      </w:r>
      <w:r w:rsidR="00064F9C" w:rsidRPr="00A17EED">
        <w:rPr>
          <w:rFonts w:ascii="Times New Roman" w:hAnsi="Times New Roman" w:cs="Times New Roman"/>
          <w:bCs/>
          <w:sz w:val="20"/>
          <w:szCs w:val="20"/>
        </w:rPr>
        <w:t xml:space="preserve">g. </w:t>
      </w:r>
      <w:r w:rsidRPr="00A17EED">
        <w:rPr>
          <w:rFonts w:ascii="Times New Roman" w:hAnsi="Times New Roman" w:cs="Times New Roman"/>
          <w:bCs/>
          <w:sz w:val="20"/>
          <w:szCs w:val="20"/>
        </w:rPr>
        <w:t xml:space="preserve">2, 2015 </w:t>
      </w:r>
      <w:r w:rsidR="00064F9C" w:rsidRPr="00A17EED">
        <w:rPr>
          <w:rFonts w:ascii="Times New Roman" w:hAnsi="Times New Roman" w:cs="Times New Roman"/>
          <w:bCs/>
          <w:sz w:val="20"/>
          <w:szCs w:val="20"/>
        </w:rPr>
        <w:t xml:space="preserve">to </w:t>
      </w:r>
      <w:r w:rsidRPr="00A17EED">
        <w:rPr>
          <w:rFonts w:ascii="Times New Roman" w:hAnsi="Times New Roman" w:cs="Times New Roman"/>
          <w:bCs/>
          <w:sz w:val="20"/>
          <w:szCs w:val="20"/>
        </w:rPr>
        <w:t>Dec</w:t>
      </w:r>
      <w:r w:rsidR="00064F9C" w:rsidRPr="00A17EED">
        <w:rPr>
          <w:rFonts w:ascii="Times New Roman" w:hAnsi="Times New Roman" w:cs="Times New Roman"/>
          <w:bCs/>
          <w:sz w:val="20"/>
          <w:szCs w:val="20"/>
        </w:rPr>
        <w:t>.</w:t>
      </w:r>
      <w:r w:rsidRPr="00A17EED">
        <w:rPr>
          <w:rFonts w:ascii="Times New Roman" w:hAnsi="Times New Roman" w:cs="Times New Roman"/>
          <w:bCs/>
          <w:sz w:val="20"/>
          <w:szCs w:val="20"/>
        </w:rPr>
        <w:t xml:space="preserve"> 30, 2017, 28,770 transitions of care and their associated medication reconciliations were recorded. Of these, 6,644 (23</w:t>
      </w:r>
      <w:r w:rsidR="00064F9C" w:rsidRPr="00A17EED">
        <w:rPr>
          <w:rFonts w:ascii="Times New Roman" w:hAnsi="Times New Roman" w:cs="Times New Roman"/>
          <w:bCs/>
          <w:sz w:val="20"/>
          <w:szCs w:val="20"/>
        </w:rPr>
        <w:t>%</w:t>
      </w:r>
      <w:r w:rsidRPr="00A17EED">
        <w:rPr>
          <w:rFonts w:ascii="Times New Roman" w:hAnsi="Times New Roman" w:cs="Times New Roman"/>
          <w:bCs/>
          <w:sz w:val="20"/>
          <w:szCs w:val="20"/>
        </w:rPr>
        <w:t>) had one or more medications requiring clarification</w:t>
      </w:r>
      <w:r w:rsidR="00DE11B7" w:rsidRPr="00A17EED">
        <w:rPr>
          <w:rFonts w:ascii="Times New Roman" w:hAnsi="Times New Roman" w:cs="Times New Roman"/>
          <w:bCs/>
          <w:sz w:val="20"/>
          <w:szCs w:val="20"/>
        </w:rPr>
        <w:t xml:space="preserve">. </w:t>
      </w:r>
      <w:r w:rsidRPr="00A17EED">
        <w:rPr>
          <w:rFonts w:ascii="Times New Roman" w:hAnsi="Times New Roman" w:cs="Times New Roman"/>
          <w:bCs/>
          <w:sz w:val="20"/>
          <w:szCs w:val="20"/>
        </w:rPr>
        <w:t>When the project started, 30.7</w:t>
      </w:r>
      <w:r w:rsidR="00064F9C" w:rsidRPr="00A17EED">
        <w:rPr>
          <w:rFonts w:ascii="Times New Roman" w:hAnsi="Times New Roman" w:cs="Times New Roman"/>
          <w:bCs/>
          <w:sz w:val="20"/>
          <w:szCs w:val="20"/>
        </w:rPr>
        <w:t>%</w:t>
      </w:r>
      <w:r w:rsidRPr="00A17EED">
        <w:rPr>
          <w:rFonts w:ascii="Times New Roman" w:hAnsi="Times New Roman" w:cs="Times New Roman"/>
          <w:bCs/>
          <w:sz w:val="20"/>
          <w:szCs w:val="20"/>
        </w:rPr>
        <w:t xml:space="preserve"> of all transitions had one or more </w:t>
      </w:r>
      <w:proofErr w:type="spellStart"/>
      <w:r w:rsidRPr="00A17EED">
        <w:rPr>
          <w:rFonts w:ascii="Times New Roman" w:hAnsi="Times New Roman" w:cs="Times New Roman"/>
          <w:bCs/>
          <w:sz w:val="20"/>
          <w:szCs w:val="20"/>
        </w:rPr>
        <w:t>pADEs</w:t>
      </w:r>
      <w:proofErr w:type="spellEnd"/>
      <w:r w:rsidRPr="00A17EED">
        <w:rPr>
          <w:rFonts w:ascii="Times New Roman" w:hAnsi="Times New Roman" w:cs="Times New Roman"/>
          <w:bCs/>
          <w:sz w:val="20"/>
          <w:szCs w:val="20"/>
        </w:rPr>
        <w:t>. As of Dec</w:t>
      </w:r>
      <w:r w:rsidR="00064F9C" w:rsidRPr="00A17EED">
        <w:rPr>
          <w:rFonts w:ascii="Times New Roman" w:hAnsi="Times New Roman" w:cs="Times New Roman"/>
          <w:bCs/>
          <w:sz w:val="20"/>
          <w:szCs w:val="20"/>
        </w:rPr>
        <w:t xml:space="preserve">. </w:t>
      </w:r>
      <w:r w:rsidRPr="00A17EED">
        <w:rPr>
          <w:rFonts w:ascii="Times New Roman" w:hAnsi="Times New Roman" w:cs="Times New Roman"/>
          <w:bCs/>
          <w:sz w:val="20"/>
          <w:szCs w:val="20"/>
        </w:rPr>
        <w:t>30, 2017, the percentage dropped to 19.7</w:t>
      </w:r>
      <w:r w:rsidR="00064F9C" w:rsidRPr="00A17EED">
        <w:rPr>
          <w:rFonts w:ascii="Times New Roman" w:hAnsi="Times New Roman" w:cs="Times New Roman"/>
          <w:bCs/>
          <w:sz w:val="20"/>
          <w:szCs w:val="20"/>
        </w:rPr>
        <w:t>%</w:t>
      </w:r>
      <w:r w:rsidRPr="00A17EED">
        <w:rPr>
          <w:rFonts w:ascii="Times New Roman" w:hAnsi="Times New Roman" w:cs="Times New Roman"/>
          <w:bCs/>
          <w:sz w:val="20"/>
          <w:szCs w:val="20"/>
        </w:rPr>
        <w:t>, for an overall 36</w:t>
      </w:r>
      <w:r w:rsidR="00064F9C" w:rsidRPr="00A17EED">
        <w:rPr>
          <w:rFonts w:ascii="Times New Roman" w:hAnsi="Times New Roman" w:cs="Times New Roman"/>
          <w:bCs/>
          <w:sz w:val="20"/>
          <w:szCs w:val="20"/>
        </w:rPr>
        <w:t xml:space="preserve">% </w:t>
      </w:r>
      <w:r w:rsidRPr="00A17EED">
        <w:rPr>
          <w:rFonts w:ascii="Times New Roman" w:hAnsi="Times New Roman" w:cs="Times New Roman"/>
          <w:bCs/>
          <w:sz w:val="20"/>
          <w:szCs w:val="20"/>
        </w:rPr>
        <w:t>reduction.</w:t>
      </w:r>
      <w:r w:rsidR="00064F9C" w:rsidRPr="00A17EED">
        <w:rPr>
          <w:rFonts w:ascii="Times New Roman" w:hAnsi="Times New Roman" w:cs="Times New Roman"/>
          <w:bCs/>
          <w:sz w:val="20"/>
          <w:szCs w:val="20"/>
        </w:rPr>
        <w:t xml:space="preserve"> </w:t>
      </w:r>
      <w:r w:rsidRPr="00A17EED">
        <w:rPr>
          <w:rFonts w:ascii="Times New Roman" w:hAnsi="Times New Roman" w:cs="Times New Roman"/>
          <w:bCs/>
          <w:sz w:val="20"/>
          <w:szCs w:val="20"/>
        </w:rPr>
        <w:t xml:space="preserve">This reduction in </w:t>
      </w:r>
      <w:proofErr w:type="spellStart"/>
      <w:r w:rsidRPr="00A17EED">
        <w:rPr>
          <w:rFonts w:ascii="Times New Roman" w:hAnsi="Times New Roman" w:cs="Times New Roman"/>
          <w:bCs/>
          <w:sz w:val="20"/>
          <w:szCs w:val="20"/>
        </w:rPr>
        <w:t>pADEs</w:t>
      </w:r>
      <w:proofErr w:type="spellEnd"/>
      <w:r w:rsidRPr="00A17EED">
        <w:rPr>
          <w:rFonts w:ascii="Times New Roman" w:hAnsi="Times New Roman" w:cs="Times New Roman"/>
          <w:bCs/>
          <w:sz w:val="20"/>
          <w:szCs w:val="20"/>
        </w:rPr>
        <w:t xml:space="preserve"> </w:t>
      </w:r>
      <w:r w:rsidR="008E4845" w:rsidRPr="00A17EED">
        <w:rPr>
          <w:rFonts w:ascii="Times New Roman" w:hAnsi="Times New Roman" w:cs="Times New Roman"/>
          <w:bCs/>
          <w:sz w:val="20"/>
          <w:szCs w:val="20"/>
        </w:rPr>
        <w:t>was</w:t>
      </w:r>
      <w:r w:rsidRPr="00A17EED">
        <w:rPr>
          <w:rFonts w:ascii="Times New Roman" w:hAnsi="Times New Roman" w:cs="Times New Roman"/>
          <w:bCs/>
          <w:sz w:val="20"/>
          <w:szCs w:val="20"/>
        </w:rPr>
        <w:t xml:space="preserve"> a direct result of improved hospital discharge orders, which </w:t>
      </w:r>
      <w:r w:rsidR="00B70768" w:rsidRPr="00A17EED">
        <w:rPr>
          <w:rFonts w:ascii="Times New Roman" w:hAnsi="Times New Roman" w:cs="Times New Roman"/>
          <w:bCs/>
          <w:sz w:val="20"/>
          <w:szCs w:val="20"/>
        </w:rPr>
        <w:t>was enabled by</w:t>
      </w:r>
      <w:r w:rsidRPr="00A17EED">
        <w:rPr>
          <w:rFonts w:ascii="Times New Roman" w:hAnsi="Times New Roman" w:cs="Times New Roman"/>
          <w:bCs/>
          <w:sz w:val="20"/>
          <w:szCs w:val="20"/>
        </w:rPr>
        <w:t xml:space="preserve"> the data collection and feedback reports to hospitals and </w:t>
      </w:r>
      <w:r w:rsidR="00CA57B1" w:rsidRPr="00A17EED">
        <w:rPr>
          <w:rFonts w:ascii="Times New Roman" w:hAnsi="Times New Roman" w:cs="Times New Roman"/>
          <w:bCs/>
          <w:sz w:val="20"/>
          <w:szCs w:val="20"/>
        </w:rPr>
        <w:t>SNFs</w:t>
      </w:r>
      <w:r w:rsidRPr="00A17EED">
        <w:rPr>
          <w:rFonts w:ascii="Times New Roman" w:hAnsi="Times New Roman" w:cs="Times New Roman"/>
          <w:bCs/>
          <w:sz w:val="20"/>
          <w:szCs w:val="20"/>
        </w:rPr>
        <w:t xml:space="preserve">. The intervention improved patient safety by reducing </w:t>
      </w:r>
      <w:proofErr w:type="spellStart"/>
      <w:r w:rsidRPr="00A17EED">
        <w:rPr>
          <w:rFonts w:ascii="Times New Roman" w:hAnsi="Times New Roman" w:cs="Times New Roman"/>
          <w:bCs/>
          <w:sz w:val="20"/>
          <w:szCs w:val="20"/>
        </w:rPr>
        <w:t>pADEs</w:t>
      </w:r>
      <w:proofErr w:type="spellEnd"/>
      <w:r w:rsidRPr="00A17EED">
        <w:rPr>
          <w:rFonts w:ascii="Times New Roman" w:hAnsi="Times New Roman" w:cs="Times New Roman"/>
          <w:bCs/>
          <w:sz w:val="20"/>
          <w:szCs w:val="20"/>
        </w:rPr>
        <w:t>, helped mitigate the high costs of ADEs, and in addition saved more than $163,625 in direct costs by reducing the number of discharge orders requiring staff and provider time to clarify</w:t>
      </w:r>
      <w:bookmarkEnd w:id="1"/>
      <w:r w:rsidRPr="00A17EED">
        <w:rPr>
          <w:rFonts w:ascii="Times New Roman" w:hAnsi="Times New Roman" w:cs="Times New Roman"/>
          <w:bCs/>
          <w:sz w:val="20"/>
          <w:szCs w:val="20"/>
        </w:rPr>
        <w:t>.</w:t>
      </w:r>
    </w:p>
    <w:p w14:paraId="256457F0" w14:textId="158E5793" w:rsidR="00BE449A" w:rsidRPr="00A17EED" w:rsidRDefault="00BE449A" w:rsidP="00A17EED">
      <w:pPr>
        <w:spacing w:after="0" w:line="240" w:lineRule="auto"/>
        <w:contextualSpacing/>
        <w:mirrorIndents/>
        <w:jc w:val="both"/>
        <w:rPr>
          <w:rFonts w:ascii="Times New Roman" w:hAnsi="Times New Roman" w:cs="Times New Roman"/>
          <w:bCs/>
          <w:sz w:val="20"/>
          <w:szCs w:val="20"/>
        </w:rPr>
      </w:pPr>
    </w:p>
    <w:p w14:paraId="55568B01" w14:textId="44458CB7" w:rsidR="00371DC9" w:rsidRPr="00A17EED" w:rsidRDefault="00BE449A" w:rsidP="00A17EED">
      <w:pPr>
        <w:spacing w:after="0" w:line="240" w:lineRule="auto"/>
        <w:contextualSpacing/>
        <w:mirrorIndents/>
        <w:jc w:val="both"/>
        <w:rPr>
          <w:rFonts w:ascii="Times New Roman" w:hAnsi="Times New Roman" w:cs="Times New Roman"/>
          <w:bCs/>
          <w:sz w:val="20"/>
          <w:szCs w:val="20"/>
        </w:rPr>
      </w:pPr>
      <w:r w:rsidRPr="00FF7AE4">
        <w:rPr>
          <w:rFonts w:ascii="Times New Roman" w:hAnsi="Times New Roman" w:cs="Times New Roman"/>
          <w:b/>
          <w:bCs/>
        </w:rPr>
        <w:t>Keywords:</w:t>
      </w:r>
      <w:r w:rsidR="00371DC9" w:rsidRPr="00A17EED">
        <w:rPr>
          <w:rFonts w:ascii="Times New Roman" w:hAnsi="Times New Roman" w:cs="Times New Roman"/>
          <w:b/>
          <w:bCs/>
          <w:sz w:val="20"/>
          <w:szCs w:val="20"/>
        </w:rPr>
        <w:t xml:space="preserve"> </w:t>
      </w:r>
      <w:r w:rsidR="00BF3810">
        <w:rPr>
          <w:rFonts w:ascii="Times New Roman" w:hAnsi="Times New Roman" w:cs="Times New Roman"/>
          <w:bCs/>
          <w:sz w:val="20"/>
          <w:szCs w:val="20"/>
        </w:rPr>
        <w:t>Adverse d</w:t>
      </w:r>
      <w:r w:rsidR="00371DC9" w:rsidRPr="00A17EED">
        <w:rPr>
          <w:rFonts w:ascii="Times New Roman" w:hAnsi="Times New Roman" w:cs="Times New Roman"/>
          <w:bCs/>
          <w:sz w:val="20"/>
          <w:szCs w:val="20"/>
        </w:rPr>
        <w:t xml:space="preserve">rug </w:t>
      </w:r>
      <w:r w:rsidR="00BF3810">
        <w:rPr>
          <w:rFonts w:ascii="Times New Roman" w:hAnsi="Times New Roman" w:cs="Times New Roman"/>
          <w:bCs/>
          <w:sz w:val="20"/>
          <w:szCs w:val="20"/>
        </w:rPr>
        <w:t>e</w:t>
      </w:r>
      <w:r w:rsidR="00371DC9" w:rsidRPr="00A17EED">
        <w:rPr>
          <w:rFonts w:ascii="Times New Roman" w:hAnsi="Times New Roman" w:cs="Times New Roman"/>
          <w:bCs/>
          <w:sz w:val="20"/>
          <w:szCs w:val="20"/>
        </w:rPr>
        <w:t xml:space="preserve">vents; Medication </w:t>
      </w:r>
      <w:r w:rsidR="00BF3810">
        <w:rPr>
          <w:rFonts w:ascii="Times New Roman" w:hAnsi="Times New Roman" w:cs="Times New Roman"/>
          <w:bCs/>
          <w:sz w:val="20"/>
          <w:szCs w:val="20"/>
        </w:rPr>
        <w:t>r</w:t>
      </w:r>
      <w:r w:rsidR="00371DC9" w:rsidRPr="00A17EED">
        <w:rPr>
          <w:rFonts w:ascii="Times New Roman" w:hAnsi="Times New Roman" w:cs="Times New Roman"/>
          <w:bCs/>
          <w:sz w:val="20"/>
          <w:szCs w:val="20"/>
        </w:rPr>
        <w:t xml:space="preserve">econciliation; Transitions of </w:t>
      </w:r>
      <w:r w:rsidR="00BF3810">
        <w:rPr>
          <w:rFonts w:ascii="Times New Roman" w:hAnsi="Times New Roman" w:cs="Times New Roman"/>
          <w:bCs/>
          <w:sz w:val="20"/>
          <w:szCs w:val="20"/>
        </w:rPr>
        <w:t>c</w:t>
      </w:r>
      <w:r w:rsidR="00371DC9" w:rsidRPr="00A17EED">
        <w:rPr>
          <w:rFonts w:ascii="Times New Roman" w:hAnsi="Times New Roman" w:cs="Times New Roman"/>
          <w:bCs/>
          <w:sz w:val="20"/>
          <w:szCs w:val="20"/>
        </w:rPr>
        <w:t>are</w:t>
      </w:r>
    </w:p>
    <w:p w14:paraId="5D1B72BE" w14:textId="77777777" w:rsidR="008F2BAB" w:rsidRPr="00A17EED" w:rsidRDefault="008F2BAB" w:rsidP="00A17EED">
      <w:pPr>
        <w:spacing w:after="0" w:line="240" w:lineRule="auto"/>
        <w:contextualSpacing/>
        <w:mirrorIndents/>
        <w:jc w:val="both"/>
        <w:rPr>
          <w:rFonts w:ascii="Times New Roman" w:hAnsi="Times New Roman" w:cs="Times New Roman"/>
          <w:sz w:val="20"/>
          <w:szCs w:val="20"/>
        </w:rPr>
      </w:pPr>
    </w:p>
    <w:p w14:paraId="267BC87F" w14:textId="0B211D0C" w:rsidR="00AC5A95" w:rsidRPr="00FD59E7" w:rsidRDefault="008F2BAB" w:rsidP="00A17EED">
      <w:pPr>
        <w:spacing w:after="0" w:line="240" w:lineRule="auto"/>
        <w:contextualSpacing/>
        <w:mirrorIndents/>
        <w:jc w:val="both"/>
        <w:rPr>
          <w:rFonts w:ascii="Times New Roman" w:hAnsi="Times New Roman" w:cs="Times New Roman"/>
          <w:b/>
        </w:rPr>
      </w:pPr>
      <w:r w:rsidRPr="00FD59E7">
        <w:rPr>
          <w:rFonts w:ascii="Times New Roman" w:hAnsi="Times New Roman" w:cs="Times New Roman"/>
          <w:b/>
        </w:rPr>
        <w:t>Introduction</w:t>
      </w:r>
    </w:p>
    <w:p w14:paraId="6912075D" w14:textId="77777777" w:rsidR="008F2BAB" w:rsidRPr="00A17EED" w:rsidRDefault="008F2BAB" w:rsidP="00A17EED">
      <w:pPr>
        <w:spacing w:after="0" w:line="240" w:lineRule="auto"/>
        <w:contextualSpacing/>
        <w:mirrorIndents/>
        <w:jc w:val="both"/>
        <w:rPr>
          <w:rFonts w:ascii="Times New Roman" w:hAnsi="Times New Roman" w:cs="Times New Roman"/>
          <w:sz w:val="20"/>
          <w:szCs w:val="20"/>
        </w:rPr>
      </w:pPr>
    </w:p>
    <w:p w14:paraId="0EB365E5" w14:textId="05963B70" w:rsidR="00712DE3" w:rsidRDefault="00F41259" w:rsidP="00A17EED">
      <w:pPr>
        <w:pStyle w:val="NoSpacing"/>
        <w:contextualSpacing/>
        <w:mirrorIndents/>
        <w:jc w:val="both"/>
        <w:rPr>
          <w:rFonts w:ascii="Times New Roman" w:hAnsi="Times New Roman" w:cs="Times New Roman"/>
          <w:sz w:val="20"/>
          <w:szCs w:val="20"/>
        </w:rPr>
      </w:pPr>
      <w:r w:rsidRPr="00A17EED">
        <w:rPr>
          <w:rFonts w:ascii="Times New Roman" w:hAnsi="Times New Roman" w:cs="Times New Roman"/>
          <w:sz w:val="20"/>
          <w:szCs w:val="20"/>
        </w:rPr>
        <w:t>Effective d</w:t>
      </w:r>
      <w:r w:rsidR="00275904" w:rsidRPr="00A17EED">
        <w:rPr>
          <w:rFonts w:ascii="Times New Roman" w:hAnsi="Times New Roman" w:cs="Times New Roman"/>
          <w:sz w:val="20"/>
          <w:szCs w:val="20"/>
        </w:rPr>
        <w:t xml:space="preserve">rug therapy </w:t>
      </w:r>
      <w:r w:rsidR="00C4552B" w:rsidRPr="00A17EED">
        <w:rPr>
          <w:rFonts w:ascii="Times New Roman" w:hAnsi="Times New Roman" w:cs="Times New Roman"/>
          <w:sz w:val="20"/>
          <w:szCs w:val="20"/>
        </w:rPr>
        <w:t>requires</w:t>
      </w:r>
      <w:r w:rsidR="00275904" w:rsidRPr="00A17EED">
        <w:rPr>
          <w:rFonts w:ascii="Times New Roman" w:hAnsi="Times New Roman" w:cs="Times New Roman"/>
          <w:sz w:val="20"/>
          <w:szCs w:val="20"/>
        </w:rPr>
        <w:t xml:space="preserve"> balancing health benefits </w:t>
      </w:r>
      <w:r w:rsidR="00B15BE5" w:rsidRPr="00A17EED">
        <w:rPr>
          <w:rFonts w:ascii="Times New Roman" w:hAnsi="Times New Roman" w:cs="Times New Roman"/>
          <w:sz w:val="20"/>
          <w:szCs w:val="20"/>
        </w:rPr>
        <w:t xml:space="preserve">with </w:t>
      </w:r>
      <w:r w:rsidR="00275904" w:rsidRPr="00A17EED">
        <w:rPr>
          <w:rFonts w:ascii="Times New Roman" w:hAnsi="Times New Roman" w:cs="Times New Roman"/>
          <w:sz w:val="20"/>
          <w:szCs w:val="20"/>
        </w:rPr>
        <w:t>potential side effects. Side effects</w:t>
      </w:r>
      <w:r w:rsidR="00AF2202" w:rsidRPr="00A17EED">
        <w:rPr>
          <w:rFonts w:ascii="Times New Roman" w:hAnsi="Times New Roman" w:cs="Times New Roman"/>
          <w:sz w:val="20"/>
          <w:szCs w:val="20"/>
        </w:rPr>
        <w:t xml:space="preserve"> </w:t>
      </w:r>
      <w:r w:rsidR="00064F9C" w:rsidRPr="00A17EED">
        <w:rPr>
          <w:rFonts w:ascii="Times New Roman" w:hAnsi="Times New Roman" w:cs="Times New Roman"/>
          <w:sz w:val="20"/>
          <w:szCs w:val="20"/>
        </w:rPr>
        <w:t>range from</w:t>
      </w:r>
      <w:r w:rsidR="00AF2202" w:rsidRPr="00A17EED">
        <w:rPr>
          <w:rFonts w:ascii="Times New Roman" w:hAnsi="Times New Roman" w:cs="Times New Roman"/>
          <w:sz w:val="20"/>
          <w:szCs w:val="20"/>
        </w:rPr>
        <w:t xml:space="preserve"> </w:t>
      </w:r>
      <w:r w:rsidR="00275904" w:rsidRPr="00A17EED">
        <w:rPr>
          <w:rFonts w:ascii="Times New Roman" w:hAnsi="Times New Roman" w:cs="Times New Roman"/>
          <w:sz w:val="20"/>
          <w:szCs w:val="20"/>
        </w:rPr>
        <w:t xml:space="preserve">mild </w:t>
      </w:r>
      <w:r w:rsidR="00064F9C" w:rsidRPr="00A17EED">
        <w:rPr>
          <w:rFonts w:ascii="Times New Roman" w:hAnsi="Times New Roman" w:cs="Times New Roman"/>
          <w:sz w:val="20"/>
          <w:szCs w:val="20"/>
        </w:rPr>
        <w:t xml:space="preserve">to </w:t>
      </w:r>
      <w:r w:rsidR="00275904" w:rsidRPr="00A17EED">
        <w:rPr>
          <w:rFonts w:ascii="Times New Roman" w:hAnsi="Times New Roman" w:cs="Times New Roman"/>
          <w:sz w:val="20"/>
          <w:szCs w:val="20"/>
        </w:rPr>
        <w:t>severe</w:t>
      </w:r>
      <w:r w:rsidR="00C4552B" w:rsidRPr="00A17EED">
        <w:rPr>
          <w:rFonts w:ascii="Times New Roman" w:hAnsi="Times New Roman" w:cs="Times New Roman"/>
          <w:sz w:val="20"/>
          <w:szCs w:val="20"/>
        </w:rPr>
        <w:t>.</w:t>
      </w:r>
      <w:r w:rsidR="00275904" w:rsidRPr="00A17EED">
        <w:rPr>
          <w:rFonts w:ascii="Times New Roman" w:hAnsi="Times New Roman" w:cs="Times New Roman"/>
          <w:sz w:val="20"/>
          <w:szCs w:val="20"/>
        </w:rPr>
        <w:t xml:space="preserve"> </w:t>
      </w:r>
      <w:r w:rsidR="00AF2202" w:rsidRPr="00A17EED">
        <w:rPr>
          <w:rFonts w:ascii="Times New Roman" w:hAnsi="Times New Roman" w:cs="Times New Roman"/>
          <w:sz w:val="20"/>
          <w:szCs w:val="20"/>
        </w:rPr>
        <w:t>A</w:t>
      </w:r>
      <w:r w:rsidR="00B15BE5" w:rsidRPr="00A17EED">
        <w:rPr>
          <w:rFonts w:ascii="Times New Roman" w:hAnsi="Times New Roman" w:cs="Times New Roman"/>
          <w:sz w:val="20"/>
          <w:szCs w:val="20"/>
        </w:rPr>
        <w:t xml:space="preserve">dverse </w:t>
      </w:r>
      <w:r w:rsidR="00CE3700" w:rsidRPr="00A17EED">
        <w:rPr>
          <w:rFonts w:ascii="Times New Roman" w:hAnsi="Times New Roman" w:cs="Times New Roman"/>
          <w:sz w:val="20"/>
          <w:szCs w:val="20"/>
        </w:rPr>
        <w:t xml:space="preserve">Drug Events </w:t>
      </w:r>
      <w:r w:rsidR="00B15BE5" w:rsidRPr="00A17EED">
        <w:rPr>
          <w:rFonts w:ascii="Times New Roman" w:hAnsi="Times New Roman" w:cs="Times New Roman"/>
          <w:sz w:val="20"/>
          <w:szCs w:val="20"/>
        </w:rPr>
        <w:t>(ADE</w:t>
      </w:r>
      <w:r w:rsidR="00AF2202" w:rsidRPr="00A17EED">
        <w:rPr>
          <w:rFonts w:ascii="Times New Roman" w:hAnsi="Times New Roman" w:cs="Times New Roman"/>
          <w:sz w:val="20"/>
          <w:szCs w:val="20"/>
        </w:rPr>
        <w:t>s</w:t>
      </w:r>
      <w:r w:rsidR="00B15BE5" w:rsidRPr="00A17EED">
        <w:rPr>
          <w:rFonts w:ascii="Times New Roman" w:hAnsi="Times New Roman" w:cs="Times New Roman"/>
          <w:sz w:val="20"/>
          <w:szCs w:val="20"/>
        </w:rPr>
        <w:t>) occur w</w:t>
      </w:r>
      <w:r w:rsidR="00AC5A95" w:rsidRPr="00A17EED">
        <w:rPr>
          <w:rFonts w:ascii="Times New Roman" w:hAnsi="Times New Roman" w:cs="Times New Roman"/>
          <w:sz w:val="20"/>
          <w:szCs w:val="20"/>
        </w:rPr>
        <w:t xml:space="preserve">hen a medication </w:t>
      </w:r>
      <w:r w:rsidR="00B15BE5" w:rsidRPr="00A17EED">
        <w:rPr>
          <w:rFonts w:ascii="Times New Roman" w:hAnsi="Times New Roman" w:cs="Times New Roman"/>
          <w:sz w:val="20"/>
          <w:szCs w:val="20"/>
        </w:rPr>
        <w:t>(</w:t>
      </w:r>
      <w:r w:rsidR="00AC5A95" w:rsidRPr="00A17EED">
        <w:rPr>
          <w:rFonts w:ascii="Times New Roman" w:hAnsi="Times New Roman" w:cs="Times New Roman"/>
          <w:sz w:val="20"/>
          <w:szCs w:val="20"/>
        </w:rPr>
        <w:t xml:space="preserve">or combination of </w:t>
      </w:r>
      <w:r w:rsidR="00CC4E9E" w:rsidRPr="00A17EED">
        <w:rPr>
          <w:rFonts w:ascii="Times New Roman" w:hAnsi="Times New Roman" w:cs="Times New Roman"/>
          <w:sz w:val="20"/>
          <w:szCs w:val="20"/>
        </w:rPr>
        <w:t>medications</w:t>
      </w:r>
      <w:r w:rsidR="00B15BE5" w:rsidRPr="00A17EED">
        <w:rPr>
          <w:rFonts w:ascii="Times New Roman" w:hAnsi="Times New Roman" w:cs="Times New Roman"/>
          <w:sz w:val="20"/>
          <w:szCs w:val="20"/>
        </w:rPr>
        <w:t>)</w:t>
      </w:r>
      <w:r w:rsidR="00CC4E9E" w:rsidRPr="00A17EED">
        <w:rPr>
          <w:rFonts w:ascii="Times New Roman" w:hAnsi="Times New Roman" w:cs="Times New Roman"/>
          <w:sz w:val="20"/>
          <w:szCs w:val="20"/>
        </w:rPr>
        <w:t xml:space="preserve"> cause</w:t>
      </w:r>
      <w:r w:rsidR="00AC5A95" w:rsidRPr="00A17EED">
        <w:rPr>
          <w:rFonts w:ascii="Times New Roman" w:hAnsi="Times New Roman" w:cs="Times New Roman"/>
          <w:sz w:val="20"/>
          <w:szCs w:val="20"/>
        </w:rPr>
        <w:t xml:space="preserve"> patient harm. </w:t>
      </w:r>
      <w:r w:rsidR="00CC4E9E" w:rsidRPr="00A17EED">
        <w:rPr>
          <w:rFonts w:ascii="Times New Roman" w:hAnsi="Times New Roman" w:cs="Times New Roman"/>
          <w:sz w:val="20"/>
          <w:szCs w:val="20"/>
        </w:rPr>
        <w:t>T</w:t>
      </w:r>
      <w:r w:rsidR="007E63F5" w:rsidRPr="00A17EED">
        <w:rPr>
          <w:rFonts w:ascii="Times New Roman" w:hAnsi="Times New Roman" w:cs="Times New Roman"/>
          <w:sz w:val="20"/>
          <w:szCs w:val="20"/>
        </w:rPr>
        <w:t xml:space="preserve">he </w:t>
      </w:r>
      <w:r w:rsidR="005D30BB" w:rsidRPr="00A17EED">
        <w:rPr>
          <w:rFonts w:ascii="Times New Roman" w:hAnsi="Times New Roman" w:cs="Times New Roman"/>
          <w:sz w:val="20"/>
          <w:szCs w:val="20"/>
        </w:rPr>
        <w:t xml:space="preserve">Centers for Disease Control </w:t>
      </w:r>
      <w:r w:rsidR="009862C1" w:rsidRPr="00A17EED">
        <w:rPr>
          <w:rFonts w:ascii="Times New Roman" w:hAnsi="Times New Roman" w:cs="Times New Roman"/>
          <w:sz w:val="20"/>
          <w:szCs w:val="20"/>
        </w:rPr>
        <w:t xml:space="preserve">And </w:t>
      </w:r>
      <w:r w:rsidR="005D30BB" w:rsidRPr="00A17EED">
        <w:rPr>
          <w:rFonts w:ascii="Times New Roman" w:hAnsi="Times New Roman" w:cs="Times New Roman"/>
          <w:sz w:val="20"/>
          <w:szCs w:val="20"/>
        </w:rPr>
        <w:t xml:space="preserve">Prevention </w:t>
      </w:r>
      <w:r w:rsidR="000D10E5" w:rsidRPr="00A17EED">
        <w:rPr>
          <w:rFonts w:ascii="Times New Roman" w:hAnsi="Times New Roman" w:cs="Times New Roman"/>
          <w:sz w:val="20"/>
          <w:szCs w:val="20"/>
        </w:rPr>
        <w:t xml:space="preserve">(CDC) </w:t>
      </w:r>
      <w:r w:rsidR="005D30BB" w:rsidRPr="00A17EED">
        <w:rPr>
          <w:rFonts w:ascii="Times New Roman" w:hAnsi="Times New Roman" w:cs="Times New Roman"/>
          <w:sz w:val="20"/>
          <w:szCs w:val="20"/>
        </w:rPr>
        <w:t xml:space="preserve">estimates </w:t>
      </w:r>
      <w:r w:rsidR="00E9429E" w:rsidRPr="00A17EED">
        <w:rPr>
          <w:rFonts w:ascii="Times New Roman" w:hAnsi="Times New Roman" w:cs="Times New Roman"/>
          <w:sz w:val="20"/>
          <w:szCs w:val="20"/>
        </w:rPr>
        <w:t xml:space="preserve">that annually </w:t>
      </w:r>
      <w:r w:rsidR="005D30BB" w:rsidRPr="00A17EED">
        <w:rPr>
          <w:rFonts w:ascii="Times New Roman" w:hAnsi="Times New Roman" w:cs="Times New Roman"/>
          <w:sz w:val="20"/>
          <w:szCs w:val="20"/>
        </w:rPr>
        <w:t xml:space="preserve">ADEs cause </w:t>
      </w:r>
      <w:r w:rsidR="00C4552B" w:rsidRPr="00A17EED">
        <w:rPr>
          <w:rFonts w:ascii="Times New Roman" w:hAnsi="Times New Roman" w:cs="Times New Roman"/>
          <w:sz w:val="20"/>
          <w:szCs w:val="20"/>
        </w:rPr>
        <w:t xml:space="preserve">more than </w:t>
      </w:r>
      <w:r w:rsidR="00AF2202" w:rsidRPr="00A17EED">
        <w:rPr>
          <w:rFonts w:ascii="Times New Roman" w:hAnsi="Times New Roman" w:cs="Times New Roman"/>
          <w:sz w:val="20"/>
          <w:szCs w:val="20"/>
        </w:rPr>
        <w:t>one</w:t>
      </w:r>
      <w:r w:rsidR="00B15BE5" w:rsidRPr="00A17EED">
        <w:rPr>
          <w:rFonts w:ascii="Times New Roman" w:hAnsi="Times New Roman" w:cs="Times New Roman"/>
          <w:sz w:val="20"/>
          <w:szCs w:val="20"/>
        </w:rPr>
        <w:t xml:space="preserve"> </w:t>
      </w:r>
      <w:r w:rsidR="005D30BB" w:rsidRPr="00A17EED">
        <w:rPr>
          <w:rFonts w:ascii="Times New Roman" w:hAnsi="Times New Roman" w:cs="Times New Roman"/>
          <w:sz w:val="20"/>
          <w:szCs w:val="20"/>
        </w:rPr>
        <w:t>million emergency department visits</w:t>
      </w:r>
      <w:r w:rsidR="00E9429E" w:rsidRPr="00A17EED">
        <w:rPr>
          <w:rFonts w:ascii="Times New Roman" w:hAnsi="Times New Roman" w:cs="Times New Roman"/>
          <w:sz w:val="20"/>
          <w:szCs w:val="20"/>
        </w:rPr>
        <w:t>,</w:t>
      </w:r>
      <w:r w:rsidR="005D30BB" w:rsidRPr="00A17EED">
        <w:rPr>
          <w:rFonts w:ascii="Times New Roman" w:hAnsi="Times New Roman" w:cs="Times New Roman"/>
          <w:sz w:val="20"/>
          <w:szCs w:val="20"/>
        </w:rPr>
        <w:t xml:space="preserve"> 280,000 hospital admissions</w:t>
      </w:r>
      <w:r w:rsidR="007322B7" w:rsidRPr="00A17EED">
        <w:rPr>
          <w:rFonts w:ascii="Times New Roman" w:hAnsi="Times New Roman" w:cs="Times New Roman"/>
          <w:sz w:val="20"/>
          <w:szCs w:val="20"/>
        </w:rPr>
        <w:t>, with costs exceeding</w:t>
      </w:r>
      <w:r w:rsidR="005D30BB" w:rsidRPr="00A17EED">
        <w:rPr>
          <w:rFonts w:ascii="Times New Roman" w:hAnsi="Times New Roman" w:cs="Times New Roman"/>
          <w:sz w:val="20"/>
          <w:szCs w:val="20"/>
        </w:rPr>
        <w:t xml:space="preserve"> </w:t>
      </w:r>
      <w:r w:rsidR="007E63F5" w:rsidRPr="00A17EED">
        <w:rPr>
          <w:rFonts w:ascii="Times New Roman" w:hAnsi="Times New Roman" w:cs="Times New Roman"/>
          <w:sz w:val="20"/>
          <w:szCs w:val="20"/>
        </w:rPr>
        <w:t>$</w:t>
      </w:r>
      <w:r w:rsidR="0068558F" w:rsidRPr="00A17EED">
        <w:rPr>
          <w:rFonts w:ascii="Times New Roman" w:hAnsi="Times New Roman" w:cs="Times New Roman"/>
          <w:sz w:val="20"/>
          <w:szCs w:val="20"/>
        </w:rPr>
        <w:t>3.</w:t>
      </w:r>
      <w:r w:rsidR="005D30BB" w:rsidRPr="00A17EED">
        <w:rPr>
          <w:rFonts w:ascii="Times New Roman" w:hAnsi="Times New Roman" w:cs="Times New Roman"/>
          <w:sz w:val="20"/>
          <w:szCs w:val="20"/>
        </w:rPr>
        <w:t>5 billion</w:t>
      </w:r>
      <w:r w:rsidR="008C0104" w:rsidRPr="00A17EED">
        <w:rPr>
          <w:rFonts w:ascii="Times New Roman" w:hAnsi="Times New Roman" w:cs="Times New Roman"/>
          <w:sz w:val="20"/>
          <w:szCs w:val="20"/>
        </w:rPr>
        <w:t xml:space="preserve"> </w:t>
      </w:r>
      <w:r w:rsidR="008C0104" w:rsidRPr="00A17EED">
        <w:rPr>
          <w:rFonts w:ascii="Times New Roman" w:hAnsi="Times New Roman" w:cs="Times New Roman"/>
          <w:color w:val="FF0000"/>
          <w:sz w:val="20"/>
          <w:szCs w:val="20"/>
        </w:rPr>
        <w:t>[1]</w:t>
      </w:r>
      <w:r w:rsidR="00E9429E" w:rsidRPr="00A17EED">
        <w:rPr>
          <w:rFonts w:ascii="Times New Roman" w:hAnsi="Times New Roman" w:cs="Times New Roman"/>
          <w:sz w:val="20"/>
          <w:szCs w:val="20"/>
        </w:rPr>
        <w:t>.</w:t>
      </w:r>
      <w:r w:rsidR="00550058" w:rsidRPr="00A17EED">
        <w:rPr>
          <w:rFonts w:ascii="Times New Roman" w:hAnsi="Times New Roman" w:cs="Times New Roman"/>
          <w:sz w:val="20"/>
          <w:szCs w:val="20"/>
        </w:rPr>
        <w:t xml:space="preserve"> </w:t>
      </w:r>
      <w:r w:rsidR="00010A6E" w:rsidRPr="00A17EED">
        <w:rPr>
          <w:rFonts w:ascii="Times New Roman" w:hAnsi="Times New Roman" w:cs="Times New Roman"/>
          <w:sz w:val="20"/>
          <w:szCs w:val="20"/>
        </w:rPr>
        <w:t xml:space="preserve">Additional </w:t>
      </w:r>
      <w:r w:rsidR="00B051EB" w:rsidRPr="00A17EED">
        <w:rPr>
          <w:rFonts w:ascii="Times New Roman" w:hAnsi="Times New Roman" w:cs="Times New Roman"/>
          <w:sz w:val="20"/>
          <w:szCs w:val="20"/>
        </w:rPr>
        <w:t>s</w:t>
      </w:r>
      <w:r w:rsidR="00010A6E" w:rsidRPr="00A17EED">
        <w:rPr>
          <w:rFonts w:ascii="Times New Roman" w:hAnsi="Times New Roman" w:cs="Times New Roman"/>
          <w:sz w:val="20"/>
          <w:szCs w:val="20"/>
        </w:rPr>
        <w:t>tudies show the prevalence of ADE</w:t>
      </w:r>
      <w:r w:rsidR="00FC4139" w:rsidRPr="00A17EED">
        <w:rPr>
          <w:rFonts w:ascii="Times New Roman" w:hAnsi="Times New Roman" w:cs="Times New Roman"/>
          <w:sz w:val="20"/>
          <w:szCs w:val="20"/>
        </w:rPr>
        <w:t>s</w:t>
      </w:r>
      <w:r w:rsidR="00010A6E" w:rsidRPr="00A17EED">
        <w:rPr>
          <w:rFonts w:ascii="Times New Roman" w:hAnsi="Times New Roman" w:cs="Times New Roman"/>
          <w:sz w:val="20"/>
          <w:szCs w:val="20"/>
        </w:rPr>
        <w:t xml:space="preserve"> and</w:t>
      </w:r>
      <w:r w:rsidR="00FC4139" w:rsidRPr="00A17EED">
        <w:rPr>
          <w:rFonts w:ascii="Times New Roman" w:hAnsi="Times New Roman" w:cs="Times New Roman"/>
          <w:sz w:val="20"/>
          <w:szCs w:val="20"/>
        </w:rPr>
        <w:t xml:space="preserve"> </w:t>
      </w:r>
      <w:r w:rsidR="00561F9E" w:rsidRPr="00A17EED">
        <w:rPr>
          <w:rFonts w:ascii="Times New Roman" w:hAnsi="Times New Roman" w:cs="Times New Roman"/>
          <w:sz w:val="20"/>
          <w:szCs w:val="20"/>
        </w:rPr>
        <w:t>potential</w:t>
      </w:r>
      <w:r w:rsidR="00FC4139" w:rsidRPr="00A17EED">
        <w:rPr>
          <w:rFonts w:ascii="Times New Roman" w:hAnsi="Times New Roman" w:cs="Times New Roman"/>
          <w:sz w:val="20"/>
          <w:szCs w:val="20"/>
        </w:rPr>
        <w:t xml:space="preserve"> ADEs (</w:t>
      </w:r>
      <w:proofErr w:type="spellStart"/>
      <w:r w:rsidR="00010A6E" w:rsidRPr="00A17EED">
        <w:rPr>
          <w:rFonts w:ascii="Times New Roman" w:hAnsi="Times New Roman" w:cs="Times New Roman"/>
          <w:sz w:val="20"/>
          <w:szCs w:val="20"/>
        </w:rPr>
        <w:t>pADE</w:t>
      </w:r>
      <w:r w:rsidR="00FC4139" w:rsidRPr="00A17EED">
        <w:rPr>
          <w:rFonts w:ascii="Times New Roman" w:hAnsi="Times New Roman" w:cs="Times New Roman"/>
          <w:sz w:val="20"/>
          <w:szCs w:val="20"/>
        </w:rPr>
        <w:t>s</w:t>
      </w:r>
      <w:proofErr w:type="spellEnd"/>
      <w:r w:rsidR="00FC4139" w:rsidRPr="00A17EED">
        <w:rPr>
          <w:rFonts w:ascii="Times New Roman" w:hAnsi="Times New Roman" w:cs="Times New Roman"/>
          <w:sz w:val="20"/>
          <w:szCs w:val="20"/>
        </w:rPr>
        <w:t xml:space="preserve">) is higher </w:t>
      </w:r>
      <w:r w:rsidR="00010A6E" w:rsidRPr="00A17EED">
        <w:rPr>
          <w:rFonts w:ascii="Times New Roman" w:hAnsi="Times New Roman" w:cs="Times New Roman"/>
          <w:sz w:val="20"/>
          <w:szCs w:val="20"/>
        </w:rPr>
        <w:t>in the Medicare population than other populations</w:t>
      </w:r>
      <w:r w:rsidR="007F35F6" w:rsidRPr="00A17EED">
        <w:rPr>
          <w:rFonts w:ascii="Times New Roman" w:hAnsi="Times New Roman" w:cs="Times New Roman"/>
          <w:sz w:val="20"/>
          <w:szCs w:val="20"/>
        </w:rPr>
        <w:t xml:space="preserve"> </w:t>
      </w:r>
      <w:r w:rsidR="00FC4139" w:rsidRPr="00A17EED">
        <w:rPr>
          <w:rFonts w:ascii="Times New Roman" w:hAnsi="Times New Roman" w:cs="Times New Roman"/>
          <w:sz w:val="20"/>
          <w:szCs w:val="20"/>
        </w:rPr>
        <w:t>due to the prevalence of</w:t>
      </w:r>
      <w:r w:rsidR="00EF74EF">
        <w:rPr>
          <w:rFonts w:ascii="Times New Roman" w:hAnsi="Times New Roman" w:cs="Times New Roman"/>
          <w:sz w:val="20"/>
          <w:szCs w:val="20"/>
        </w:rPr>
        <w:t xml:space="preserve"> </w:t>
      </w:r>
      <w:r w:rsidR="00010A6E" w:rsidRPr="00A17EED">
        <w:rPr>
          <w:rFonts w:ascii="Times New Roman" w:hAnsi="Times New Roman" w:cs="Times New Roman"/>
          <w:sz w:val="20"/>
          <w:szCs w:val="20"/>
        </w:rPr>
        <w:t>multiple chronic conditions</w:t>
      </w:r>
      <w:r w:rsidR="00FC4139" w:rsidRPr="00A17EED">
        <w:rPr>
          <w:rFonts w:ascii="Times New Roman" w:hAnsi="Times New Roman" w:cs="Times New Roman"/>
          <w:sz w:val="20"/>
          <w:szCs w:val="20"/>
        </w:rPr>
        <w:t xml:space="preserve"> and polypharmacy in this population</w:t>
      </w:r>
      <w:r w:rsidR="008C0104" w:rsidRPr="00A17EED">
        <w:rPr>
          <w:rFonts w:ascii="Times New Roman" w:hAnsi="Times New Roman" w:cs="Times New Roman"/>
          <w:sz w:val="20"/>
          <w:szCs w:val="20"/>
        </w:rPr>
        <w:t xml:space="preserve"> </w:t>
      </w:r>
      <w:r w:rsidR="008C0104" w:rsidRPr="00A17EED">
        <w:rPr>
          <w:rFonts w:ascii="Times New Roman" w:hAnsi="Times New Roman" w:cs="Times New Roman"/>
          <w:color w:val="FF0000"/>
          <w:sz w:val="20"/>
          <w:szCs w:val="20"/>
        </w:rPr>
        <w:t>[2]</w:t>
      </w:r>
      <w:r w:rsidR="00010A6E" w:rsidRPr="00A17EED">
        <w:rPr>
          <w:rFonts w:ascii="Times New Roman" w:hAnsi="Times New Roman" w:cs="Times New Roman"/>
          <w:sz w:val="20"/>
          <w:szCs w:val="20"/>
        </w:rPr>
        <w:t>.</w:t>
      </w:r>
      <w:r w:rsidR="00EF74EF">
        <w:rPr>
          <w:rFonts w:ascii="Times New Roman" w:hAnsi="Times New Roman" w:cs="Times New Roman"/>
          <w:color w:val="FF0000"/>
          <w:sz w:val="20"/>
          <w:szCs w:val="20"/>
          <w:vertAlign w:val="superscript"/>
        </w:rPr>
        <w:t xml:space="preserve"> </w:t>
      </w:r>
      <w:r w:rsidR="00AA78BD" w:rsidRPr="00A17EED">
        <w:rPr>
          <w:rFonts w:ascii="Times New Roman" w:hAnsi="Times New Roman" w:cs="Times New Roman"/>
          <w:sz w:val="20"/>
          <w:szCs w:val="20"/>
        </w:rPr>
        <w:t xml:space="preserve">A </w:t>
      </w:r>
      <w:proofErr w:type="spellStart"/>
      <w:r w:rsidR="00AA78BD" w:rsidRPr="00A17EED">
        <w:rPr>
          <w:rFonts w:ascii="Times New Roman" w:hAnsi="Times New Roman" w:cs="Times New Roman"/>
          <w:sz w:val="20"/>
          <w:szCs w:val="20"/>
        </w:rPr>
        <w:t>pADE</w:t>
      </w:r>
      <w:proofErr w:type="spellEnd"/>
      <w:r w:rsidR="00AA78BD" w:rsidRPr="00A17EED">
        <w:rPr>
          <w:rFonts w:ascii="Times New Roman" w:hAnsi="Times New Roman" w:cs="Times New Roman"/>
          <w:sz w:val="20"/>
          <w:szCs w:val="20"/>
        </w:rPr>
        <w:t xml:space="preserve">, for the purposes of this report, is defined as any discrepancy or needed clarification of </w:t>
      </w:r>
      <w:proofErr w:type="gramStart"/>
      <w:r w:rsidR="00AA78BD" w:rsidRPr="00A17EED">
        <w:rPr>
          <w:rFonts w:ascii="Times New Roman" w:hAnsi="Times New Roman" w:cs="Times New Roman"/>
          <w:sz w:val="20"/>
          <w:szCs w:val="20"/>
        </w:rPr>
        <w:t>the a</w:t>
      </w:r>
      <w:proofErr w:type="gramEnd"/>
      <w:r w:rsidR="00AA78BD" w:rsidRPr="00A17EED">
        <w:rPr>
          <w:rFonts w:ascii="Times New Roman" w:hAnsi="Times New Roman" w:cs="Times New Roman"/>
          <w:sz w:val="20"/>
          <w:szCs w:val="20"/>
        </w:rPr>
        <w:t xml:space="preserve"> medication order(s) during a transition of care between a hospital and a </w:t>
      </w:r>
      <w:r w:rsidR="005A047E" w:rsidRPr="00A17EED">
        <w:rPr>
          <w:rFonts w:ascii="Times New Roman" w:hAnsi="Times New Roman" w:cs="Times New Roman"/>
          <w:sz w:val="20"/>
          <w:szCs w:val="20"/>
        </w:rPr>
        <w:t xml:space="preserve">Skilled Nursing Facility </w:t>
      </w:r>
      <w:r w:rsidR="00E271BE" w:rsidRPr="00A17EED">
        <w:rPr>
          <w:rFonts w:ascii="Times New Roman" w:hAnsi="Times New Roman" w:cs="Times New Roman"/>
          <w:sz w:val="20"/>
          <w:szCs w:val="20"/>
        </w:rPr>
        <w:t>(SNF)</w:t>
      </w:r>
      <w:r w:rsidR="00AA78BD" w:rsidRPr="00A17EED">
        <w:rPr>
          <w:rFonts w:ascii="Times New Roman" w:hAnsi="Times New Roman" w:cs="Times New Roman"/>
          <w:sz w:val="20"/>
          <w:szCs w:val="20"/>
        </w:rPr>
        <w:t xml:space="preserve">. </w:t>
      </w:r>
      <w:r w:rsidR="004A120F" w:rsidRPr="00A17EED">
        <w:rPr>
          <w:rFonts w:ascii="Times New Roman" w:hAnsi="Times New Roman" w:cs="Times New Roman"/>
          <w:sz w:val="20"/>
          <w:szCs w:val="20"/>
        </w:rPr>
        <w:t xml:space="preserve">The </w:t>
      </w:r>
      <w:r w:rsidR="009851E7" w:rsidRPr="00A17EED">
        <w:rPr>
          <w:rFonts w:ascii="Times New Roman" w:hAnsi="Times New Roman" w:cs="Times New Roman"/>
          <w:sz w:val="20"/>
          <w:szCs w:val="20"/>
        </w:rPr>
        <w:lastRenderedPageBreak/>
        <w:t xml:space="preserve">identification of </w:t>
      </w:r>
      <w:proofErr w:type="spellStart"/>
      <w:r w:rsidR="009851E7" w:rsidRPr="00A17EED">
        <w:rPr>
          <w:rFonts w:ascii="Times New Roman" w:hAnsi="Times New Roman" w:cs="Times New Roman"/>
          <w:sz w:val="20"/>
          <w:szCs w:val="20"/>
        </w:rPr>
        <w:t>pADEs</w:t>
      </w:r>
      <w:proofErr w:type="spellEnd"/>
      <w:r w:rsidR="009851E7" w:rsidRPr="00A17EED">
        <w:rPr>
          <w:rFonts w:ascii="Times New Roman" w:hAnsi="Times New Roman" w:cs="Times New Roman"/>
          <w:sz w:val="20"/>
          <w:szCs w:val="20"/>
        </w:rPr>
        <w:t xml:space="preserve"> </w:t>
      </w:r>
      <w:r w:rsidR="00AA78BD" w:rsidRPr="00A17EED">
        <w:rPr>
          <w:rFonts w:ascii="Times New Roman" w:hAnsi="Times New Roman" w:cs="Times New Roman"/>
          <w:sz w:val="20"/>
          <w:szCs w:val="20"/>
        </w:rPr>
        <w:t xml:space="preserve">may </w:t>
      </w:r>
      <w:r w:rsidR="009851E7" w:rsidRPr="00A17EED">
        <w:rPr>
          <w:rFonts w:ascii="Times New Roman" w:hAnsi="Times New Roman" w:cs="Times New Roman"/>
          <w:sz w:val="20"/>
          <w:szCs w:val="20"/>
        </w:rPr>
        <w:t xml:space="preserve">reduce the number of ADEs. This is because a </w:t>
      </w:r>
      <w:proofErr w:type="spellStart"/>
      <w:r w:rsidR="009851E7" w:rsidRPr="00A17EED">
        <w:rPr>
          <w:rFonts w:ascii="Times New Roman" w:hAnsi="Times New Roman" w:cs="Times New Roman"/>
          <w:sz w:val="20"/>
          <w:szCs w:val="20"/>
        </w:rPr>
        <w:t>pADE</w:t>
      </w:r>
      <w:proofErr w:type="spellEnd"/>
      <w:r w:rsidR="009851E7" w:rsidRPr="00A17EED">
        <w:rPr>
          <w:rFonts w:ascii="Times New Roman" w:hAnsi="Times New Roman" w:cs="Times New Roman"/>
          <w:sz w:val="20"/>
          <w:szCs w:val="20"/>
        </w:rPr>
        <w:t xml:space="preserve"> is the proactive identification of a medication issue and </w:t>
      </w:r>
      <w:r w:rsidR="00683466" w:rsidRPr="00A17EED">
        <w:rPr>
          <w:rFonts w:ascii="Times New Roman" w:hAnsi="Times New Roman" w:cs="Times New Roman"/>
          <w:sz w:val="20"/>
          <w:szCs w:val="20"/>
        </w:rPr>
        <w:t xml:space="preserve">Addressing It Beforehand </w:t>
      </w:r>
      <w:r w:rsidR="009851E7" w:rsidRPr="00A17EED">
        <w:rPr>
          <w:rFonts w:ascii="Times New Roman" w:hAnsi="Times New Roman" w:cs="Times New Roman"/>
          <w:sz w:val="20"/>
          <w:szCs w:val="20"/>
        </w:rPr>
        <w:t>reduces the probability of an ADE.</w:t>
      </w:r>
      <w:r w:rsidR="00CA1B3E" w:rsidRPr="00A17EED">
        <w:rPr>
          <w:rFonts w:ascii="Times New Roman" w:hAnsi="Times New Roman" w:cs="Times New Roman"/>
          <w:sz w:val="20"/>
          <w:szCs w:val="20"/>
        </w:rPr>
        <w:t xml:space="preserve"> </w:t>
      </w:r>
    </w:p>
    <w:p w14:paraId="6F72DC06" w14:textId="77777777" w:rsidR="00317902" w:rsidRPr="00A17EED" w:rsidRDefault="00317902" w:rsidP="00A17EED">
      <w:pPr>
        <w:pStyle w:val="NoSpacing"/>
        <w:contextualSpacing/>
        <w:mirrorIndents/>
        <w:jc w:val="both"/>
        <w:rPr>
          <w:rFonts w:ascii="Times New Roman" w:hAnsi="Times New Roman" w:cs="Times New Roman"/>
          <w:sz w:val="20"/>
          <w:szCs w:val="20"/>
        </w:rPr>
      </w:pPr>
    </w:p>
    <w:p w14:paraId="016CDFDC" w14:textId="1190446E" w:rsidR="009D7F56" w:rsidRPr="00A17EED" w:rsidRDefault="00B76085" w:rsidP="00A17EED">
      <w:pPr>
        <w:spacing w:after="0" w:line="240" w:lineRule="auto"/>
        <w:contextualSpacing/>
        <w:mirrorIndents/>
        <w:jc w:val="both"/>
        <w:rPr>
          <w:rFonts w:ascii="Times New Roman" w:hAnsi="Times New Roman" w:cs="Times New Roman"/>
          <w:sz w:val="20"/>
          <w:szCs w:val="20"/>
        </w:rPr>
      </w:pPr>
      <w:r w:rsidRPr="00A17EED">
        <w:rPr>
          <w:rFonts w:ascii="Times New Roman" w:hAnsi="Times New Roman" w:cs="Times New Roman"/>
          <w:sz w:val="20"/>
          <w:szCs w:val="20"/>
        </w:rPr>
        <w:t>T</w:t>
      </w:r>
      <w:r w:rsidR="00AC5A95" w:rsidRPr="00A17EED">
        <w:rPr>
          <w:rFonts w:ascii="Times New Roman" w:hAnsi="Times New Roman" w:cs="Times New Roman"/>
          <w:sz w:val="20"/>
          <w:szCs w:val="20"/>
        </w:rPr>
        <w:t xml:space="preserve">he </w:t>
      </w:r>
      <w:r w:rsidR="00FC4139" w:rsidRPr="00A17EED">
        <w:rPr>
          <w:rFonts w:ascii="Times New Roman" w:hAnsi="Times New Roman" w:cs="Times New Roman"/>
          <w:sz w:val="20"/>
          <w:szCs w:val="20"/>
        </w:rPr>
        <w:t xml:space="preserve">magnitude </w:t>
      </w:r>
      <w:r w:rsidR="00AC5A95" w:rsidRPr="00A17EED">
        <w:rPr>
          <w:rFonts w:ascii="Times New Roman" w:hAnsi="Times New Roman" w:cs="Times New Roman"/>
          <w:sz w:val="20"/>
          <w:szCs w:val="20"/>
        </w:rPr>
        <w:t xml:space="preserve">of </w:t>
      </w:r>
      <w:r w:rsidR="00D00E5D" w:rsidRPr="00A17EED">
        <w:rPr>
          <w:rFonts w:ascii="Times New Roman" w:hAnsi="Times New Roman" w:cs="Times New Roman"/>
          <w:sz w:val="20"/>
          <w:szCs w:val="20"/>
        </w:rPr>
        <w:t>ADE</w:t>
      </w:r>
      <w:r w:rsidR="00FC4139" w:rsidRPr="00A17EED">
        <w:rPr>
          <w:rFonts w:ascii="Times New Roman" w:hAnsi="Times New Roman" w:cs="Times New Roman"/>
          <w:sz w:val="20"/>
          <w:szCs w:val="20"/>
        </w:rPr>
        <w:t>s</w:t>
      </w:r>
      <w:r w:rsidR="00D00E5D" w:rsidRPr="00A17EED">
        <w:rPr>
          <w:rFonts w:ascii="Times New Roman" w:hAnsi="Times New Roman" w:cs="Times New Roman"/>
          <w:sz w:val="20"/>
          <w:szCs w:val="20"/>
        </w:rPr>
        <w:t xml:space="preserve"> </w:t>
      </w:r>
      <w:r w:rsidR="00FC4139" w:rsidRPr="00A17EED">
        <w:rPr>
          <w:rFonts w:ascii="Times New Roman" w:hAnsi="Times New Roman" w:cs="Times New Roman"/>
          <w:sz w:val="20"/>
          <w:szCs w:val="20"/>
        </w:rPr>
        <w:t xml:space="preserve">in the Medicare population </w:t>
      </w:r>
      <w:r w:rsidRPr="00A17EED">
        <w:rPr>
          <w:rFonts w:ascii="Times New Roman" w:hAnsi="Times New Roman" w:cs="Times New Roman"/>
          <w:sz w:val="20"/>
          <w:szCs w:val="20"/>
        </w:rPr>
        <w:t xml:space="preserve">requires </w:t>
      </w:r>
      <w:r w:rsidR="009726F4" w:rsidRPr="00A17EED">
        <w:rPr>
          <w:rFonts w:ascii="Times New Roman" w:hAnsi="Times New Roman" w:cs="Times New Roman"/>
          <w:sz w:val="20"/>
          <w:szCs w:val="20"/>
        </w:rPr>
        <w:t>additional</w:t>
      </w:r>
      <w:r w:rsidR="00AC5A95" w:rsidRPr="00A17EED">
        <w:rPr>
          <w:rFonts w:ascii="Times New Roman" w:hAnsi="Times New Roman" w:cs="Times New Roman"/>
          <w:sz w:val="20"/>
          <w:szCs w:val="20"/>
        </w:rPr>
        <w:t xml:space="preserve"> work </w:t>
      </w:r>
      <w:r w:rsidRPr="00A17EED">
        <w:rPr>
          <w:rFonts w:ascii="Times New Roman" w:hAnsi="Times New Roman" w:cs="Times New Roman"/>
          <w:sz w:val="20"/>
          <w:szCs w:val="20"/>
        </w:rPr>
        <w:t>to</w:t>
      </w:r>
      <w:r w:rsidR="009C4381" w:rsidRPr="00A17EED">
        <w:rPr>
          <w:rFonts w:ascii="Times New Roman" w:hAnsi="Times New Roman" w:cs="Times New Roman"/>
          <w:sz w:val="20"/>
          <w:szCs w:val="20"/>
        </w:rPr>
        <w:t xml:space="preserve"> </w:t>
      </w:r>
      <w:r w:rsidR="001B11B0" w:rsidRPr="00A17EED">
        <w:rPr>
          <w:rFonts w:ascii="Times New Roman" w:hAnsi="Times New Roman" w:cs="Times New Roman"/>
          <w:sz w:val="20"/>
          <w:szCs w:val="20"/>
        </w:rPr>
        <w:t xml:space="preserve">yield </w:t>
      </w:r>
      <w:r w:rsidR="000172CD" w:rsidRPr="00A17EED">
        <w:rPr>
          <w:rFonts w:ascii="Times New Roman" w:hAnsi="Times New Roman" w:cs="Times New Roman"/>
          <w:sz w:val="20"/>
          <w:szCs w:val="20"/>
        </w:rPr>
        <w:t>new</w:t>
      </w:r>
      <w:r w:rsidR="003723AC" w:rsidRPr="00A17EED">
        <w:rPr>
          <w:rFonts w:ascii="Times New Roman" w:hAnsi="Times New Roman" w:cs="Times New Roman"/>
          <w:sz w:val="20"/>
          <w:szCs w:val="20"/>
        </w:rPr>
        <w:t>,</w:t>
      </w:r>
      <w:r w:rsidR="009726F4" w:rsidRPr="00A17EED">
        <w:rPr>
          <w:rFonts w:ascii="Times New Roman" w:hAnsi="Times New Roman" w:cs="Times New Roman"/>
          <w:sz w:val="20"/>
          <w:szCs w:val="20"/>
        </w:rPr>
        <w:t xml:space="preserve"> </w:t>
      </w:r>
      <w:r w:rsidR="00306303" w:rsidRPr="00A17EED">
        <w:rPr>
          <w:rFonts w:ascii="Times New Roman" w:hAnsi="Times New Roman" w:cs="Times New Roman"/>
          <w:sz w:val="20"/>
          <w:szCs w:val="20"/>
        </w:rPr>
        <w:t xml:space="preserve">evidence-based </w:t>
      </w:r>
      <w:r w:rsidR="009726F4" w:rsidRPr="00A17EED">
        <w:rPr>
          <w:rFonts w:ascii="Times New Roman" w:hAnsi="Times New Roman" w:cs="Times New Roman"/>
          <w:sz w:val="20"/>
          <w:szCs w:val="20"/>
        </w:rPr>
        <w:t>i</w:t>
      </w:r>
      <w:r w:rsidR="00AC5A95" w:rsidRPr="00A17EED">
        <w:rPr>
          <w:rFonts w:ascii="Times New Roman" w:hAnsi="Times New Roman" w:cs="Times New Roman"/>
          <w:sz w:val="20"/>
          <w:szCs w:val="20"/>
        </w:rPr>
        <w:t>nterventions</w:t>
      </w:r>
      <w:r w:rsidR="00306303" w:rsidRPr="00A17EED">
        <w:rPr>
          <w:rFonts w:ascii="Times New Roman" w:hAnsi="Times New Roman" w:cs="Times New Roman"/>
          <w:sz w:val="20"/>
          <w:szCs w:val="20"/>
        </w:rPr>
        <w:t xml:space="preserve"> as many </w:t>
      </w:r>
      <w:r w:rsidR="00D64D16" w:rsidRPr="00A17EED">
        <w:rPr>
          <w:rFonts w:ascii="Times New Roman" w:hAnsi="Times New Roman" w:cs="Times New Roman"/>
          <w:sz w:val="20"/>
          <w:szCs w:val="20"/>
        </w:rPr>
        <w:t xml:space="preserve">current strategies </w:t>
      </w:r>
      <w:r w:rsidR="009726F4" w:rsidRPr="00A17EED">
        <w:rPr>
          <w:rFonts w:ascii="Times New Roman" w:hAnsi="Times New Roman" w:cs="Times New Roman"/>
          <w:sz w:val="20"/>
          <w:szCs w:val="20"/>
        </w:rPr>
        <w:t>l</w:t>
      </w:r>
      <w:r w:rsidR="00306303" w:rsidRPr="00A17EED">
        <w:rPr>
          <w:rFonts w:ascii="Times New Roman" w:hAnsi="Times New Roman" w:cs="Times New Roman"/>
          <w:sz w:val="20"/>
          <w:szCs w:val="20"/>
        </w:rPr>
        <w:t xml:space="preserve">ack a </w:t>
      </w:r>
      <w:r w:rsidR="00AC5A95" w:rsidRPr="00A17EED">
        <w:rPr>
          <w:rFonts w:ascii="Times New Roman" w:hAnsi="Times New Roman" w:cs="Times New Roman"/>
          <w:sz w:val="20"/>
          <w:szCs w:val="20"/>
        </w:rPr>
        <w:t>formalized data collectio</w:t>
      </w:r>
      <w:r w:rsidR="008B68D0" w:rsidRPr="00A17EED">
        <w:rPr>
          <w:rFonts w:ascii="Times New Roman" w:hAnsi="Times New Roman" w:cs="Times New Roman"/>
          <w:sz w:val="20"/>
          <w:szCs w:val="20"/>
        </w:rPr>
        <w:t xml:space="preserve">n </w:t>
      </w:r>
      <w:r w:rsidR="00AA4BB9" w:rsidRPr="00A17EED">
        <w:rPr>
          <w:rFonts w:ascii="Times New Roman" w:hAnsi="Times New Roman" w:cs="Times New Roman"/>
          <w:sz w:val="20"/>
          <w:szCs w:val="20"/>
        </w:rPr>
        <w:t>system</w:t>
      </w:r>
      <w:r w:rsidR="00D64D16" w:rsidRPr="00A17EED">
        <w:rPr>
          <w:rFonts w:ascii="Times New Roman" w:hAnsi="Times New Roman" w:cs="Times New Roman"/>
          <w:sz w:val="20"/>
          <w:szCs w:val="20"/>
        </w:rPr>
        <w:t xml:space="preserve"> that is necessary to assess outcomes</w:t>
      </w:r>
      <w:r w:rsidR="00306303" w:rsidRPr="00A17EED">
        <w:rPr>
          <w:rFonts w:ascii="Times New Roman" w:hAnsi="Times New Roman" w:cs="Times New Roman"/>
          <w:sz w:val="20"/>
          <w:szCs w:val="20"/>
        </w:rPr>
        <w:t>.</w:t>
      </w:r>
      <w:r w:rsidR="00DD0AE9" w:rsidRPr="00A17EED">
        <w:rPr>
          <w:rFonts w:ascii="Times New Roman" w:hAnsi="Times New Roman" w:cs="Times New Roman"/>
          <w:sz w:val="20"/>
          <w:szCs w:val="20"/>
        </w:rPr>
        <w:t xml:space="preserve"> The purpose of this quality improvement project was to design</w:t>
      </w:r>
      <w:r w:rsidR="00AC5A95" w:rsidRPr="00A17EED">
        <w:rPr>
          <w:rFonts w:ascii="Times New Roman" w:hAnsi="Times New Roman" w:cs="Times New Roman"/>
          <w:sz w:val="20"/>
          <w:szCs w:val="20"/>
        </w:rPr>
        <w:t xml:space="preserve"> </w:t>
      </w:r>
      <w:r w:rsidR="009D7F56" w:rsidRPr="00A17EED">
        <w:rPr>
          <w:rFonts w:ascii="Times New Roman" w:hAnsi="Times New Roman" w:cs="Times New Roman"/>
          <w:sz w:val="20"/>
          <w:szCs w:val="20"/>
        </w:rPr>
        <w:t xml:space="preserve">an </w:t>
      </w:r>
      <w:r w:rsidR="00AC5A95" w:rsidRPr="00A17EED">
        <w:rPr>
          <w:rFonts w:ascii="Times New Roman" w:hAnsi="Times New Roman" w:cs="Times New Roman"/>
          <w:sz w:val="20"/>
          <w:szCs w:val="20"/>
        </w:rPr>
        <w:t xml:space="preserve">effective </w:t>
      </w:r>
      <w:r w:rsidR="00DD0AE9" w:rsidRPr="00A17EED">
        <w:rPr>
          <w:rFonts w:ascii="Times New Roman" w:hAnsi="Times New Roman" w:cs="Times New Roman"/>
          <w:sz w:val="20"/>
          <w:szCs w:val="20"/>
        </w:rPr>
        <w:t xml:space="preserve">community-based </w:t>
      </w:r>
      <w:r w:rsidR="00AA4BB9" w:rsidRPr="00A17EED">
        <w:rPr>
          <w:rFonts w:ascii="Times New Roman" w:hAnsi="Times New Roman" w:cs="Times New Roman"/>
          <w:sz w:val="20"/>
          <w:szCs w:val="20"/>
        </w:rPr>
        <w:t>reporting</w:t>
      </w:r>
      <w:r w:rsidR="0068558F" w:rsidRPr="00A17EED">
        <w:rPr>
          <w:rFonts w:ascii="Times New Roman" w:hAnsi="Times New Roman" w:cs="Times New Roman"/>
          <w:sz w:val="20"/>
          <w:szCs w:val="20"/>
        </w:rPr>
        <w:t xml:space="preserve"> </w:t>
      </w:r>
      <w:r w:rsidR="00AC5A95" w:rsidRPr="00A17EED">
        <w:rPr>
          <w:rFonts w:ascii="Times New Roman" w:hAnsi="Times New Roman" w:cs="Times New Roman"/>
          <w:sz w:val="20"/>
          <w:szCs w:val="20"/>
        </w:rPr>
        <w:t xml:space="preserve">system </w:t>
      </w:r>
      <w:r w:rsidR="00DD0AE9" w:rsidRPr="00A17EED">
        <w:rPr>
          <w:rFonts w:ascii="Times New Roman" w:hAnsi="Times New Roman" w:cs="Times New Roman"/>
          <w:sz w:val="20"/>
          <w:szCs w:val="20"/>
        </w:rPr>
        <w:t>to detect</w:t>
      </w:r>
      <w:r w:rsidR="00AC5A95" w:rsidRPr="00A17EED">
        <w:rPr>
          <w:rFonts w:ascii="Times New Roman" w:hAnsi="Times New Roman" w:cs="Times New Roman"/>
          <w:sz w:val="20"/>
          <w:szCs w:val="20"/>
        </w:rPr>
        <w:t xml:space="preserve"> </w:t>
      </w:r>
      <w:proofErr w:type="spellStart"/>
      <w:r w:rsidR="009851E7" w:rsidRPr="00A17EED">
        <w:rPr>
          <w:rFonts w:ascii="Times New Roman" w:hAnsi="Times New Roman" w:cs="Times New Roman"/>
          <w:sz w:val="20"/>
          <w:szCs w:val="20"/>
        </w:rPr>
        <w:t>p</w:t>
      </w:r>
      <w:r w:rsidR="00AC5A95" w:rsidRPr="00A17EED">
        <w:rPr>
          <w:rFonts w:ascii="Times New Roman" w:hAnsi="Times New Roman" w:cs="Times New Roman"/>
          <w:sz w:val="20"/>
          <w:szCs w:val="20"/>
        </w:rPr>
        <w:t>ADEs</w:t>
      </w:r>
      <w:proofErr w:type="spellEnd"/>
      <w:r w:rsidR="00DD0AE9" w:rsidRPr="00A17EED">
        <w:rPr>
          <w:rFonts w:ascii="Times New Roman" w:hAnsi="Times New Roman" w:cs="Times New Roman"/>
          <w:sz w:val="20"/>
          <w:szCs w:val="20"/>
        </w:rPr>
        <w:t xml:space="preserve"> targeting high-risk medications (</w:t>
      </w:r>
      <w:r w:rsidR="004E63F2" w:rsidRPr="00A17EED">
        <w:rPr>
          <w:rFonts w:ascii="Times New Roman" w:hAnsi="Times New Roman" w:cs="Times New Roman"/>
          <w:sz w:val="20"/>
          <w:szCs w:val="20"/>
        </w:rPr>
        <w:t>i.e.,</w:t>
      </w:r>
      <w:r w:rsidR="003723AC" w:rsidRPr="00A17EED">
        <w:rPr>
          <w:rFonts w:ascii="Times New Roman" w:hAnsi="Times New Roman" w:cs="Times New Roman"/>
          <w:sz w:val="20"/>
          <w:szCs w:val="20"/>
        </w:rPr>
        <w:t xml:space="preserve"> </w:t>
      </w:r>
      <w:r w:rsidR="00CA57B1" w:rsidRPr="00A17EED">
        <w:rPr>
          <w:rFonts w:ascii="Times New Roman" w:hAnsi="Times New Roman" w:cs="Times New Roman"/>
          <w:sz w:val="20"/>
          <w:szCs w:val="20"/>
        </w:rPr>
        <w:t>opioids, diabetic agents, anticoagulants</w:t>
      </w:r>
      <w:r w:rsidR="007A0EE3" w:rsidRPr="00A17EED">
        <w:rPr>
          <w:rFonts w:ascii="Times New Roman" w:hAnsi="Times New Roman" w:cs="Times New Roman"/>
          <w:sz w:val="20"/>
          <w:szCs w:val="20"/>
        </w:rPr>
        <w:t xml:space="preserve"> </w:t>
      </w:r>
      <w:r w:rsidR="00CA57B1" w:rsidRPr="00A17EED">
        <w:rPr>
          <w:rFonts w:ascii="Times New Roman" w:hAnsi="Times New Roman" w:cs="Times New Roman"/>
          <w:sz w:val="20"/>
          <w:szCs w:val="20"/>
        </w:rPr>
        <w:t>and antipsychotics</w:t>
      </w:r>
      <w:r w:rsidR="00DD0AE9" w:rsidRPr="00A17EED">
        <w:rPr>
          <w:rFonts w:ascii="Times New Roman" w:hAnsi="Times New Roman" w:cs="Times New Roman"/>
          <w:sz w:val="20"/>
          <w:szCs w:val="20"/>
        </w:rPr>
        <w:t>) that put</w:t>
      </w:r>
      <w:r w:rsidR="007A0EE3" w:rsidRPr="00A17EED">
        <w:rPr>
          <w:rFonts w:ascii="Times New Roman" w:hAnsi="Times New Roman" w:cs="Times New Roman"/>
          <w:sz w:val="20"/>
          <w:szCs w:val="20"/>
        </w:rPr>
        <w:t xml:space="preserve"> </w:t>
      </w:r>
      <w:r w:rsidR="00DD0AE9" w:rsidRPr="00A17EED">
        <w:rPr>
          <w:rFonts w:ascii="Times New Roman" w:hAnsi="Times New Roman" w:cs="Times New Roman"/>
          <w:sz w:val="20"/>
          <w:szCs w:val="20"/>
        </w:rPr>
        <w:t>Medicare beneficiaries at risk</w:t>
      </w:r>
      <w:r w:rsidR="00AC5A95" w:rsidRPr="00A17EED">
        <w:rPr>
          <w:rFonts w:ascii="Times New Roman" w:hAnsi="Times New Roman" w:cs="Times New Roman"/>
          <w:sz w:val="20"/>
          <w:szCs w:val="20"/>
        </w:rPr>
        <w:t xml:space="preserve">, and </w:t>
      </w:r>
      <w:r w:rsidR="0044408E" w:rsidRPr="00A17EED">
        <w:rPr>
          <w:rFonts w:ascii="Times New Roman" w:hAnsi="Times New Roman" w:cs="Times New Roman"/>
          <w:sz w:val="20"/>
          <w:szCs w:val="20"/>
        </w:rPr>
        <w:t xml:space="preserve">engage </w:t>
      </w:r>
      <w:r w:rsidR="00DD0AE9" w:rsidRPr="00A17EED">
        <w:rPr>
          <w:rFonts w:ascii="Times New Roman" w:hAnsi="Times New Roman" w:cs="Times New Roman"/>
          <w:sz w:val="20"/>
          <w:szCs w:val="20"/>
        </w:rPr>
        <w:t>stakeholders in</w:t>
      </w:r>
      <w:r w:rsidR="00AC5A95" w:rsidRPr="00A17EED">
        <w:rPr>
          <w:rFonts w:ascii="Times New Roman" w:hAnsi="Times New Roman" w:cs="Times New Roman"/>
          <w:sz w:val="20"/>
          <w:szCs w:val="20"/>
        </w:rPr>
        <w:t xml:space="preserve"> effective partnerships</w:t>
      </w:r>
      <w:r w:rsidR="0044408E" w:rsidRPr="00A17EED">
        <w:rPr>
          <w:rFonts w:ascii="Times New Roman" w:hAnsi="Times New Roman" w:cs="Times New Roman"/>
          <w:sz w:val="20"/>
          <w:szCs w:val="20"/>
        </w:rPr>
        <w:t xml:space="preserve"> to improve medication order sets associated with transitions of care between hospitals and SNFs.</w:t>
      </w:r>
    </w:p>
    <w:p w14:paraId="669DD905" w14:textId="77777777" w:rsidR="00182593" w:rsidRPr="00A17EED" w:rsidRDefault="00182593" w:rsidP="00A17EED">
      <w:pPr>
        <w:spacing w:after="0" w:line="240" w:lineRule="auto"/>
        <w:contextualSpacing/>
        <w:mirrorIndents/>
        <w:jc w:val="both"/>
        <w:rPr>
          <w:rFonts w:ascii="Times New Roman" w:hAnsi="Times New Roman" w:cs="Times New Roman"/>
          <w:sz w:val="20"/>
          <w:szCs w:val="20"/>
        </w:rPr>
      </w:pPr>
    </w:p>
    <w:p w14:paraId="48D4B7B0" w14:textId="3BA4217C" w:rsidR="00AC5A95" w:rsidRPr="006419A1" w:rsidRDefault="00712DE3" w:rsidP="00A17EED">
      <w:pPr>
        <w:spacing w:after="0" w:line="240" w:lineRule="auto"/>
        <w:contextualSpacing/>
        <w:mirrorIndents/>
        <w:jc w:val="both"/>
        <w:rPr>
          <w:rFonts w:ascii="Times New Roman" w:hAnsi="Times New Roman" w:cs="Times New Roman"/>
          <w:b/>
        </w:rPr>
      </w:pPr>
      <w:r w:rsidRPr="006419A1">
        <w:rPr>
          <w:rFonts w:ascii="Times New Roman" w:hAnsi="Times New Roman" w:cs="Times New Roman"/>
          <w:b/>
        </w:rPr>
        <w:t>Methodology and Intervention</w:t>
      </w:r>
    </w:p>
    <w:p w14:paraId="61963BEC" w14:textId="77777777" w:rsidR="00712DE3" w:rsidRPr="00A17EED" w:rsidRDefault="00712DE3" w:rsidP="00A17EED">
      <w:pPr>
        <w:spacing w:after="0" w:line="240" w:lineRule="auto"/>
        <w:contextualSpacing/>
        <w:mirrorIndents/>
        <w:jc w:val="both"/>
        <w:rPr>
          <w:rFonts w:ascii="Times New Roman" w:hAnsi="Times New Roman" w:cs="Times New Roman"/>
          <w:b/>
          <w:sz w:val="20"/>
          <w:szCs w:val="20"/>
        </w:rPr>
      </w:pPr>
    </w:p>
    <w:p w14:paraId="2397C0B1" w14:textId="558B7681" w:rsidR="00A85556" w:rsidRPr="00A17EED" w:rsidRDefault="00447CCC" w:rsidP="00A17EED">
      <w:pPr>
        <w:spacing w:after="0" w:line="240" w:lineRule="auto"/>
        <w:contextualSpacing/>
        <w:mirrorIndents/>
        <w:jc w:val="both"/>
        <w:rPr>
          <w:rFonts w:ascii="Times New Roman" w:hAnsi="Times New Roman" w:cs="Times New Roman"/>
          <w:sz w:val="20"/>
          <w:szCs w:val="20"/>
        </w:rPr>
      </w:pPr>
      <w:r w:rsidRPr="00A17EED">
        <w:rPr>
          <w:rFonts w:ascii="Times New Roman" w:hAnsi="Times New Roman" w:cs="Times New Roman"/>
          <w:sz w:val="20"/>
          <w:szCs w:val="20"/>
        </w:rPr>
        <w:t>Two independent factors</w:t>
      </w:r>
      <w:r w:rsidR="00AA4BB9" w:rsidRPr="00A17EED">
        <w:rPr>
          <w:rFonts w:ascii="Times New Roman" w:hAnsi="Times New Roman" w:cs="Times New Roman"/>
          <w:sz w:val="20"/>
          <w:szCs w:val="20"/>
        </w:rPr>
        <w:t xml:space="preserve"> contributed to the </w:t>
      </w:r>
      <w:r w:rsidR="00C81F0A" w:rsidRPr="00A17EED">
        <w:rPr>
          <w:rFonts w:ascii="Times New Roman" w:hAnsi="Times New Roman" w:cs="Times New Roman"/>
          <w:sz w:val="20"/>
          <w:szCs w:val="20"/>
        </w:rPr>
        <w:t xml:space="preserve">development and ultimate </w:t>
      </w:r>
      <w:r w:rsidR="00221F0B" w:rsidRPr="00A17EED">
        <w:rPr>
          <w:rFonts w:ascii="Times New Roman" w:hAnsi="Times New Roman" w:cs="Times New Roman"/>
          <w:sz w:val="20"/>
          <w:szCs w:val="20"/>
        </w:rPr>
        <w:t>success</w:t>
      </w:r>
      <w:r w:rsidR="00AA4BB9" w:rsidRPr="00A17EED">
        <w:rPr>
          <w:rFonts w:ascii="Times New Roman" w:hAnsi="Times New Roman" w:cs="Times New Roman"/>
          <w:sz w:val="20"/>
          <w:szCs w:val="20"/>
        </w:rPr>
        <w:t xml:space="preserve"> </w:t>
      </w:r>
      <w:r w:rsidR="007B7F53" w:rsidRPr="00A17EED">
        <w:rPr>
          <w:rFonts w:ascii="Times New Roman" w:hAnsi="Times New Roman" w:cs="Times New Roman"/>
          <w:sz w:val="20"/>
          <w:szCs w:val="20"/>
        </w:rPr>
        <w:t>of this quality improvement initiative. First, a large payer group</w:t>
      </w:r>
      <w:r w:rsidR="009325CE" w:rsidRPr="00A17EED">
        <w:rPr>
          <w:rFonts w:ascii="Times New Roman" w:hAnsi="Times New Roman" w:cs="Times New Roman"/>
          <w:sz w:val="20"/>
          <w:szCs w:val="20"/>
        </w:rPr>
        <w:t xml:space="preserve"> in Utah</w:t>
      </w:r>
      <w:r w:rsidR="007B7F53" w:rsidRPr="00A17EED">
        <w:rPr>
          <w:rFonts w:ascii="Times New Roman" w:hAnsi="Times New Roman" w:cs="Times New Roman"/>
          <w:sz w:val="20"/>
          <w:szCs w:val="20"/>
        </w:rPr>
        <w:t xml:space="preserve">, desiring to improve outcomes </w:t>
      </w:r>
      <w:r w:rsidR="00221F0B" w:rsidRPr="00A17EED">
        <w:rPr>
          <w:rFonts w:ascii="Times New Roman" w:hAnsi="Times New Roman" w:cs="Times New Roman"/>
          <w:sz w:val="20"/>
          <w:szCs w:val="20"/>
        </w:rPr>
        <w:t xml:space="preserve">of their clients in SNFs, </w:t>
      </w:r>
      <w:r w:rsidR="007B7F53" w:rsidRPr="00A17EED">
        <w:rPr>
          <w:rFonts w:ascii="Times New Roman" w:hAnsi="Times New Roman" w:cs="Times New Roman"/>
          <w:sz w:val="20"/>
          <w:szCs w:val="20"/>
        </w:rPr>
        <w:t>required</w:t>
      </w:r>
      <w:r w:rsidR="00DC6092" w:rsidRPr="00A17EED">
        <w:rPr>
          <w:rFonts w:ascii="Times New Roman" w:hAnsi="Times New Roman" w:cs="Times New Roman"/>
          <w:sz w:val="20"/>
          <w:szCs w:val="20"/>
        </w:rPr>
        <w:t xml:space="preserve"> </w:t>
      </w:r>
      <w:r w:rsidR="007A0EE3" w:rsidRPr="00A17EED">
        <w:rPr>
          <w:rFonts w:ascii="Times New Roman" w:hAnsi="Times New Roman" w:cs="Times New Roman"/>
          <w:sz w:val="20"/>
          <w:szCs w:val="20"/>
        </w:rPr>
        <w:t>each SNF</w:t>
      </w:r>
      <w:r w:rsidR="00D64D16" w:rsidRPr="00A17EED">
        <w:rPr>
          <w:rFonts w:ascii="Times New Roman" w:hAnsi="Times New Roman" w:cs="Times New Roman"/>
          <w:sz w:val="20"/>
          <w:szCs w:val="20"/>
        </w:rPr>
        <w:t xml:space="preserve"> </w:t>
      </w:r>
      <w:r w:rsidR="00221F0B" w:rsidRPr="00A17EED">
        <w:rPr>
          <w:rFonts w:ascii="Times New Roman" w:hAnsi="Times New Roman" w:cs="Times New Roman"/>
          <w:sz w:val="20"/>
          <w:szCs w:val="20"/>
        </w:rPr>
        <w:t>to</w:t>
      </w:r>
      <w:r w:rsidR="007B7F53" w:rsidRPr="00A17EED">
        <w:rPr>
          <w:rFonts w:ascii="Times New Roman" w:hAnsi="Times New Roman" w:cs="Times New Roman"/>
          <w:sz w:val="20"/>
          <w:szCs w:val="20"/>
        </w:rPr>
        <w:t xml:space="preserve"> implement a quality improvement initiative</w:t>
      </w:r>
      <w:r w:rsidR="00221F0B" w:rsidRPr="00A17EED">
        <w:rPr>
          <w:rFonts w:ascii="Times New Roman" w:hAnsi="Times New Roman" w:cs="Times New Roman"/>
          <w:sz w:val="20"/>
          <w:szCs w:val="20"/>
        </w:rPr>
        <w:t xml:space="preserve"> if they desired to remain </w:t>
      </w:r>
      <w:r w:rsidR="00DC6092" w:rsidRPr="00A17EED">
        <w:rPr>
          <w:rFonts w:ascii="Times New Roman" w:hAnsi="Times New Roman" w:cs="Times New Roman"/>
          <w:sz w:val="20"/>
          <w:szCs w:val="20"/>
        </w:rPr>
        <w:t>within</w:t>
      </w:r>
      <w:r w:rsidR="00221F0B" w:rsidRPr="00A17EED">
        <w:rPr>
          <w:rFonts w:ascii="Times New Roman" w:hAnsi="Times New Roman" w:cs="Times New Roman"/>
          <w:sz w:val="20"/>
          <w:szCs w:val="20"/>
        </w:rPr>
        <w:t xml:space="preserve"> the approved panel</w:t>
      </w:r>
      <w:r w:rsidR="007B7F53" w:rsidRPr="00A17EED">
        <w:rPr>
          <w:rFonts w:ascii="Times New Roman" w:hAnsi="Times New Roman" w:cs="Times New Roman"/>
          <w:sz w:val="20"/>
          <w:szCs w:val="20"/>
        </w:rPr>
        <w:t>.</w:t>
      </w:r>
      <w:r w:rsidR="00221F0B" w:rsidRPr="00A17EED">
        <w:rPr>
          <w:rFonts w:ascii="Times New Roman" w:hAnsi="Times New Roman" w:cs="Times New Roman"/>
          <w:sz w:val="20"/>
          <w:szCs w:val="20"/>
        </w:rPr>
        <w:t xml:space="preserve"> </w:t>
      </w:r>
      <w:r w:rsidR="007B7F53" w:rsidRPr="00A17EED">
        <w:rPr>
          <w:rFonts w:ascii="Times New Roman" w:hAnsi="Times New Roman" w:cs="Times New Roman"/>
          <w:sz w:val="20"/>
          <w:szCs w:val="20"/>
        </w:rPr>
        <w:t xml:space="preserve">The second </w:t>
      </w:r>
      <w:r w:rsidR="00221F0B" w:rsidRPr="00A17EED">
        <w:rPr>
          <w:rFonts w:ascii="Times New Roman" w:hAnsi="Times New Roman" w:cs="Times New Roman"/>
          <w:sz w:val="20"/>
          <w:szCs w:val="20"/>
        </w:rPr>
        <w:t xml:space="preserve">was </w:t>
      </w:r>
      <w:proofErr w:type="spellStart"/>
      <w:r w:rsidR="00221F0B" w:rsidRPr="00A17EED">
        <w:rPr>
          <w:rFonts w:ascii="Times New Roman" w:hAnsi="Times New Roman" w:cs="Times New Roman"/>
          <w:sz w:val="20"/>
          <w:szCs w:val="20"/>
        </w:rPr>
        <w:t>HealthInsight</w:t>
      </w:r>
      <w:proofErr w:type="spellEnd"/>
      <w:r w:rsidR="00221F0B" w:rsidRPr="00A17EED">
        <w:rPr>
          <w:rFonts w:ascii="Times New Roman" w:hAnsi="Times New Roman" w:cs="Times New Roman"/>
          <w:sz w:val="20"/>
          <w:szCs w:val="20"/>
        </w:rPr>
        <w:t xml:space="preserve"> (now </w:t>
      </w:r>
      <w:proofErr w:type="spellStart"/>
      <w:r w:rsidR="00221F0B" w:rsidRPr="00A17EED">
        <w:rPr>
          <w:rFonts w:ascii="Times New Roman" w:hAnsi="Times New Roman" w:cs="Times New Roman"/>
          <w:sz w:val="20"/>
          <w:szCs w:val="20"/>
        </w:rPr>
        <w:t>Comagine</w:t>
      </w:r>
      <w:proofErr w:type="spellEnd"/>
      <w:r w:rsidR="00221F0B" w:rsidRPr="00A17EED">
        <w:rPr>
          <w:rFonts w:ascii="Times New Roman" w:hAnsi="Times New Roman" w:cs="Times New Roman"/>
          <w:sz w:val="20"/>
          <w:szCs w:val="20"/>
        </w:rPr>
        <w:t xml:space="preserve"> Health</w:t>
      </w:r>
      <w:r w:rsidR="007A0EE3" w:rsidRPr="00A17EED">
        <w:rPr>
          <w:rFonts w:ascii="Times New Roman" w:hAnsi="Times New Roman" w:cs="Times New Roman"/>
          <w:sz w:val="20"/>
          <w:szCs w:val="20"/>
        </w:rPr>
        <w:t>)</w:t>
      </w:r>
      <w:r w:rsidR="00221F0B" w:rsidRPr="00A17EED">
        <w:rPr>
          <w:rFonts w:ascii="Times New Roman" w:hAnsi="Times New Roman" w:cs="Times New Roman"/>
          <w:sz w:val="20"/>
          <w:szCs w:val="20"/>
        </w:rPr>
        <w:t xml:space="preserve"> </w:t>
      </w:r>
      <w:r w:rsidR="007B7F53" w:rsidRPr="00A17EED">
        <w:rPr>
          <w:rFonts w:ascii="Times New Roman" w:hAnsi="Times New Roman" w:cs="Times New Roman"/>
          <w:sz w:val="20"/>
          <w:szCs w:val="20"/>
        </w:rPr>
        <w:t xml:space="preserve">the </w:t>
      </w:r>
      <w:r w:rsidR="007A0EE3" w:rsidRPr="00A17EED">
        <w:rPr>
          <w:rFonts w:ascii="Times New Roman" w:hAnsi="Times New Roman" w:cs="Times New Roman"/>
          <w:sz w:val="20"/>
          <w:szCs w:val="20"/>
        </w:rPr>
        <w:t>st</w:t>
      </w:r>
      <w:r w:rsidR="007B7F53" w:rsidRPr="00A17EED">
        <w:rPr>
          <w:rFonts w:ascii="Times New Roman" w:hAnsi="Times New Roman" w:cs="Times New Roman"/>
          <w:sz w:val="20"/>
          <w:szCs w:val="20"/>
        </w:rPr>
        <w:t xml:space="preserve">ate’s Quality </w:t>
      </w:r>
      <w:r w:rsidR="00A85556" w:rsidRPr="00A17EED">
        <w:rPr>
          <w:rFonts w:ascii="Times New Roman" w:hAnsi="Times New Roman" w:cs="Times New Roman"/>
          <w:sz w:val="20"/>
          <w:szCs w:val="20"/>
        </w:rPr>
        <w:t xml:space="preserve">Innovation Network </w:t>
      </w:r>
      <w:r w:rsidR="00847F70">
        <w:rPr>
          <w:rFonts w:ascii="Times New Roman" w:hAnsi="Times New Roman" w:cs="Times New Roman"/>
          <w:sz w:val="20"/>
          <w:szCs w:val="20"/>
        </w:rPr>
        <w:t>-</w:t>
      </w:r>
      <w:r w:rsidR="00A85556" w:rsidRPr="00A17EED">
        <w:rPr>
          <w:rFonts w:ascii="Times New Roman" w:hAnsi="Times New Roman" w:cs="Times New Roman"/>
          <w:sz w:val="20"/>
          <w:szCs w:val="20"/>
        </w:rPr>
        <w:t xml:space="preserve"> Quality Improvement Organization </w:t>
      </w:r>
      <w:r w:rsidR="007A0EE3" w:rsidRPr="00A17EED">
        <w:rPr>
          <w:rFonts w:ascii="Times New Roman" w:hAnsi="Times New Roman" w:cs="Times New Roman"/>
          <w:sz w:val="20"/>
          <w:szCs w:val="20"/>
        </w:rPr>
        <w:t>(</w:t>
      </w:r>
      <w:r w:rsidR="00A85556" w:rsidRPr="00A17EED">
        <w:rPr>
          <w:rFonts w:ascii="Times New Roman" w:hAnsi="Times New Roman" w:cs="Times New Roman"/>
          <w:sz w:val="20"/>
          <w:szCs w:val="20"/>
        </w:rPr>
        <w:t>QIN-</w:t>
      </w:r>
      <w:r w:rsidR="00FE2F85" w:rsidRPr="00A17EED">
        <w:rPr>
          <w:rFonts w:ascii="Times New Roman" w:hAnsi="Times New Roman" w:cs="Times New Roman"/>
          <w:sz w:val="20"/>
          <w:szCs w:val="20"/>
        </w:rPr>
        <w:t>QIO)</w:t>
      </w:r>
      <w:r w:rsidR="007B7F53" w:rsidRPr="00A17EED">
        <w:rPr>
          <w:rFonts w:ascii="Times New Roman" w:hAnsi="Times New Roman" w:cs="Times New Roman"/>
          <w:sz w:val="20"/>
          <w:szCs w:val="20"/>
        </w:rPr>
        <w:t xml:space="preserve"> was working with SNFs to</w:t>
      </w:r>
      <w:r w:rsidR="00715B7F" w:rsidRPr="00A17EED">
        <w:rPr>
          <w:rFonts w:ascii="Times New Roman" w:hAnsi="Times New Roman" w:cs="Times New Roman"/>
          <w:sz w:val="20"/>
          <w:szCs w:val="20"/>
        </w:rPr>
        <w:t xml:space="preserve"> improve </w:t>
      </w:r>
      <w:r w:rsidR="00FE2F85" w:rsidRPr="00A17EED">
        <w:rPr>
          <w:rFonts w:ascii="Times New Roman" w:hAnsi="Times New Roman" w:cs="Times New Roman"/>
          <w:sz w:val="20"/>
          <w:szCs w:val="20"/>
        </w:rPr>
        <w:t>the quality of care in SNF</w:t>
      </w:r>
      <w:r w:rsidR="00D64D16" w:rsidRPr="00A17EED">
        <w:rPr>
          <w:rFonts w:ascii="Times New Roman" w:hAnsi="Times New Roman" w:cs="Times New Roman"/>
          <w:sz w:val="20"/>
          <w:szCs w:val="20"/>
        </w:rPr>
        <w:t>s</w:t>
      </w:r>
      <w:r w:rsidR="008E4787" w:rsidRPr="00A17EED">
        <w:rPr>
          <w:rFonts w:ascii="Times New Roman" w:hAnsi="Times New Roman" w:cs="Times New Roman"/>
          <w:sz w:val="20"/>
          <w:szCs w:val="20"/>
        </w:rPr>
        <w:t>. The</w:t>
      </w:r>
      <w:r w:rsidR="00A85556" w:rsidRPr="00A17EED">
        <w:rPr>
          <w:rFonts w:ascii="Times New Roman" w:hAnsi="Times New Roman" w:cs="Times New Roman"/>
          <w:sz w:val="20"/>
          <w:szCs w:val="20"/>
        </w:rPr>
        <w:t xml:space="preserve"> QIN-</w:t>
      </w:r>
      <w:r w:rsidR="008E4787" w:rsidRPr="00A17EED">
        <w:rPr>
          <w:rFonts w:ascii="Times New Roman" w:hAnsi="Times New Roman" w:cs="Times New Roman"/>
          <w:sz w:val="20"/>
          <w:szCs w:val="20"/>
        </w:rPr>
        <w:t xml:space="preserve">QIO </w:t>
      </w:r>
      <w:r w:rsidR="00FE2F85" w:rsidRPr="00A17EED">
        <w:rPr>
          <w:rFonts w:ascii="Times New Roman" w:hAnsi="Times New Roman" w:cs="Times New Roman"/>
          <w:sz w:val="20"/>
          <w:szCs w:val="20"/>
        </w:rPr>
        <w:t xml:space="preserve">was specifically targeting </w:t>
      </w:r>
      <w:r w:rsidR="007A0EE3" w:rsidRPr="00A17EED">
        <w:rPr>
          <w:rFonts w:ascii="Times New Roman" w:hAnsi="Times New Roman" w:cs="Times New Roman"/>
          <w:sz w:val="20"/>
          <w:szCs w:val="20"/>
        </w:rPr>
        <w:t>ADEs</w:t>
      </w:r>
      <w:r w:rsidR="00715B7F" w:rsidRPr="00A17EED">
        <w:rPr>
          <w:rFonts w:ascii="Times New Roman" w:hAnsi="Times New Roman" w:cs="Times New Roman"/>
          <w:sz w:val="20"/>
          <w:szCs w:val="20"/>
        </w:rPr>
        <w:t xml:space="preserve"> associated with high-risk medications.</w:t>
      </w:r>
      <w:r w:rsidR="00EF74EF">
        <w:rPr>
          <w:rFonts w:ascii="Times New Roman" w:hAnsi="Times New Roman" w:cs="Times New Roman"/>
          <w:sz w:val="20"/>
          <w:szCs w:val="20"/>
        </w:rPr>
        <w:t xml:space="preserve"> </w:t>
      </w:r>
    </w:p>
    <w:p w14:paraId="58537212" w14:textId="77777777" w:rsidR="00F21D21" w:rsidRPr="00A17EED" w:rsidRDefault="00F21D21" w:rsidP="00A17EED">
      <w:pPr>
        <w:spacing w:after="0" w:line="240" w:lineRule="auto"/>
        <w:contextualSpacing/>
        <w:mirrorIndents/>
        <w:jc w:val="both"/>
        <w:rPr>
          <w:rFonts w:ascii="Times New Roman" w:hAnsi="Times New Roman" w:cs="Times New Roman"/>
          <w:sz w:val="20"/>
          <w:szCs w:val="20"/>
        </w:rPr>
      </w:pPr>
    </w:p>
    <w:p w14:paraId="0FC81EDF" w14:textId="34C0694B" w:rsidR="004C23D6" w:rsidRPr="00A17EED" w:rsidRDefault="004C23D6" w:rsidP="00A17EED">
      <w:pPr>
        <w:spacing w:after="0" w:line="240" w:lineRule="auto"/>
        <w:contextualSpacing/>
        <w:mirrorIndents/>
        <w:jc w:val="both"/>
        <w:rPr>
          <w:rFonts w:ascii="Times New Roman" w:hAnsi="Times New Roman" w:cs="Times New Roman"/>
          <w:b/>
          <w:iCs/>
          <w:sz w:val="20"/>
          <w:szCs w:val="20"/>
        </w:rPr>
      </w:pPr>
      <w:r w:rsidRPr="00A17EED">
        <w:rPr>
          <w:rFonts w:ascii="Times New Roman" w:hAnsi="Times New Roman" w:cs="Times New Roman"/>
          <w:b/>
          <w:iCs/>
          <w:sz w:val="20"/>
          <w:szCs w:val="20"/>
        </w:rPr>
        <w:t>Intervention</w:t>
      </w:r>
    </w:p>
    <w:p w14:paraId="54943770" w14:textId="77777777" w:rsidR="00F21D21" w:rsidRPr="00A17EED" w:rsidRDefault="00F21D21" w:rsidP="00A17EED">
      <w:pPr>
        <w:spacing w:after="0" w:line="240" w:lineRule="auto"/>
        <w:contextualSpacing/>
        <w:mirrorIndents/>
        <w:jc w:val="both"/>
        <w:rPr>
          <w:rFonts w:ascii="Times New Roman" w:hAnsi="Times New Roman" w:cs="Times New Roman"/>
          <w:b/>
          <w:iCs/>
          <w:sz w:val="20"/>
          <w:szCs w:val="20"/>
        </w:rPr>
      </w:pPr>
    </w:p>
    <w:p w14:paraId="0B54F8F4" w14:textId="79DACC48" w:rsidR="008E4787" w:rsidRPr="00A17EED" w:rsidRDefault="009F3C77" w:rsidP="00A17EED">
      <w:pPr>
        <w:spacing w:after="0" w:line="240" w:lineRule="auto"/>
        <w:contextualSpacing/>
        <w:mirrorIndents/>
        <w:jc w:val="both"/>
        <w:rPr>
          <w:rFonts w:ascii="Times New Roman" w:hAnsi="Times New Roman" w:cs="Times New Roman"/>
          <w:sz w:val="20"/>
          <w:szCs w:val="20"/>
          <w:shd w:val="clear" w:color="auto" w:fill="FFFFFF"/>
        </w:rPr>
      </w:pPr>
      <w:r w:rsidRPr="00A17EED">
        <w:rPr>
          <w:rFonts w:ascii="Times New Roman" w:hAnsi="Times New Roman" w:cs="Times New Roman"/>
          <w:sz w:val="20"/>
          <w:szCs w:val="20"/>
        </w:rPr>
        <w:t>The main method</w:t>
      </w:r>
      <w:r w:rsidR="00FE2F85" w:rsidRPr="00A17EED">
        <w:rPr>
          <w:rFonts w:ascii="Times New Roman" w:hAnsi="Times New Roman" w:cs="Times New Roman"/>
          <w:sz w:val="20"/>
          <w:szCs w:val="20"/>
        </w:rPr>
        <w:t xml:space="preserve"> used was </w:t>
      </w:r>
      <w:r w:rsidR="00C81F0A" w:rsidRPr="00A17EED">
        <w:rPr>
          <w:rFonts w:ascii="Times New Roman" w:hAnsi="Times New Roman" w:cs="Times New Roman"/>
          <w:sz w:val="20"/>
          <w:szCs w:val="20"/>
        </w:rPr>
        <w:t xml:space="preserve">to assist </w:t>
      </w:r>
      <w:r w:rsidR="00B86298" w:rsidRPr="00A17EED">
        <w:rPr>
          <w:rFonts w:ascii="Times New Roman" w:hAnsi="Times New Roman" w:cs="Times New Roman"/>
          <w:sz w:val="20"/>
          <w:szCs w:val="20"/>
        </w:rPr>
        <w:t>the SNFs</w:t>
      </w:r>
      <w:r w:rsidR="00FE2F85" w:rsidRPr="00A17EED">
        <w:rPr>
          <w:rFonts w:ascii="Times New Roman" w:hAnsi="Times New Roman" w:cs="Times New Roman"/>
          <w:sz w:val="20"/>
          <w:szCs w:val="20"/>
        </w:rPr>
        <w:t xml:space="preserve"> with the implementation of INTERACT</w:t>
      </w:r>
      <w:r w:rsidR="00E01D35" w:rsidRPr="00A17EED">
        <w:rPr>
          <w:rFonts w:ascii="Times New Roman" w:hAnsi="Times New Roman" w:cs="Times New Roman"/>
          <w:sz w:val="20"/>
          <w:szCs w:val="20"/>
        </w:rPr>
        <w:t xml:space="preserve"> </w:t>
      </w:r>
      <w:r w:rsidR="00B86298" w:rsidRPr="00A17EED">
        <w:rPr>
          <w:rFonts w:ascii="Times New Roman" w:hAnsi="Times New Roman" w:cs="Times New Roman"/>
          <w:sz w:val="20"/>
          <w:szCs w:val="20"/>
        </w:rPr>
        <w:t>(Interventions to Reduce Acute Care Transfers)</w:t>
      </w:r>
      <w:r w:rsidR="007A0EE3" w:rsidRPr="00A17EED">
        <w:rPr>
          <w:rFonts w:ascii="Times New Roman" w:hAnsi="Times New Roman" w:cs="Times New Roman"/>
          <w:sz w:val="20"/>
          <w:szCs w:val="20"/>
        </w:rPr>
        <w:t>.</w:t>
      </w:r>
      <w:r w:rsidR="00B86298" w:rsidRPr="00A17EED">
        <w:rPr>
          <w:rFonts w:ascii="Times New Roman" w:hAnsi="Times New Roman" w:cs="Times New Roman"/>
          <w:sz w:val="20"/>
          <w:szCs w:val="20"/>
        </w:rPr>
        <w:t xml:space="preserve"> </w:t>
      </w:r>
      <w:r w:rsidR="00E01D35" w:rsidRPr="00A17EED">
        <w:rPr>
          <w:rFonts w:ascii="Times New Roman" w:hAnsi="Times New Roman" w:cs="Times New Roman"/>
          <w:sz w:val="20"/>
          <w:szCs w:val="20"/>
        </w:rPr>
        <w:t xml:space="preserve">This </w:t>
      </w:r>
      <w:r w:rsidR="00B86298" w:rsidRPr="00A17EED">
        <w:rPr>
          <w:rFonts w:ascii="Times New Roman" w:hAnsi="Times New Roman" w:cs="Times New Roman"/>
          <w:sz w:val="20"/>
          <w:szCs w:val="20"/>
        </w:rPr>
        <w:t xml:space="preserve">quality improvement program focuses on the management of </w:t>
      </w:r>
      <w:r w:rsidR="001157E6" w:rsidRPr="00A17EED">
        <w:rPr>
          <w:rFonts w:ascii="Times New Roman" w:hAnsi="Times New Roman" w:cs="Times New Roman"/>
          <w:sz w:val="20"/>
          <w:szCs w:val="20"/>
        </w:rPr>
        <w:t xml:space="preserve">an </w:t>
      </w:r>
      <w:r w:rsidR="00B86298" w:rsidRPr="00A17EED">
        <w:rPr>
          <w:rFonts w:ascii="Times New Roman" w:hAnsi="Times New Roman" w:cs="Times New Roman"/>
          <w:sz w:val="20"/>
          <w:szCs w:val="20"/>
        </w:rPr>
        <w:t>acute change in a resident’s condition. It include</w:t>
      </w:r>
      <w:r w:rsidR="00DC6092" w:rsidRPr="00A17EED">
        <w:rPr>
          <w:rFonts w:ascii="Times New Roman" w:hAnsi="Times New Roman" w:cs="Times New Roman"/>
          <w:sz w:val="20"/>
          <w:szCs w:val="20"/>
        </w:rPr>
        <w:t>s</w:t>
      </w:r>
      <w:r w:rsidR="00B86298" w:rsidRPr="00A17EED">
        <w:rPr>
          <w:rFonts w:ascii="Times New Roman" w:hAnsi="Times New Roman" w:cs="Times New Roman"/>
          <w:sz w:val="20"/>
          <w:szCs w:val="20"/>
        </w:rPr>
        <w:t xml:space="preserve"> clinical and educational tools and strategies for use in everyday practice in long-term care facilities</w:t>
      </w:r>
      <w:r w:rsidR="008C0104" w:rsidRPr="00A17EED">
        <w:rPr>
          <w:rFonts w:ascii="Times New Roman" w:hAnsi="Times New Roman" w:cs="Times New Roman"/>
          <w:sz w:val="20"/>
          <w:szCs w:val="20"/>
        </w:rPr>
        <w:t xml:space="preserve"> </w:t>
      </w:r>
      <w:r w:rsidR="008C0104" w:rsidRPr="00A17EED">
        <w:rPr>
          <w:rFonts w:ascii="Times New Roman" w:hAnsi="Times New Roman" w:cs="Times New Roman"/>
          <w:color w:val="FF0000"/>
          <w:sz w:val="20"/>
          <w:szCs w:val="20"/>
        </w:rPr>
        <w:t>[3]</w:t>
      </w:r>
      <w:r w:rsidR="00B86298" w:rsidRPr="00A17EED">
        <w:rPr>
          <w:rFonts w:ascii="Times New Roman" w:hAnsi="Times New Roman" w:cs="Times New Roman"/>
          <w:sz w:val="20"/>
          <w:szCs w:val="20"/>
        </w:rPr>
        <w:t>.</w:t>
      </w:r>
      <w:r w:rsidR="00EC5D63" w:rsidRPr="00A17EED">
        <w:rPr>
          <w:rFonts w:ascii="Times New Roman" w:hAnsi="Times New Roman" w:cs="Times New Roman"/>
          <w:sz w:val="20"/>
          <w:szCs w:val="20"/>
          <w:shd w:val="clear" w:color="auto" w:fill="FFFFFF"/>
        </w:rPr>
        <w:t xml:space="preserve"> </w:t>
      </w:r>
      <w:r w:rsidR="00AA78BD" w:rsidRPr="00A17EED">
        <w:rPr>
          <w:rFonts w:ascii="Times New Roman" w:hAnsi="Times New Roman" w:cs="Times New Roman"/>
          <w:sz w:val="20"/>
          <w:szCs w:val="20"/>
          <w:shd w:val="clear" w:color="auto" w:fill="FFFFFF"/>
        </w:rPr>
        <w:t xml:space="preserve">Moreover, INTERACT </w:t>
      </w:r>
      <w:r w:rsidR="004B76AC" w:rsidRPr="00A17EED">
        <w:rPr>
          <w:rFonts w:ascii="Times New Roman" w:hAnsi="Times New Roman" w:cs="Times New Roman"/>
          <w:sz w:val="20"/>
          <w:szCs w:val="20"/>
          <w:shd w:val="clear" w:color="auto" w:fill="FFFFFF"/>
        </w:rPr>
        <w:t xml:space="preserve">incorporates </w:t>
      </w:r>
      <w:r w:rsidR="00EC5D63" w:rsidRPr="00A17EED">
        <w:rPr>
          <w:rFonts w:ascii="Times New Roman" w:hAnsi="Times New Roman" w:cs="Times New Roman"/>
          <w:sz w:val="20"/>
          <w:szCs w:val="20"/>
          <w:shd w:val="clear" w:color="auto" w:fill="FFFFFF"/>
        </w:rPr>
        <w:t>a medication reconciliation process</w:t>
      </w:r>
      <w:r w:rsidR="00EC5D63" w:rsidRPr="00A17EED">
        <w:rPr>
          <w:rFonts w:ascii="Times New Roman" w:hAnsi="Times New Roman" w:cs="Times New Roman"/>
          <w:sz w:val="20"/>
          <w:szCs w:val="20"/>
        </w:rPr>
        <w:t xml:space="preserve"> for all patients admitted from a hospital </w:t>
      </w:r>
      <w:r w:rsidR="002129BC" w:rsidRPr="00A17EED">
        <w:rPr>
          <w:rFonts w:ascii="Times New Roman" w:hAnsi="Times New Roman" w:cs="Times New Roman"/>
          <w:sz w:val="20"/>
          <w:szCs w:val="20"/>
        </w:rPr>
        <w:t>which</w:t>
      </w:r>
      <w:r w:rsidR="00EC5D63" w:rsidRPr="00A17EED">
        <w:rPr>
          <w:rFonts w:ascii="Times New Roman" w:hAnsi="Times New Roman" w:cs="Times New Roman"/>
          <w:sz w:val="20"/>
          <w:szCs w:val="20"/>
        </w:rPr>
        <w:t xml:space="preserve"> help identify </w:t>
      </w:r>
      <w:proofErr w:type="spellStart"/>
      <w:r w:rsidR="00EC5D63" w:rsidRPr="00A17EED">
        <w:rPr>
          <w:rFonts w:ascii="Times New Roman" w:hAnsi="Times New Roman" w:cs="Times New Roman"/>
          <w:sz w:val="20"/>
          <w:szCs w:val="20"/>
        </w:rPr>
        <w:t>pADEs</w:t>
      </w:r>
      <w:proofErr w:type="spellEnd"/>
      <w:r w:rsidR="00EC5D63" w:rsidRPr="00A17EED">
        <w:rPr>
          <w:rFonts w:ascii="Times New Roman" w:hAnsi="Times New Roman" w:cs="Times New Roman"/>
          <w:sz w:val="20"/>
          <w:szCs w:val="20"/>
        </w:rPr>
        <w:t xml:space="preserve"> and other issues related to medication orders</w:t>
      </w:r>
      <w:r w:rsidR="00EC5D63" w:rsidRPr="00A17EED">
        <w:rPr>
          <w:rFonts w:ascii="Times New Roman" w:hAnsi="Times New Roman" w:cs="Times New Roman"/>
          <w:sz w:val="20"/>
          <w:szCs w:val="20"/>
          <w:shd w:val="clear" w:color="auto" w:fill="FFFFFF"/>
        </w:rPr>
        <w:t>.</w:t>
      </w:r>
      <w:r w:rsidR="008E4787" w:rsidRPr="00A17EED">
        <w:rPr>
          <w:rFonts w:ascii="Times New Roman" w:hAnsi="Times New Roman" w:cs="Times New Roman"/>
          <w:sz w:val="20"/>
          <w:szCs w:val="20"/>
          <w:shd w:val="clear" w:color="auto" w:fill="FFFFFF"/>
        </w:rPr>
        <w:t xml:space="preserve"> If a SNF implemented INTERACT it was determined this met the quality improvement </w:t>
      </w:r>
      <w:r w:rsidR="00056EE2" w:rsidRPr="00A17EED">
        <w:rPr>
          <w:rFonts w:ascii="Times New Roman" w:hAnsi="Times New Roman" w:cs="Times New Roman"/>
          <w:sz w:val="20"/>
          <w:szCs w:val="20"/>
          <w:shd w:val="clear" w:color="auto" w:fill="FFFFFF"/>
        </w:rPr>
        <w:t>requirement</w:t>
      </w:r>
      <w:r w:rsidR="008E4787" w:rsidRPr="00A17EED">
        <w:rPr>
          <w:rFonts w:ascii="Times New Roman" w:hAnsi="Times New Roman" w:cs="Times New Roman"/>
          <w:sz w:val="20"/>
          <w:szCs w:val="20"/>
          <w:shd w:val="clear" w:color="auto" w:fill="FFFFFF"/>
        </w:rPr>
        <w:t xml:space="preserve"> for the payer group</w:t>
      </w:r>
      <w:r w:rsidR="00056EE2" w:rsidRPr="00A17EED">
        <w:rPr>
          <w:rFonts w:ascii="Times New Roman" w:hAnsi="Times New Roman" w:cs="Times New Roman"/>
          <w:sz w:val="20"/>
          <w:szCs w:val="20"/>
          <w:shd w:val="clear" w:color="auto" w:fill="FFFFFF"/>
        </w:rPr>
        <w:t xml:space="preserve">; data submission became the </w:t>
      </w:r>
      <w:r w:rsidR="005056DC" w:rsidRPr="00A17EED">
        <w:rPr>
          <w:rFonts w:ascii="Times New Roman" w:hAnsi="Times New Roman" w:cs="Times New Roman"/>
          <w:sz w:val="20"/>
          <w:szCs w:val="20"/>
          <w:shd w:val="clear" w:color="auto" w:fill="FFFFFF"/>
        </w:rPr>
        <w:t xml:space="preserve">de facto </w:t>
      </w:r>
      <w:r w:rsidR="00C81F0A" w:rsidRPr="00A17EED">
        <w:rPr>
          <w:rFonts w:ascii="Times New Roman" w:hAnsi="Times New Roman" w:cs="Times New Roman"/>
          <w:sz w:val="20"/>
          <w:szCs w:val="20"/>
          <w:shd w:val="clear" w:color="auto" w:fill="FFFFFF"/>
        </w:rPr>
        <w:t xml:space="preserve">measurement of engagement in </w:t>
      </w:r>
      <w:r w:rsidR="00425636" w:rsidRPr="00A17EED">
        <w:rPr>
          <w:rFonts w:ascii="Times New Roman" w:hAnsi="Times New Roman" w:cs="Times New Roman"/>
          <w:sz w:val="20"/>
          <w:szCs w:val="20"/>
          <w:shd w:val="clear" w:color="auto" w:fill="FFFFFF"/>
        </w:rPr>
        <w:t xml:space="preserve">the payer’s </w:t>
      </w:r>
      <w:r w:rsidR="00C81F0A" w:rsidRPr="00A17EED">
        <w:rPr>
          <w:rFonts w:ascii="Times New Roman" w:hAnsi="Times New Roman" w:cs="Times New Roman"/>
          <w:sz w:val="20"/>
          <w:szCs w:val="20"/>
          <w:shd w:val="clear" w:color="auto" w:fill="FFFFFF"/>
        </w:rPr>
        <w:t>quality improvement initiative</w:t>
      </w:r>
      <w:r w:rsidR="005056DC" w:rsidRPr="00A17EED">
        <w:rPr>
          <w:rFonts w:ascii="Times New Roman" w:hAnsi="Times New Roman" w:cs="Times New Roman"/>
          <w:sz w:val="20"/>
          <w:szCs w:val="20"/>
          <w:shd w:val="clear" w:color="auto" w:fill="FFFFFF"/>
        </w:rPr>
        <w:t>.</w:t>
      </w:r>
    </w:p>
    <w:p w14:paraId="18574FF7" w14:textId="77777777" w:rsidR="00351035" w:rsidRPr="00A17EED" w:rsidRDefault="00351035" w:rsidP="00A17EED">
      <w:pPr>
        <w:spacing w:after="0" w:line="240" w:lineRule="auto"/>
        <w:contextualSpacing/>
        <w:mirrorIndents/>
        <w:jc w:val="both"/>
        <w:rPr>
          <w:rFonts w:ascii="Times New Roman" w:hAnsi="Times New Roman" w:cs="Times New Roman"/>
          <w:sz w:val="20"/>
          <w:szCs w:val="20"/>
          <w:shd w:val="clear" w:color="auto" w:fill="FFFFFF"/>
        </w:rPr>
      </w:pPr>
    </w:p>
    <w:p w14:paraId="55DF54FF" w14:textId="23BF2879" w:rsidR="008E4787" w:rsidRPr="00A17EED" w:rsidRDefault="004C23D6" w:rsidP="00A17EED">
      <w:pPr>
        <w:spacing w:after="0" w:line="240" w:lineRule="auto"/>
        <w:contextualSpacing/>
        <w:mirrorIndents/>
        <w:jc w:val="both"/>
        <w:rPr>
          <w:rFonts w:ascii="Times New Roman" w:hAnsi="Times New Roman" w:cs="Times New Roman"/>
          <w:b/>
          <w:iCs/>
          <w:sz w:val="20"/>
          <w:szCs w:val="20"/>
          <w:shd w:val="clear" w:color="auto" w:fill="FFFFFF"/>
        </w:rPr>
      </w:pPr>
      <w:r w:rsidRPr="00A17EED">
        <w:rPr>
          <w:rFonts w:ascii="Times New Roman" w:hAnsi="Times New Roman" w:cs="Times New Roman"/>
          <w:b/>
          <w:iCs/>
          <w:sz w:val="20"/>
          <w:szCs w:val="20"/>
          <w:shd w:val="clear" w:color="auto" w:fill="FFFFFF"/>
        </w:rPr>
        <w:t>Participants</w:t>
      </w:r>
    </w:p>
    <w:p w14:paraId="77806659" w14:textId="77777777" w:rsidR="00351035" w:rsidRPr="00A17EED" w:rsidRDefault="00351035" w:rsidP="00A17EED">
      <w:pPr>
        <w:spacing w:after="0" w:line="240" w:lineRule="auto"/>
        <w:contextualSpacing/>
        <w:mirrorIndents/>
        <w:jc w:val="both"/>
        <w:rPr>
          <w:rFonts w:ascii="Times New Roman" w:hAnsi="Times New Roman" w:cs="Times New Roman"/>
          <w:iCs/>
          <w:sz w:val="20"/>
          <w:szCs w:val="20"/>
          <w:shd w:val="clear" w:color="auto" w:fill="FFFFFF"/>
        </w:rPr>
      </w:pPr>
    </w:p>
    <w:p w14:paraId="73CCA8DA" w14:textId="77B83F94" w:rsidR="004C23D6" w:rsidRPr="00A17EED" w:rsidRDefault="001726FD" w:rsidP="00A17EED">
      <w:pPr>
        <w:spacing w:after="0" w:line="240" w:lineRule="auto"/>
        <w:contextualSpacing/>
        <w:mirrorIndents/>
        <w:jc w:val="both"/>
        <w:rPr>
          <w:rFonts w:ascii="Times New Roman" w:hAnsi="Times New Roman" w:cs="Times New Roman"/>
          <w:sz w:val="20"/>
          <w:szCs w:val="20"/>
          <w:shd w:val="clear" w:color="auto" w:fill="FFFFFF"/>
        </w:rPr>
      </w:pPr>
      <w:r w:rsidRPr="00A17EED">
        <w:rPr>
          <w:rFonts w:ascii="Times New Roman" w:hAnsi="Times New Roman" w:cs="Times New Roman"/>
          <w:sz w:val="20"/>
          <w:szCs w:val="20"/>
          <w:shd w:val="clear" w:color="auto" w:fill="FFFFFF"/>
        </w:rPr>
        <w:t>Seventy SNFs (69</w:t>
      </w:r>
      <w:r w:rsidR="005056DC" w:rsidRPr="00A17EED">
        <w:rPr>
          <w:rFonts w:ascii="Times New Roman" w:hAnsi="Times New Roman" w:cs="Times New Roman"/>
          <w:sz w:val="20"/>
          <w:szCs w:val="20"/>
          <w:shd w:val="clear" w:color="auto" w:fill="FFFFFF"/>
        </w:rPr>
        <w:t xml:space="preserve">% </w:t>
      </w:r>
      <w:r w:rsidRPr="00A17EED">
        <w:rPr>
          <w:rFonts w:ascii="Times New Roman" w:hAnsi="Times New Roman" w:cs="Times New Roman"/>
          <w:sz w:val="20"/>
          <w:szCs w:val="20"/>
          <w:shd w:val="clear" w:color="auto" w:fill="FFFFFF"/>
        </w:rPr>
        <w:t xml:space="preserve">of all SNFs in the state) received training </w:t>
      </w:r>
      <w:r w:rsidR="008E4787" w:rsidRPr="00A17EED">
        <w:rPr>
          <w:rFonts w:ascii="Times New Roman" w:hAnsi="Times New Roman" w:cs="Times New Roman"/>
          <w:sz w:val="20"/>
          <w:szCs w:val="20"/>
          <w:shd w:val="clear" w:color="auto" w:fill="FFFFFF"/>
        </w:rPr>
        <w:t>and implementation assistance with INTERACT</w:t>
      </w:r>
      <w:r w:rsidRPr="00A17EED">
        <w:rPr>
          <w:rFonts w:ascii="Times New Roman" w:hAnsi="Times New Roman" w:cs="Times New Roman"/>
          <w:sz w:val="20"/>
          <w:szCs w:val="20"/>
          <w:shd w:val="clear" w:color="auto" w:fill="FFFFFF"/>
        </w:rPr>
        <w:t>; 60 continued to participate</w:t>
      </w:r>
      <w:r w:rsidR="008E4787" w:rsidRPr="00A17EED">
        <w:rPr>
          <w:rFonts w:ascii="Times New Roman" w:hAnsi="Times New Roman" w:cs="Times New Roman"/>
          <w:sz w:val="20"/>
          <w:szCs w:val="20"/>
          <w:shd w:val="clear" w:color="auto" w:fill="FFFFFF"/>
        </w:rPr>
        <w:t xml:space="preserve"> throughout the timeframe associated with this report</w:t>
      </w:r>
      <w:r w:rsidRPr="00A17EED">
        <w:rPr>
          <w:rFonts w:ascii="Times New Roman" w:hAnsi="Times New Roman" w:cs="Times New Roman"/>
          <w:sz w:val="20"/>
          <w:szCs w:val="20"/>
          <w:shd w:val="clear" w:color="auto" w:fill="FFFFFF"/>
        </w:rPr>
        <w:t>. SNF</w:t>
      </w:r>
      <w:r w:rsidR="008A4448" w:rsidRPr="00A17EED">
        <w:rPr>
          <w:rFonts w:ascii="Times New Roman" w:hAnsi="Times New Roman" w:cs="Times New Roman"/>
          <w:sz w:val="20"/>
          <w:szCs w:val="20"/>
          <w:shd w:val="clear" w:color="auto" w:fill="FFFFFF"/>
        </w:rPr>
        <w:t>s</w:t>
      </w:r>
      <w:r w:rsidRPr="00A17EED">
        <w:rPr>
          <w:rFonts w:ascii="Times New Roman" w:hAnsi="Times New Roman" w:cs="Times New Roman"/>
          <w:sz w:val="20"/>
          <w:szCs w:val="20"/>
          <w:shd w:val="clear" w:color="auto" w:fill="FFFFFF"/>
        </w:rPr>
        <w:t xml:space="preserve"> received 12 hours of instruction, divided into two sessions. A total of 36, two-part trainings were conducted over eight months. There were challenges </w:t>
      </w:r>
      <w:r w:rsidR="008E4787" w:rsidRPr="00A17EED">
        <w:rPr>
          <w:rFonts w:ascii="Times New Roman" w:hAnsi="Times New Roman" w:cs="Times New Roman"/>
          <w:sz w:val="20"/>
          <w:szCs w:val="20"/>
          <w:shd w:val="clear" w:color="auto" w:fill="FFFFFF"/>
        </w:rPr>
        <w:t xml:space="preserve">associated with the implementation of INTERACT </w:t>
      </w:r>
      <w:r w:rsidRPr="00A17EED">
        <w:rPr>
          <w:rFonts w:ascii="Times New Roman" w:hAnsi="Times New Roman" w:cs="Times New Roman"/>
          <w:sz w:val="20"/>
          <w:szCs w:val="20"/>
          <w:shd w:val="clear" w:color="auto" w:fill="FFFFFF"/>
        </w:rPr>
        <w:t>with the greatest being the high turnover of staff within the SNFs. In the 28-month data collection period we observed a 65</w:t>
      </w:r>
      <w:r w:rsidR="005056DC" w:rsidRPr="00A17EED">
        <w:rPr>
          <w:rFonts w:ascii="Times New Roman" w:hAnsi="Times New Roman" w:cs="Times New Roman"/>
          <w:sz w:val="20"/>
          <w:szCs w:val="20"/>
          <w:shd w:val="clear" w:color="auto" w:fill="FFFFFF"/>
        </w:rPr>
        <w:t>%</w:t>
      </w:r>
      <w:r w:rsidRPr="00A17EED">
        <w:rPr>
          <w:rFonts w:ascii="Times New Roman" w:hAnsi="Times New Roman" w:cs="Times New Roman"/>
          <w:sz w:val="20"/>
          <w:szCs w:val="20"/>
          <w:shd w:val="clear" w:color="auto" w:fill="FFFFFF"/>
        </w:rPr>
        <w:t xml:space="preserve"> turnover rate</w:t>
      </w:r>
      <w:r w:rsidR="005056DC" w:rsidRPr="00A17EED">
        <w:rPr>
          <w:rFonts w:ascii="Times New Roman" w:hAnsi="Times New Roman" w:cs="Times New Roman"/>
          <w:sz w:val="20"/>
          <w:szCs w:val="20"/>
          <w:shd w:val="clear" w:color="auto" w:fill="FFFFFF"/>
        </w:rPr>
        <w:t>,</w:t>
      </w:r>
      <w:r w:rsidRPr="00A17EED">
        <w:rPr>
          <w:rFonts w:ascii="Times New Roman" w:hAnsi="Times New Roman" w:cs="Times New Roman"/>
          <w:sz w:val="20"/>
          <w:szCs w:val="20"/>
          <w:shd w:val="clear" w:color="auto" w:fill="FFFFFF"/>
        </w:rPr>
        <w:t xml:space="preserve"> result</w:t>
      </w:r>
      <w:r w:rsidR="005056DC" w:rsidRPr="00A17EED">
        <w:rPr>
          <w:rFonts w:ascii="Times New Roman" w:hAnsi="Times New Roman" w:cs="Times New Roman"/>
          <w:sz w:val="20"/>
          <w:szCs w:val="20"/>
          <w:shd w:val="clear" w:color="auto" w:fill="FFFFFF"/>
        </w:rPr>
        <w:t>ing</w:t>
      </w:r>
      <w:r w:rsidRPr="00A17EED">
        <w:rPr>
          <w:rFonts w:ascii="Times New Roman" w:hAnsi="Times New Roman" w:cs="Times New Roman"/>
          <w:sz w:val="20"/>
          <w:szCs w:val="20"/>
          <w:shd w:val="clear" w:color="auto" w:fill="FFFFFF"/>
        </w:rPr>
        <w:t xml:space="preserve"> in additional training and on-site visits.</w:t>
      </w:r>
      <w:r w:rsidR="00EF74EF">
        <w:rPr>
          <w:rFonts w:ascii="Times New Roman" w:hAnsi="Times New Roman" w:cs="Times New Roman"/>
          <w:sz w:val="20"/>
          <w:szCs w:val="20"/>
          <w:shd w:val="clear" w:color="auto" w:fill="FFFFFF"/>
        </w:rPr>
        <w:t xml:space="preserve"> </w:t>
      </w:r>
    </w:p>
    <w:p w14:paraId="3C6FCA7B" w14:textId="77777777" w:rsidR="00351035" w:rsidRPr="00A17EED" w:rsidRDefault="00351035" w:rsidP="00A17EED">
      <w:pPr>
        <w:spacing w:after="0" w:line="240" w:lineRule="auto"/>
        <w:contextualSpacing/>
        <w:mirrorIndents/>
        <w:jc w:val="both"/>
        <w:rPr>
          <w:rFonts w:ascii="Times New Roman" w:hAnsi="Times New Roman" w:cs="Times New Roman"/>
          <w:sz w:val="20"/>
          <w:szCs w:val="20"/>
        </w:rPr>
      </w:pPr>
    </w:p>
    <w:p w14:paraId="0D76BAD2" w14:textId="03FA256F" w:rsidR="004C23D6" w:rsidRPr="00A17EED" w:rsidRDefault="004C23D6" w:rsidP="00A17EED">
      <w:pPr>
        <w:spacing w:after="0" w:line="240" w:lineRule="auto"/>
        <w:contextualSpacing/>
        <w:mirrorIndents/>
        <w:jc w:val="both"/>
        <w:rPr>
          <w:rFonts w:ascii="Times New Roman" w:hAnsi="Times New Roman" w:cs="Times New Roman"/>
          <w:b/>
          <w:iCs/>
          <w:sz w:val="20"/>
          <w:szCs w:val="20"/>
        </w:rPr>
      </w:pPr>
      <w:r w:rsidRPr="00A17EED">
        <w:rPr>
          <w:rFonts w:ascii="Times New Roman" w:hAnsi="Times New Roman" w:cs="Times New Roman"/>
          <w:b/>
          <w:iCs/>
          <w:sz w:val="20"/>
          <w:szCs w:val="20"/>
        </w:rPr>
        <w:t>Design and Implementation of the Reporting System</w:t>
      </w:r>
    </w:p>
    <w:p w14:paraId="2E7AD723" w14:textId="77777777" w:rsidR="00351035" w:rsidRPr="00A17EED" w:rsidRDefault="00351035" w:rsidP="00A17EED">
      <w:pPr>
        <w:spacing w:after="0" w:line="240" w:lineRule="auto"/>
        <w:contextualSpacing/>
        <w:mirrorIndents/>
        <w:jc w:val="both"/>
        <w:rPr>
          <w:rFonts w:ascii="Times New Roman" w:hAnsi="Times New Roman" w:cs="Times New Roman"/>
          <w:b/>
          <w:iCs/>
          <w:sz w:val="20"/>
          <w:szCs w:val="20"/>
        </w:rPr>
      </w:pPr>
    </w:p>
    <w:p w14:paraId="1EE9B513" w14:textId="14ECFB63" w:rsidR="00F63BD5" w:rsidRPr="00A17EED" w:rsidRDefault="001726FD" w:rsidP="00A17EED">
      <w:pPr>
        <w:spacing w:after="0" w:line="240" w:lineRule="auto"/>
        <w:contextualSpacing/>
        <w:mirrorIndents/>
        <w:jc w:val="both"/>
        <w:rPr>
          <w:rFonts w:ascii="Times New Roman" w:hAnsi="Times New Roman" w:cs="Times New Roman"/>
          <w:sz w:val="20"/>
          <w:szCs w:val="20"/>
          <w:shd w:val="clear" w:color="auto" w:fill="FFFFFF"/>
        </w:rPr>
      </w:pPr>
      <w:r w:rsidRPr="00A17EED">
        <w:rPr>
          <w:rFonts w:ascii="Times New Roman" w:hAnsi="Times New Roman" w:cs="Times New Roman"/>
          <w:sz w:val="20"/>
          <w:szCs w:val="20"/>
        </w:rPr>
        <w:t xml:space="preserve">As each SNF implemented INTERACT </w:t>
      </w:r>
      <w:r w:rsidR="00CD573E" w:rsidRPr="00A17EED">
        <w:rPr>
          <w:rFonts w:ascii="Times New Roman" w:hAnsi="Times New Roman" w:cs="Times New Roman"/>
          <w:sz w:val="20"/>
          <w:szCs w:val="20"/>
        </w:rPr>
        <w:t>they</w:t>
      </w:r>
      <w:r w:rsidR="005056DC" w:rsidRPr="00A17EED">
        <w:rPr>
          <w:rFonts w:ascii="Times New Roman" w:hAnsi="Times New Roman" w:cs="Times New Roman"/>
          <w:sz w:val="20"/>
          <w:szCs w:val="20"/>
        </w:rPr>
        <w:t xml:space="preserve"> </w:t>
      </w:r>
      <w:r w:rsidR="00CD573E" w:rsidRPr="00A17EED">
        <w:rPr>
          <w:rFonts w:ascii="Times New Roman" w:hAnsi="Times New Roman" w:cs="Times New Roman"/>
          <w:sz w:val="20"/>
          <w:szCs w:val="20"/>
        </w:rPr>
        <w:t>were</w:t>
      </w:r>
      <w:r w:rsidRPr="00A17EED">
        <w:rPr>
          <w:rFonts w:ascii="Times New Roman" w:hAnsi="Times New Roman" w:cs="Times New Roman"/>
          <w:sz w:val="20"/>
          <w:szCs w:val="20"/>
        </w:rPr>
        <w:t xml:space="preserve"> invited to </w:t>
      </w:r>
      <w:r w:rsidR="00666FDE" w:rsidRPr="00A17EED">
        <w:rPr>
          <w:rFonts w:ascii="Times New Roman" w:hAnsi="Times New Roman" w:cs="Times New Roman"/>
          <w:sz w:val="20"/>
          <w:szCs w:val="20"/>
        </w:rPr>
        <w:t xml:space="preserve">contribute to the community-based reporting system to detect </w:t>
      </w:r>
      <w:proofErr w:type="spellStart"/>
      <w:r w:rsidR="00666FDE" w:rsidRPr="00A17EED">
        <w:rPr>
          <w:rFonts w:ascii="Times New Roman" w:hAnsi="Times New Roman" w:cs="Times New Roman"/>
          <w:sz w:val="20"/>
          <w:szCs w:val="20"/>
        </w:rPr>
        <w:t>pADEs</w:t>
      </w:r>
      <w:proofErr w:type="spellEnd"/>
      <w:r w:rsidR="00666FDE" w:rsidRPr="00A17EED">
        <w:rPr>
          <w:rFonts w:ascii="Times New Roman" w:hAnsi="Times New Roman" w:cs="Times New Roman"/>
          <w:sz w:val="20"/>
          <w:szCs w:val="20"/>
        </w:rPr>
        <w:t>. The reporting system was based upon accepted informatics principles</w:t>
      </w:r>
      <w:r w:rsidR="00E1723F" w:rsidRPr="00A17EED">
        <w:rPr>
          <w:rFonts w:ascii="Times New Roman" w:hAnsi="Times New Roman" w:cs="Times New Roman"/>
          <w:sz w:val="20"/>
          <w:szCs w:val="20"/>
        </w:rPr>
        <w:t xml:space="preserve"> </w:t>
      </w:r>
      <w:r w:rsidR="00E1723F" w:rsidRPr="00A17EED">
        <w:rPr>
          <w:rFonts w:ascii="Times New Roman" w:hAnsi="Times New Roman" w:cs="Times New Roman"/>
          <w:color w:val="FF0000"/>
          <w:sz w:val="20"/>
          <w:szCs w:val="20"/>
        </w:rPr>
        <w:t>[4]</w:t>
      </w:r>
      <w:r w:rsidR="000743E6" w:rsidRPr="00A17EED">
        <w:rPr>
          <w:rFonts w:ascii="Times New Roman" w:hAnsi="Times New Roman" w:cs="Times New Roman"/>
          <w:sz w:val="20"/>
          <w:szCs w:val="20"/>
        </w:rPr>
        <w:t xml:space="preserve"> to help ensure accurate and timely reporting</w:t>
      </w:r>
      <w:r w:rsidR="000F0C4E" w:rsidRPr="00A17EED">
        <w:rPr>
          <w:rFonts w:ascii="Times New Roman" w:hAnsi="Times New Roman" w:cs="Times New Roman"/>
          <w:sz w:val="20"/>
          <w:szCs w:val="20"/>
        </w:rPr>
        <w:t xml:space="preserve"> </w:t>
      </w:r>
      <w:r w:rsidR="000F0C4E" w:rsidRPr="00A17EED">
        <w:rPr>
          <w:rFonts w:ascii="Times New Roman" w:hAnsi="Times New Roman" w:cs="Times New Roman"/>
          <w:color w:val="FF0000"/>
          <w:sz w:val="20"/>
          <w:szCs w:val="20"/>
        </w:rPr>
        <w:t>(Table 1)</w:t>
      </w:r>
      <w:r w:rsidR="000F0C4E" w:rsidRPr="00A17EED">
        <w:rPr>
          <w:rFonts w:ascii="Times New Roman" w:hAnsi="Times New Roman" w:cs="Times New Roman"/>
          <w:sz w:val="20"/>
          <w:szCs w:val="20"/>
        </w:rPr>
        <w:t xml:space="preserve">. </w:t>
      </w:r>
      <w:r w:rsidR="009C1BE5" w:rsidRPr="00A17EED">
        <w:rPr>
          <w:rFonts w:ascii="Times New Roman" w:hAnsi="Times New Roman" w:cs="Times New Roman"/>
          <w:sz w:val="20"/>
          <w:szCs w:val="20"/>
          <w:shd w:val="clear" w:color="auto" w:fill="FFFFFF"/>
        </w:rPr>
        <w:t>Early in the development of the project we recognized the need for an automated data collection system with an embedded data management tool to avoid spending a disproportionate amount of time tracking facilities that did not report their weekly data. This eliminat</w:t>
      </w:r>
      <w:r w:rsidR="008E4787" w:rsidRPr="00A17EED">
        <w:rPr>
          <w:rFonts w:ascii="Times New Roman" w:hAnsi="Times New Roman" w:cs="Times New Roman"/>
          <w:sz w:val="20"/>
          <w:szCs w:val="20"/>
          <w:shd w:val="clear" w:color="auto" w:fill="FFFFFF"/>
        </w:rPr>
        <w:t>e</w:t>
      </w:r>
      <w:r w:rsidR="00C81F0A" w:rsidRPr="00A17EED">
        <w:rPr>
          <w:rFonts w:ascii="Times New Roman" w:hAnsi="Times New Roman" w:cs="Times New Roman"/>
          <w:sz w:val="20"/>
          <w:szCs w:val="20"/>
          <w:shd w:val="clear" w:color="auto" w:fill="FFFFFF"/>
        </w:rPr>
        <w:t>d</w:t>
      </w:r>
      <w:r w:rsidR="009C1BE5" w:rsidRPr="00A17EED">
        <w:rPr>
          <w:rFonts w:ascii="Times New Roman" w:hAnsi="Times New Roman" w:cs="Times New Roman"/>
          <w:sz w:val="20"/>
          <w:szCs w:val="20"/>
          <w:shd w:val="clear" w:color="auto" w:fill="FFFFFF"/>
        </w:rPr>
        <w:t xml:space="preserve"> the need for heavy administrative support throughout the scope of the project. We selected </w:t>
      </w:r>
      <w:proofErr w:type="spellStart"/>
      <w:r w:rsidR="009C1BE5" w:rsidRPr="00A17EED">
        <w:rPr>
          <w:rFonts w:ascii="Times New Roman" w:hAnsi="Times New Roman" w:cs="Times New Roman"/>
          <w:sz w:val="20"/>
          <w:szCs w:val="20"/>
          <w:shd w:val="clear" w:color="auto" w:fill="FFFFFF"/>
        </w:rPr>
        <w:t>REDCap</w:t>
      </w:r>
      <w:proofErr w:type="spellEnd"/>
      <w:r w:rsidR="009C1BE5" w:rsidRPr="00A17EED">
        <w:rPr>
          <w:rFonts w:ascii="Times New Roman" w:hAnsi="Times New Roman" w:cs="Times New Roman"/>
          <w:sz w:val="20"/>
          <w:szCs w:val="20"/>
          <w:shd w:val="clear" w:color="auto" w:fill="FFFFFF"/>
        </w:rPr>
        <w:t xml:space="preserve"> for this purpose. </w:t>
      </w:r>
      <w:proofErr w:type="spellStart"/>
      <w:r w:rsidR="009C1BE5" w:rsidRPr="00A17EED">
        <w:rPr>
          <w:rFonts w:ascii="Times New Roman" w:hAnsi="Times New Roman" w:cs="Times New Roman"/>
          <w:sz w:val="20"/>
          <w:szCs w:val="20"/>
          <w:shd w:val="clear" w:color="auto" w:fill="FFFFFF"/>
        </w:rPr>
        <w:t>REDCap</w:t>
      </w:r>
      <w:proofErr w:type="spellEnd"/>
      <w:r w:rsidR="009C1BE5" w:rsidRPr="00A17EED">
        <w:rPr>
          <w:rFonts w:ascii="Times New Roman" w:hAnsi="Times New Roman" w:cs="Times New Roman"/>
          <w:sz w:val="20"/>
          <w:szCs w:val="20"/>
          <w:shd w:val="clear" w:color="auto" w:fill="FFFFFF"/>
        </w:rPr>
        <w:t xml:space="preserve"> is an open-source, secure web application for building and managing online surveys and databases</w:t>
      </w:r>
      <w:r w:rsidR="006265EA" w:rsidRPr="00A17EED">
        <w:rPr>
          <w:rFonts w:ascii="Times New Roman" w:hAnsi="Times New Roman" w:cs="Times New Roman"/>
          <w:sz w:val="20"/>
          <w:szCs w:val="20"/>
          <w:shd w:val="clear" w:color="auto" w:fill="FFFFFF"/>
        </w:rPr>
        <w:t xml:space="preserve"> </w:t>
      </w:r>
      <w:r w:rsidR="006265EA" w:rsidRPr="00A17EED">
        <w:rPr>
          <w:rFonts w:ascii="Times New Roman" w:hAnsi="Times New Roman" w:cs="Times New Roman"/>
          <w:color w:val="FF0000"/>
          <w:sz w:val="20"/>
          <w:szCs w:val="20"/>
          <w:shd w:val="clear" w:color="auto" w:fill="FFFFFF"/>
        </w:rPr>
        <w:t>[5]</w:t>
      </w:r>
      <w:r w:rsidR="009C1BE5" w:rsidRPr="00A17EED">
        <w:rPr>
          <w:rFonts w:ascii="Times New Roman" w:hAnsi="Times New Roman" w:cs="Times New Roman"/>
          <w:sz w:val="20"/>
          <w:szCs w:val="20"/>
          <w:shd w:val="clear" w:color="auto" w:fill="FFFFFF"/>
        </w:rPr>
        <w:t>.</w:t>
      </w:r>
      <w:r w:rsidR="00EF74EF">
        <w:rPr>
          <w:rFonts w:ascii="Times New Roman" w:hAnsi="Times New Roman" w:cs="Times New Roman"/>
          <w:color w:val="FF0000"/>
          <w:sz w:val="20"/>
          <w:szCs w:val="20"/>
          <w:vertAlign w:val="superscript"/>
        </w:rPr>
        <w:t xml:space="preserve"> </w:t>
      </w:r>
      <w:r w:rsidR="00275891" w:rsidRPr="00A17EED">
        <w:rPr>
          <w:rFonts w:ascii="Times New Roman" w:hAnsi="Times New Roman" w:cs="Times New Roman"/>
          <w:sz w:val="20"/>
          <w:szCs w:val="20"/>
          <w:shd w:val="clear" w:color="auto" w:fill="FFFFFF"/>
        </w:rPr>
        <w:t xml:space="preserve">We used several </w:t>
      </w:r>
      <w:r w:rsidR="008E4787" w:rsidRPr="00A17EED">
        <w:rPr>
          <w:rFonts w:ascii="Times New Roman" w:hAnsi="Times New Roman" w:cs="Times New Roman"/>
          <w:sz w:val="20"/>
          <w:szCs w:val="20"/>
          <w:shd w:val="clear" w:color="auto" w:fill="FFFFFF"/>
        </w:rPr>
        <w:t>PDSA c</w:t>
      </w:r>
      <w:r w:rsidR="009C1BE5" w:rsidRPr="00A17EED">
        <w:rPr>
          <w:rFonts w:ascii="Times New Roman" w:hAnsi="Times New Roman" w:cs="Times New Roman"/>
          <w:sz w:val="20"/>
          <w:szCs w:val="20"/>
          <w:shd w:val="clear" w:color="auto" w:fill="FFFFFF"/>
        </w:rPr>
        <w:t>ycles to ensure system integrity</w:t>
      </w:r>
      <w:r w:rsidR="00B86298" w:rsidRPr="00A17EED">
        <w:rPr>
          <w:rFonts w:ascii="Times New Roman" w:hAnsi="Times New Roman" w:cs="Times New Roman"/>
          <w:sz w:val="20"/>
          <w:szCs w:val="20"/>
          <w:shd w:val="clear" w:color="auto" w:fill="FFFFFF"/>
        </w:rPr>
        <w:t xml:space="preserve"> and </w:t>
      </w:r>
      <w:r w:rsidR="00275891" w:rsidRPr="00A17EED">
        <w:rPr>
          <w:rFonts w:ascii="Times New Roman" w:hAnsi="Times New Roman" w:cs="Times New Roman"/>
          <w:sz w:val="20"/>
          <w:szCs w:val="20"/>
          <w:shd w:val="clear" w:color="auto" w:fill="FFFFFF"/>
        </w:rPr>
        <w:t xml:space="preserve">confirm </w:t>
      </w:r>
      <w:r w:rsidR="008E4787" w:rsidRPr="00A17EED">
        <w:rPr>
          <w:rFonts w:ascii="Times New Roman" w:hAnsi="Times New Roman" w:cs="Times New Roman"/>
          <w:sz w:val="20"/>
          <w:szCs w:val="20"/>
          <w:shd w:val="clear" w:color="auto" w:fill="FFFFFF"/>
        </w:rPr>
        <w:t>ease of data entry</w:t>
      </w:r>
      <w:r w:rsidR="00B86298" w:rsidRPr="00A17EED">
        <w:rPr>
          <w:rFonts w:ascii="Times New Roman" w:hAnsi="Times New Roman" w:cs="Times New Roman"/>
          <w:sz w:val="20"/>
          <w:szCs w:val="20"/>
          <w:shd w:val="clear" w:color="auto" w:fill="FFFFFF"/>
        </w:rPr>
        <w:t>.</w:t>
      </w:r>
      <w:r w:rsidR="00EF74EF">
        <w:rPr>
          <w:rFonts w:ascii="Times New Roman" w:hAnsi="Times New Roman" w:cs="Times New Roman"/>
          <w:sz w:val="20"/>
          <w:szCs w:val="20"/>
          <w:shd w:val="clear" w:color="auto" w:fill="FFFFFF"/>
        </w:rPr>
        <w:t xml:space="preserve"> </w:t>
      </w:r>
    </w:p>
    <w:p w14:paraId="5E2A8C42" w14:textId="2F1EC220" w:rsidR="00351035" w:rsidRDefault="00351035" w:rsidP="00A17EED">
      <w:pPr>
        <w:spacing w:after="0" w:line="240" w:lineRule="auto"/>
        <w:contextualSpacing/>
        <w:mirrorIndents/>
        <w:jc w:val="both"/>
        <w:rPr>
          <w:rFonts w:ascii="Times New Roman" w:hAnsi="Times New Roman" w:cs="Times New Roman"/>
          <w:sz w:val="20"/>
          <w:szCs w:val="20"/>
          <w:shd w:val="clear" w:color="auto" w:fill="FFFFFF"/>
        </w:rPr>
      </w:pPr>
    </w:p>
    <w:tbl>
      <w:tblPr>
        <w:tblW w:w="7797" w:type="dxa"/>
        <w:jc w:val="center"/>
        <w:tblLook w:val="04A0" w:firstRow="1" w:lastRow="0" w:firstColumn="1" w:lastColumn="0" w:noHBand="0" w:noVBand="1"/>
      </w:tblPr>
      <w:tblGrid>
        <w:gridCol w:w="7797"/>
      </w:tblGrid>
      <w:tr w:rsidR="00340BC8" w:rsidRPr="00340BC8" w14:paraId="210593E1" w14:textId="77777777" w:rsidTr="00DA287D">
        <w:trPr>
          <w:trHeight w:val="288"/>
          <w:jc w:val="center"/>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40AF8" w14:textId="77777777" w:rsidR="00340BC8" w:rsidRPr="00340BC8" w:rsidRDefault="00340BC8" w:rsidP="00340BC8">
            <w:pPr>
              <w:spacing w:after="0" w:line="240" w:lineRule="auto"/>
              <w:jc w:val="center"/>
              <w:rPr>
                <w:rFonts w:ascii="Times New Roman" w:eastAsia="Times New Roman" w:hAnsi="Times New Roman" w:cs="Times New Roman"/>
                <w:color w:val="000000"/>
                <w:sz w:val="20"/>
                <w:szCs w:val="20"/>
                <w:lang w:val="en-IN" w:eastAsia="en-IN"/>
              </w:rPr>
            </w:pPr>
            <w:r w:rsidRPr="00340BC8">
              <w:rPr>
                <w:rFonts w:ascii="Times New Roman" w:eastAsia="Times New Roman" w:hAnsi="Times New Roman" w:cs="Times New Roman"/>
                <w:color w:val="000000"/>
                <w:sz w:val="20"/>
                <w:szCs w:val="20"/>
                <w:lang w:val="en-IN" w:eastAsia="en-IN"/>
              </w:rPr>
              <w:t>Concept: A “business case” in place to encourage data collection and submission.</w:t>
            </w:r>
            <w:r w:rsidRPr="00340BC8">
              <w:rPr>
                <w:rFonts w:ascii="Times New Roman" w:eastAsia="Times New Roman" w:hAnsi="Times New Roman" w:cs="Times New Roman"/>
                <w:color w:val="000000"/>
                <w:sz w:val="20"/>
                <w:szCs w:val="20"/>
                <w:lang w:val="en-IN" w:eastAsia="en-IN"/>
              </w:rPr>
              <w:br/>
              <w:t>Rationale: There must be a useful or required need for these data.</w:t>
            </w:r>
          </w:p>
        </w:tc>
      </w:tr>
      <w:tr w:rsidR="00340BC8" w:rsidRPr="00340BC8" w14:paraId="16CC98E1" w14:textId="77777777" w:rsidTr="00DA287D">
        <w:trPr>
          <w:trHeight w:val="288"/>
          <w:jc w:val="center"/>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6E06D2A9" w14:textId="77777777" w:rsidR="00340BC8" w:rsidRPr="00340BC8" w:rsidRDefault="00340BC8" w:rsidP="00340BC8">
            <w:pPr>
              <w:spacing w:after="0" w:line="240" w:lineRule="auto"/>
              <w:jc w:val="center"/>
              <w:rPr>
                <w:rFonts w:ascii="Times New Roman" w:eastAsia="Times New Roman" w:hAnsi="Times New Roman" w:cs="Times New Roman"/>
                <w:color w:val="000000"/>
                <w:sz w:val="20"/>
                <w:szCs w:val="20"/>
                <w:lang w:val="en-IN" w:eastAsia="en-IN"/>
              </w:rPr>
            </w:pPr>
            <w:r w:rsidRPr="00340BC8">
              <w:rPr>
                <w:rFonts w:ascii="Times New Roman" w:eastAsia="Times New Roman" w:hAnsi="Times New Roman" w:cs="Times New Roman"/>
                <w:color w:val="000000"/>
                <w:sz w:val="20"/>
                <w:szCs w:val="20"/>
                <w:lang w:val="en-IN" w:eastAsia="en-IN"/>
              </w:rPr>
              <w:t>Concept: Data captured once but used multiple times.</w:t>
            </w:r>
            <w:r w:rsidRPr="00340BC8">
              <w:rPr>
                <w:rFonts w:ascii="Times New Roman" w:eastAsia="Times New Roman" w:hAnsi="Times New Roman" w:cs="Times New Roman"/>
                <w:color w:val="000000"/>
                <w:sz w:val="20"/>
                <w:szCs w:val="20"/>
                <w:lang w:val="en-IN" w:eastAsia="en-IN"/>
              </w:rPr>
              <w:br/>
              <w:t>Rationale: Reduces data entry time and possible data entry error.</w:t>
            </w:r>
          </w:p>
        </w:tc>
      </w:tr>
      <w:tr w:rsidR="00340BC8" w:rsidRPr="00340BC8" w14:paraId="3BA92FE4" w14:textId="77777777" w:rsidTr="00DA287D">
        <w:trPr>
          <w:trHeight w:val="288"/>
          <w:jc w:val="center"/>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4211B067" w14:textId="77777777" w:rsidR="00340BC8" w:rsidRPr="00340BC8" w:rsidRDefault="00340BC8" w:rsidP="00340BC8">
            <w:pPr>
              <w:spacing w:after="0" w:line="240" w:lineRule="auto"/>
              <w:jc w:val="center"/>
              <w:rPr>
                <w:rFonts w:ascii="Times New Roman" w:eastAsia="Times New Roman" w:hAnsi="Times New Roman" w:cs="Times New Roman"/>
                <w:color w:val="000000"/>
                <w:sz w:val="20"/>
                <w:szCs w:val="20"/>
                <w:lang w:val="en-IN" w:eastAsia="en-IN"/>
              </w:rPr>
            </w:pPr>
            <w:r w:rsidRPr="00340BC8">
              <w:rPr>
                <w:rFonts w:ascii="Times New Roman" w:eastAsia="Times New Roman" w:hAnsi="Times New Roman" w:cs="Times New Roman"/>
                <w:color w:val="000000"/>
                <w:sz w:val="20"/>
                <w:szCs w:val="20"/>
                <w:lang w:val="en-IN" w:eastAsia="en-IN"/>
              </w:rPr>
              <w:t>Concept: Only needed data collected and used.</w:t>
            </w:r>
            <w:r w:rsidRPr="00340BC8">
              <w:rPr>
                <w:rFonts w:ascii="Times New Roman" w:eastAsia="Times New Roman" w:hAnsi="Times New Roman" w:cs="Times New Roman"/>
                <w:color w:val="000000"/>
                <w:sz w:val="20"/>
                <w:szCs w:val="20"/>
                <w:lang w:val="en-IN" w:eastAsia="en-IN"/>
              </w:rPr>
              <w:br/>
              <w:t>Rationale: Data collection is expensive. Data collection for the sake of collection is a waste of resource and shows lack for forethought of data usage.</w:t>
            </w:r>
          </w:p>
        </w:tc>
      </w:tr>
      <w:tr w:rsidR="00340BC8" w:rsidRPr="00340BC8" w14:paraId="46D4875C" w14:textId="77777777" w:rsidTr="00DA287D">
        <w:trPr>
          <w:trHeight w:val="288"/>
          <w:jc w:val="center"/>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649F1AD0" w14:textId="77777777" w:rsidR="00340BC8" w:rsidRPr="00340BC8" w:rsidRDefault="00340BC8" w:rsidP="00340BC8">
            <w:pPr>
              <w:spacing w:after="0" w:line="240" w:lineRule="auto"/>
              <w:jc w:val="center"/>
              <w:rPr>
                <w:rFonts w:ascii="Times New Roman" w:eastAsia="Times New Roman" w:hAnsi="Times New Roman" w:cs="Times New Roman"/>
                <w:color w:val="000000"/>
                <w:sz w:val="20"/>
                <w:szCs w:val="20"/>
                <w:lang w:val="en-IN" w:eastAsia="en-IN"/>
              </w:rPr>
            </w:pPr>
            <w:r w:rsidRPr="00340BC8">
              <w:rPr>
                <w:rFonts w:ascii="Times New Roman" w:eastAsia="Times New Roman" w:hAnsi="Times New Roman" w:cs="Times New Roman"/>
                <w:color w:val="000000"/>
                <w:sz w:val="20"/>
                <w:szCs w:val="20"/>
                <w:lang w:val="en-IN" w:eastAsia="en-IN"/>
              </w:rPr>
              <w:t>Concept: Data entered directly by those with a vested interest improves the quality of data.</w:t>
            </w:r>
            <w:r w:rsidRPr="00340BC8">
              <w:rPr>
                <w:rFonts w:ascii="Times New Roman" w:eastAsia="Times New Roman" w:hAnsi="Times New Roman" w:cs="Times New Roman"/>
                <w:color w:val="000000"/>
                <w:sz w:val="20"/>
                <w:szCs w:val="20"/>
                <w:lang w:val="en-IN" w:eastAsia="en-IN"/>
              </w:rPr>
              <w:br/>
              <w:t>Rationale: Data entered on behalf of others is suspect as those entering the data usually have limited interest with the results.</w:t>
            </w:r>
          </w:p>
        </w:tc>
      </w:tr>
      <w:tr w:rsidR="00340BC8" w:rsidRPr="00340BC8" w14:paraId="283C7275" w14:textId="77777777" w:rsidTr="00DA287D">
        <w:trPr>
          <w:trHeight w:val="288"/>
          <w:jc w:val="center"/>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6259C08B" w14:textId="77777777" w:rsidR="00340BC8" w:rsidRPr="00340BC8" w:rsidRDefault="00340BC8" w:rsidP="00340BC8">
            <w:pPr>
              <w:spacing w:after="0" w:line="240" w:lineRule="auto"/>
              <w:jc w:val="center"/>
              <w:rPr>
                <w:rFonts w:ascii="Times New Roman" w:eastAsia="Times New Roman" w:hAnsi="Times New Roman" w:cs="Times New Roman"/>
                <w:color w:val="000000"/>
                <w:sz w:val="20"/>
                <w:szCs w:val="20"/>
                <w:lang w:val="en-IN" w:eastAsia="en-IN"/>
              </w:rPr>
            </w:pPr>
            <w:r w:rsidRPr="00340BC8">
              <w:rPr>
                <w:rFonts w:ascii="Times New Roman" w:eastAsia="Times New Roman" w:hAnsi="Times New Roman" w:cs="Times New Roman"/>
                <w:color w:val="000000"/>
                <w:sz w:val="20"/>
                <w:szCs w:val="20"/>
                <w:lang w:val="en-IN" w:eastAsia="en-IN"/>
              </w:rPr>
              <w:lastRenderedPageBreak/>
              <w:t>Concept: Data collected from single sources using standard methodologies.</w:t>
            </w:r>
            <w:r w:rsidRPr="00340BC8">
              <w:rPr>
                <w:rFonts w:ascii="Times New Roman" w:eastAsia="Times New Roman" w:hAnsi="Times New Roman" w:cs="Times New Roman"/>
                <w:color w:val="000000"/>
                <w:sz w:val="20"/>
                <w:szCs w:val="20"/>
                <w:lang w:val="en-IN" w:eastAsia="en-IN"/>
              </w:rPr>
              <w:br/>
              <w:t>Rationale: Single source data collection eliminates data translation and decreases data cleaning activities.</w:t>
            </w:r>
          </w:p>
        </w:tc>
      </w:tr>
      <w:tr w:rsidR="00340BC8" w:rsidRPr="00340BC8" w14:paraId="3C076C62" w14:textId="77777777" w:rsidTr="00DA287D">
        <w:trPr>
          <w:trHeight w:val="288"/>
          <w:jc w:val="center"/>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31FFC3CD" w14:textId="77777777" w:rsidR="00340BC8" w:rsidRPr="00340BC8" w:rsidRDefault="00340BC8" w:rsidP="00340BC8">
            <w:pPr>
              <w:spacing w:after="0" w:line="240" w:lineRule="auto"/>
              <w:jc w:val="center"/>
              <w:rPr>
                <w:rFonts w:ascii="Times New Roman" w:eastAsia="Times New Roman" w:hAnsi="Times New Roman" w:cs="Times New Roman"/>
                <w:color w:val="000000"/>
                <w:sz w:val="20"/>
                <w:szCs w:val="20"/>
                <w:lang w:val="en-IN" w:eastAsia="en-IN"/>
              </w:rPr>
            </w:pPr>
            <w:r w:rsidRPr="00340BC8">
              <w:rPr>
                <w:rFonts w:ascii="Times New Roman" w:eastAsia="Times New Roman" w:hAnsi="Times New Roman" w:cs="Times New Roman"/>
                <w:color w:val="000000"/>
                <w:sz w:val="20"/>
                <w:szCs w:val="20"/>
                <w:lang w:val="en-IN" w:eastAsia="en-IN"/>
              </w:rPr>
              <w:t>Concept: Timely feedback encourages participation.</w:t>
            </w:r>
            <w:r w:rsidRPr="00340BC8">
              <w:rPr>
                <w:rFonts w:ascii="Times New Roman" w:eastAsia="Times New Roman" w:hAnsi="Times New Roman" w:cs="Times New Roman"/>
                <w:color w:val="000000"/>
                <w:sz w:val="20"/>
                <w:szCs w:val="20"/>
                <w:lang w:val="en-IN" w:eastAsia="en-IN"/>
              </w:rPr>
              <w:br/>
              <w:t>Rationale: Data that has been turned in to usable information encourages additional data collection.</w:t>
            </w:r>
          </w:p>
        </w:tc>
      </w:tr>
    </w:tbl>
    <w:p w14:paraId="4A0A02C4" w14:textId="77777777" w:rsidR="00340BC8" w:rsidRPr="00A17EED" w:rsidRDefault="00340BC8" w:rsidP="00A17EED">
      <w:pPr>
        <w:spacing w:after="0" w:line="240" w:lineRule="auto"/>
        <w:contextualSpacing/>
        <w:mirrorIndents/>
        <w:jc w:val="both"/>
        <w:rPr>
          <w:rFonts w:ascii="Times New Roman" w:hAnsi="Times New Roman" w:cs="Times New Roman"/>
          <w:sz w:val="20"/>
          <w:szCs w:val="20"/>
          <w:shd w:val="clear" w:color="auto" w:fill="FFFFFF"/>
        </w:rPr>
      </w:pPr>
    </w:p>
    <w:p w14:paraId="06D468E1" w14:textId="05DD256D" w:rsidR="009C1BE5" w:rsidRDefault="00CF11EE" w:rsidP="00A17EED">
      <w:pPr>
        <w:spacing w:after="0" w:line="240" w:lineRule="auto"/>
        <w:contextualSpacing/>
        <w:mirrorIndents/>
        <w:jc w:val="both"/>
        <w:rPr>
          <w:rFonts w:ascii="Times New Roman" w:hAnsi="Times New Roman" w:cs="Times New Roman"/>
          <w:sz w:val="20"/>
          <w:szCs w:val="20"/>
          <w:shd w:val="clear" w:color="auto" w:fill="FFFFFF"/>
        </w:rPr>
      </w:pPr>
      <w:r w:rsidRPr="00C974C5">
        <w:rPr>
          <w:rFonts w:ascii="Times New Roman" w:hAnsi="Times New Roman" w:cs="Times New Roman"/>
          <w:b/>
          <w:sz w:val="20"/>
          <w:szCs w:val="20"/>
          <w:shd w:val="clear" w:color="auto" w:fill="FFFFFF"/>
        </w:rPr>
        <w:t>Table 1:</w:t>
      </w:r>
      <w:r w:rsidRPr="00CF11EE">
        <w:rPr>
          <w:rFonts w:ascii="Times New Roman" w:hAnsi="Times New Roman" w:cs="Times New Roman"/>
          <w:sz w:val="20"/>
          <w:szCs w:val="20"/>
          <w:shd w:val="clear" w:color="auto" w:fill="FFFFFF"/>
        </w:rPr>
        <w:t xml:space="preserve"> Reporting system components to ensure accurate and timely reporting</w:t>
      </w:r>
      <w:r>
        <w:rPr>
          <w:rFonts w:ascii="Times New Roman" w:hAnsi="Times New Roman" w:cs="Times New Roman"/>
          <w:sz w:val="20"/>
          <w:szCs w:val="20"/>
          <w:shd w:val="clear" w:color="auto" w:fill="FFFFFF"/>
        </w:rPr>
        <w:t>.</w:t>
      </w:r>
    </w:p>
    <w:p w14:paraId="3B9ADB42" w14:textId="33ECA8E4" w:rsidR="00056EE2" w:rsidRPr="00A17EED" w:rsidRDefault="00056EE2" w:rsidP="00A17EED">
      <w:pPr>
        <w:spacing w:after="0" w:line="240" w:lineRule="auto"/>
        <w:contextualSpacing/>
        <w:mirrorIndents/>
        <w:jc w:val="both"/>
        <w:rPr>
          <w:rFonts w:ascii="Times New Roman" w:hAnsi="Times New Roman" w:cs="Times New Roman"/>
          <w:sz w:val="20"/>
          <w:szCs w:val="20"/>
          <w:shd w:val="clear" w:color="auto" w:fill="FFFFFF"/>
        </w:rPr>
      </w:pPr>
    </w:p>
    <w:p w14:paraId="3EDA5881" w14:textId="5D7FEB77" w:rsidR="00447CCC" w:rsidRDefault="00056EE2" w:rsidP="00A17EED">
      <w:pPr>
        <w:autoSpaceDE w:val="0"/>
        <w:autoSpaceDN w:val="0"/>
        <w:adjustRightInd w:val="0"/>
        <w:spacing w:after="0" w:line="240" w:lineRule="auto"/>
        <w:contextualSpacing/>
        <w:mirrorIndents/>
        <w:jc w:val="both"/>
        <w:rPr>
          <w:rFonts w:ascii="Times New Roman" w:hAnsi="Times New Roman" w:cs="Times New Roman"/>
          <w:sz w:val="20"/>
          <w:szCs w:val="20"/>
        </w:rPr>
      </w:pPr>
      <w:r w:rsidRPr="00A17EED">
        <w:rPr>
          <w:rFonts w:ascii="Times New Roman" w:hAnsi="Times New Roman" w:cs="Times New Roman"/>
          <w:sz w:val="20"/>
          <w:szCs w:val="20"/>
          <w:shd w:val="clear" w:color="auto" w:fill="FFFFFF"/>
        </w:rPr>
        <w:t xml:space="preserve">Throughout the </w:t>
      </w:r>
      <w:r w:rsidR="009C1BE5" w:rsidRPr="00A17EED">
        <w:rPr>
          <w:rFonts w:ascii="Times New Roman" w:hAnsi="Times New Roman" w:cs="Times New Roman"/>
          <w:sz w:val="20"/>
          <w:szCs w:val="20"/>
          <w:shd w:val="clear" w:color="auto" w:fill="FFFFFF"/>
        </w:rPr>
        <w:t xml:space="preserve">project, </w:t>
      </w:r>
      <w:r w:rsidR="00B86298" w:rsidRPr="00A17EED">
        <w:rPr>
          <w:rFonts w:ascii="Times New Roman" w:hAnsi="Times New Roman" w:cs="Times New Roman"/>
          <w:sz w:val="20"/>
          <w:szCs w:val="20"/>
          <w:shd w:val="clear" w:color="auto" w:fill="FFFFFF"/>
        </w:rPr>
        <w:t xml:space="preserve">an automated email was sent </w:t>
      </w:r>
      <w:r w:rsidR="009C1BE5" w:rsidRPr="00A17EED">
        <w:rPr>
          <w:rFonts w:ascii="Times New Roman" w:hAnsi="Times New Roman" w:cs="Times New Roman"/>
          <w:sz w:val="20"/>
          <w:szCs w:val="20"/>
          <w:shd w:val="clear" w:color="auto" w:fill="FFFFFF"/>
        </w:rPr>
        <w:t xml:space="preserve">weekly to each participating facility with a reminder to report data. The data entry process was streamlined </w:t>
      </w:r>
      <w:r w:rsidR="00F65586" w:rsidRPr="00A17EED">
        <w:rPr>
          <w:rFonts w:ascii="Times New Roman" w:hAnsi="Times New Roman" w:cs="Times New Roman"/>
          <w:sz w:val="20"/>
          <w:szCs w:val="20"/>
          <w:shd w:val="clear" w:color="auto" w:fill="FFFFFF"/>
        </w:rPr>
        <w:t>to ensure the time associated with data entry was minimal</w:t>
      </w:r>
      <w:r w:rsidR="009C1BE5" w:rsidRPr="00A17EED">
        <w:rPr>
          <w:rFonts w:ascii="Times New Roman" w:hAnsi="Times New Roman" w:cs="Times New Roman"/>
          <w:sz w:val="20"/>
          <w:szCs w:val="20"/>
          <w:shd w:val="clear" w:color="auto" w:fill="FFFFFF"/>
        </w:rPr>
        <w:t xml:space="preserve">. </w:t>
      </w:r>
      <w:r w:rsidR="0080486F" w:rsidRPr="00A17EED">
        <w:rPr>
          <w:rFonts w:ascii="Times New Roman" w:hAnsi="Times New Roman" w:cs="Times New Roman"/>
          <w:sz w:val="20"/>
          <w:szCs w:val="20"/>
          <w:shd w:val="clear" w:color="auto" w:fill="FFFFFF"/>
        </w:rPr>
        <w:t xml:space="preserve">Any medication identified as problematic through the INTERACT medication reconciliation was reported as a </w:t>
      </w:r>
      <w:proofErr w:type="spellStart"/>
      <w:r w:rsidR="0080486F" w:rsidRPr="00A17EED">
        <w:rPr>
          <w:rFonts w:ascii="Times New Roman" w:hAnsi="Times New Roman" w:cs="Times New Roman"/>
          <w:sz w:val="20"/>
          <w:szCs w:val="20"/>
          <w:shd w:val="clear" w:color="auto" w:fill="FFFFFF"/>
        </w:rPr>
        <w:t>pADE</w:t>
      </w:r>
      <w:proofErr w:type="spellEnd"/>
      <w:r w:rsidR="0080486F" w:rsidRPr="00A17EED">
        <w:rPr>
          <w:rFonts w:ascii="Times New Roman" w:hAnsi="Times New Roman" w:cs="Times New Roman"/>
          <w:sz w:val="20"/>
          <w:szCs w:val="20"/>
          <w:shd w:val="clear" w:color="auto" w:fill="FFFFFF"/>
        </w:rPr>
        <w:t xml:space="preserve">. Additional </w:t>
      </w:r>
      <w:r w:rsidR="00B676FB" w:rsidRPr="00A17EED">
        <w:rPr>
          <w:rFonts w:ascii="Times New Roman" w:hAnsi="Times New Roman" w:cs="Times New Roman"/>
          <w:sz w:val="20"/>
          <w:szCs w:val="20"/>
          <w:shd w:val="clear" w:color="auto" w:fill="FFFFFF"/>
        </w:rPr>
        <w:t xml:space="preserve">data associated with verbal reports (i.e., warm handoffs) </w:t>
      </w:r>
      <w:r w:rsidR="007C0131" w:rsidRPr="00A17EED">
        <w:rPr>
          <w:rFonts w:ascii="Times New Roman" w:hAnsi="Times New Roman" w:cs="Times New Roman"/>
          <w:sz w:val="20"/>
          <w:szCs w:val="20"/>
          <w:shd w:val="clear" w:color="auto" w:fill="FFFFFF"/>
        </w:rPr>
        <w:t>between the hospital and SNF and the completed discharge</w:t>
      </w:r>
      <w:r w:rsidR="009F19E3" w:rsidRPr="00A17EED">
        <w:rPr>
          <w:rFonts w:ascii="Times New Roman" w:hAnsi="Times New Roman" w:cs="Times New Roman"/>
          <w:sz w:val="20"/>
          <w:szCs w:val="20"/>
          <w:shd w:val="clear" w:color="auto" w:fill="FFFFFF"/>
        </w:rPr>
        <w:t xml:space="preserve"> summary </w:t>
      </w:r>
      <w:r w:rsidR="0080486F" w:rsidRPr="00A17EED">
        <w:rPr>
          <w:rFonts w:ascii="Times New Roman" w:hAnsi="Times New Roman" w:cs="Times New Roman"/>
          <w:sz w:val="20"/>
          <w:szCs w:val="20"/>
          <w:shd w:val="clear" w:color="auto" w:fill="FFFFFF"/>
        </w:rPr>
        <w:t>were also collecte</w:t>
      </w:r>
      <w:r w:rsidR="001B37E5" w:rsidRPr="00A17EED">
        <w:rPr>
          <w:rFonts w:ascii="Times New Roman" w:hAnsi="Times New Roman" w:cs="Times New Roman"/>
          <w:sz w:val="20"/>
          <w:szCs w:val="20"/>
          <w:shd w:val="clear" w:color="auto" w:fill="FFFFFF"/>
        </w:rPr>
        <w:t xml:space="preserve">d, but these </w:t>
      </w:r>
      <w:r w:rsidR="00B676FB" w:rsidRPr="00A17EED">
        <w:rPr>
          <w:rFonts w:ascii="Times New Roman" w:hAnsi="Times New Roman" w:cs="Times New Roman"/>
          <w:sz w:val="20"/>
          <w:szCs w:val="20"/>
          <w:shd w:val="clear" w:color="auto" w:fill="FFFFFF"/>
        </w:rPr>
        <w:t xml:space="preserve">data </w:t>
      </w:r>
      <w:r w:rsidR="007C0131" w:rsidRPr="00A17EED">
        <w:rPr>
          <w:rFonts w:ascii="Times New Roman" w:hAnsi="Times New Roman" w:cs="Times New Roman"/>
          <w:sz w:val="20"/>
          <w:szCs w:val="20"/>
          <w:shd w:val="clear" w:color="auto" w:fill="FFFFFF"/>
        </w:rPr>
        <w:t xml:space="preserve">are part of an intervention package beyond the scope of this report. </w:t>
      </w:r>
      <w:r w:rsidR="009F19E3" w:rsidRPr="00A17EED">
        <w:rPr>
          <w:rFonts w:ascii="Times New Roman" w:hAnsi="Times New Roman" w:cs="Times New Roman"/>
          <w:sz w:val="20"/>
          <w:szCs w:val="20"/>
          <w:shd w:val="clear" w:color="auto" w:fill="FFFFFF"/>
        </w:rPr>
        <w:t xml:space="preserve">A listing of collected data elements is shown in </w:t>
      </w:r>
      <w:r w:rsidR="008B67EB" w:rsidRPr="008B67EB">
        <w:rPr>
          <w:rFonts w:ascii="Times New Roman" w:hAnsi="Times New Roman" w:cs="Times New Roman"/>
          <w:color w:val="FF0000"/>
          <w:sz w:val="20"/>
          <w:szCs w:val="20"/>
          <w:shd w:val="clear" w:color="auto" w:fill="FFFFFF"/>
        </w:rPr>
        <w:t>(</w:t>
      </w:r>
      <w:r w:rsidR="009F19E3" w:rsidRPr="00A17EED">
        <w:rPr>
          <w:rFonts w:ascii="Times New Roman" w:hAnsi="Times New Roman" w:cs="Times New Roman"/>
          <w:color w:val="FF0000"/>
          <w:sz w:val="20"/>
          <w:szCs w:val="20"/>
          <w:shd w:val="clear" w:color="auto" w:fill="FFFFFF"/>
        </w:rPr>
        <w:t>Table 2</w:t>
      </w:r>
      <w:r w:rsidR="008B67EB">
        <w:rPr>
          <w:rFonts w:ascii="Times New Roman" w:hAnsi="Times New Roman" w:cs="Times New Roman"/>
          <w:color w:val="FF0000"/>
          <w:sz w:val="20"/>
          <w:szCs w:val="20"/>
          <w:shd w:val="clear" w:color="auto" w:fill="FFFFFF"/>
        </w:rPr>
        <w:t>)</w:t>
      </w:r>
      <w:r w:rsidR="009F19E3" w:rsidRPr="00A17EED">
        <w:rPr>
          <w:rFonts w:ascii="Times New Roman" w:hAnsi="Times New Roman" w:cs="Times New Roman"/>
          <w:sz w:val="20"/>
          <w:szCs w:val="20"/>
          <w:shd w:val="clear" w:color="auto" w:fill="FFFFFF"/>
        </w:rPr>
        <w:t xml:space="preserve">. </w:t>
      </w:r>
      <w:r w:rsidR="00EC5D63" w:rsidRPr="00A17EED">
        <w:rPr>
          <w:rFonts w:ascii="Times New Roman" w:hAnsi="Times New Roman" w:cs="Times New Roman"/>
          <w:sz w:val="20"/>
          <w:szCs w:val="20"/>
        </w:rPr>
        <w:t>These data</w:t>
      </w:r>
      <w:r w:rsidRPr="00A17EED">
        <w:rPr>
          <w:rFonts w:ascii="Times New Roman" w:hAnsi="Times New Roman" w:cs="Times New Roman"/>
          <w:sz w:val="20"/>
          <w:szCs w:val="20"/>
        </w:rPr>
        <w:t xml:space="preserve"> were </w:t>
      </w:r>
      <w:r w:rsidR="00EC5D63" w:rsidRPr="00A17EED">
        <w:rPr>
          <w:rFonts w:ascii="Times New Roman" w:hAnsi="Times New Roman" w:cs="Times New Roman"/>
          <w:sz w:val="20"/>
          <w:szCs w:val="20"/>
        </w:rPr>
        <w:t>compiled on a community</w:t>
      </w:r>
      <w:r w:rsidRPr="00A17EED">
        <w:rPr>
          <w:rFonts w:ascii="Times New Roman" w:hAnsi="Times New Roman" w:cs="Times New Roman"/>
          <w:sz w:val="20"/>
          <w:szCs w:val="20"/>
        </w:rPr>
        <w:t xml:space="preserve">-wide level and </w:t>
      </w:r>
      <w:r w:rsidR="00CD573E" w:rsidRPr="00A17EED">
        <w:rPr>
          <w:rFonts w:ascii="Times New Roman" w:hAnsi="Times New Roman" w:cs="Times New Roman"/>
          <w:sz w:val="20"/>
          <w:szCs w:val="20"/>
        </w:rPr>
        <w:t xml:space="preserve">subsequently </w:t>
      </w:r>
      <w:r w:rsidR="00EC5D63" w:rsidRPr="00A17EED">
        <w:rPr>
          <w:rFonts w:ascii="Times New Roman" w:hAnsi="Times New Roman" w:cs="Times New Roman"/>
          <w:sz w:val="20"/>
          <w:szCs w:val="20"/>
        </w:rPr>
        <w:t xml:space="preserve">used to </w:t>
      </w:r>
      <w:r w:rsidR="00E01D35" w:rsidRPr="00A17EED">
        <w:rPr>
          <w:rFonts w:ascii="Times New Roman" w:hAnsi="Times New Roman" w:cs="Times New Roman"/>
          <w:sz w:val="20"/>
          <w:szCs w:val="20"/>
        </w:rPr>
        <w:t>identify</w:t>
      </w:r>
      <w:r w:rsidR="00EC5D63" w:rsidRPr="00A17EED">
        <w:rPr>
          <w:rFonts w:ascii="Times New Roman" w:hAnsi="Times New Roman" w:cs="Times New Roman"/>
          <w:sz w:val="20"/>
          <w:szCs w:val="20"/>
        </w:rPr>
        <w:t xml:space="preserve"> patterns and track outcomes of </w:t>
      </w:r>
      <w:r w:rsidRPr="00A17EED">
        <w:rPr>
          <w:rFonts w:ascii="Times New Roman" w:hAnsi="Times New Roman" w:cs="Times New Roman"/>
          <w:sz w:val="20"/>
          <w:szCs w:val="20"/>
        </w:rPr>
        <w:t>interventions d</w:t>
      </w:r>
      <w:r w:rsidR="00EC5D63" w:rsidRPr="00A17EED">
        <w:rPr>
          <w:rFonts w:ascii="Times New Roman" w:hAnsi="Times New Roman" w:cs="Times New Roman"/>
          <w:sz w:val="20"/>
          <w:szCs w:val="20"/>
        </w:rPr>
        <w:t xml:space="preserve">esigned to </w:t>
      </w:r>
      <w:r w:rsidR="00B86298" w:rsidRPr="00A17EED">
        <w:rPr>
          <w:rFonts w:ascii="Times New Roman" w:hAnsi="Times New Roman" w:cs="Times New Roman"/>
          <w:sz w:val="20"/>
          <w:szCs w:val="20"/>
        </w:rPr>
        <w:t xml:space="preserve">reduce the number of </w:t>
      </w:r>
      <w:proofErr w:type="spellStart"/>
      <w:r w:rsidR="00447CCC" w:rsidRPr="00A17EED">
        <w:rPr>
          <w:rFonts w:ascii="Times New Roman" w:hAnsi="Times New Roman" w:cs="Times New Roman"/>
          <w:sz w:val="20"/>
          <w:szCs w:val="20"/>
        </w:rPr>
        <w:t>pADEs</w:t>
      </w:r>
      <w:proofErr w:type="spellEnd"/>
      <w:r w:rsidR="00447CCC" w:rsidRPr="00A17EED">
        <w:rPr>
          <w:rFonts w:ascii="Times New Roman" w:hAnsi="Times New Roman" w:cs="Times New Roman"/>
          <w:sz w:val="20"/>
          <w:szCs w:val="20"/>
        </w:rPr>
        <w:t xml:space="preserve"> </w:t>
      </w:r>
      <w:r w:rsidR="00B86298" w:rsidRPr="00A17EED">
        <w:rPr>
          <w:rFonts w:ascii="Times New Roman" w:hAnsi="Times New Roman" w:cs="Times New Roman"/>
          <w:sz w:val="20"/>
          <w:szCs w:val="20"/>
        </w:rPr>
        <w:t xml:space="preserve">associated with transitions of care. </w:t>
      </w:r>
    </w:p>
    <w:p w14:paraId="4E6324AB" w14:textId="4C828079" w:rsidR="0059762A" w:rsidRDefault="0059762A" w:rsidP="00A17EED">
      <w:pPr>
        <w:autoSpaceDE w:val="0"/>
        <w:autoSpaceDN w:val="0"/>
        <w:adjustRightInd w:val="0"/>
        <w:spacing w:after="0" w:line="240" w:lineRule="auto"/>
        <w:contextualSpacing/>
        <w:mirrorIndents/>
        <w:jc w:val="both"/>
        <w:rPr>
          <w:rFonts w:ascii="Times New Roman" w:hAnsi="Times New Roman" w:cs="Times New Roman"/>
          <w:sz w:val="20"/>
          <w:szCs w:val="20"/>
        </w:rPr>
      </w:pPr>
    </w:p>
    <w:tbl>
      <w:tblPr>
        <w:tblW w:w="7938" w:type="dxa"/>
        <w:jc w:val="center"/>
        <w:tblLook w:val="04A0" w:firstRow="1" w:lastRow="0" w:firstColumn="1" w:lastColumn="0" w:noHBand="0" w:noVBand="1"/>
      </w:tblPr>
      <w:tblGrid>
        <w:gridCol w:w="7938"/>
      </w:tblGrid>
      <w:tr w:rsidR="00446C3D" w:rsidRPr="00446C3D" w14:paraId="40DE1EAC" w14:textId="77777777" w:rsidTr="00207DE1">
        <w:trPr>
          <w:trHeight w:val="288"/>
          <w:jc w:val="center"/>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0287E" w14:textId="77777777" w:rsidR="00446C3D" w:rsidRPr="00446C3D" w:rsidRDefault="00446C3D" w:rsidP="00446C3D">
            <w:pPr>
              <w:spacing w:after="0" w:line="240" w:lineRule="auto"/>
              <w:jc w:val="center"/>
              <w:rPr>
                <w:rFonts w:ascii="Times New Roman" w:eastAsia="Times New Roman" w:hAnsi="Times New Roman" w:cs="Times New Roman"/>
                <w:color w:val="000000"/>
                <w:sz w:val="20"/>
                <w:szCs w:val="20"/>
                <w:lang w:val="en-IN" w:eastAsia="en-IN"/>
              </w:rPr>
            </w:pPr>
            <w:r w:rsidRPr="00446C3D">
              <w:rPr>
                <w:rFonts w:ascii="Times New Roman" w:eastAsia="Times New Roman" w:hAnsi="Times New Roman" w:cs="Times New Roman"/>
                <w:color w:val="000000"/>
                <w:sz w:val="20"/>
                <w:szCs w:val="20"/>
                <w:lang w:val="en-IN" w:eastAsia="en-IN"/>
              </w:rPr>
              <w:t>Admission date and time: The date and time the patient was admitted to the skilled nursing facility. [date and time field]</w:t>
            </w:r>
          </w:p>
        </w:tc>
      </w:tr>
      <w:tr w:rsidR="00446C3D" w:rsidRPr="00446C3D" w14:paraId="01CBA00D" w14:textId="77777777" w:rsidTr="00207DE1">
        <w:trPr>
          <w:trHeight w:val="288"/>
          <w:jc w:val="center"/>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244B8F77" w14:textId="77777777" w:rsidR="00446C3D" w:rsidRPr="00446C3D" w:rsidRDefault="00446C3D" w:rsidP="00446C3D">
            <w:pPr>
              <w:spacing w:after="0" w:line="240" w:lineRule="auto"/>
              <w:jc w:val="center"/>
              <w:rPr>
                <w:rFonts w:ascii="Times New Roman" w:eastAsia="Times New Roman" w:hAnsi="Times New Roman" w:cs="Times New Roman"/>
                <w:color w:val="000000"/>
                <w:sz w:val="20"/>
                <w:szCs w:val="20"/>
                <w:lang w:val="en-IN" w:eastAsia="en-IN"/>
              </w:rPr>
            </w:pPr>
            <w:r w:rsidRPr="00446C3D">
              <w:rPr>
                <w:rFonts w:ascii="Times New Roman" w:eastAsia="Times New Roman" w:hAnsi="Times New Roman" w:cs="Times New Roman"/>
                <w:color w:val="000000"/>
                <w:sz w:val="20"/>
                <w:szCs w:val="20"/>
                <w:lang w:val="en-IN" w:eastAsia="en-IN"/>
              </w:rPr>
              <w:t>Hospital or facility: The name of the facility from which the patient was transferred. If the patient was admitted from home, then facility is home. [drop-down listing]</w:t>
            </w:r>
          </w:p>
        </w:tc>
      </w:tr>
      <w:tr w:rsidR="00446C3D" w:rsidRPr="00446C3D" w14:paraId="395EEBF6" w14:textId="77777777" w:rsidTr="00207DE1">
        <w:trPr>
          <w:trHeight w:val="288"/>
          <w:jc w:val="center"/>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7BC7C1B3" w14:textId="77777777" w:rsidR="00446C3D" w:rsidRPr="00446C3D" w:rsidRDefault="00446C3D" w:rsidP="00446C3D">
            <w:pPr>
              <w:spacing w:after="0" w:line="240" w:lineRule="auto"/>
              <w:jc w:val="center"/>
              <w:rPr>
                <w:rFonts w:ascii="Times New Roman" w:eastAsia="Times New Roman" w:hAnsi="Times New Roman" w:cs="Times New Roman"/>
                <w:color w:val="000000"/>
                <w:sz w:val="20"/>
                <w:szCs w:val="20"/>
                <w:lang w:val="en-IN" w:eastAsia="en-IN"/>
              </w:rPr>
            </w:pPr>
            <w:r w:rsidRPr="00446C3D">
              <w:rPr>
                <w:rFonts w:ascii="Times New Roman" w:eastAsia="Times New Roman" w:hAnsi="Times New Roman" w:cs="Times New Roman"/>
                <w:color w:val="000000"/>
                <w:sz w:val="20"/>
                <w:szCs w:val="20"/>
                <w:lang w:val="en-IN" w:eastAsia="en-IN"/>
              </w:rPr>
              <w:t xml:space="preserve">Categorization of drug associated with the </w:t>
            </w:r>
            <w:proofErr w:type="spellStart"/>
            <w:r w:rsidRPr="00446C3D">
              <w:rPr>
                <w:rFonts w:ascii="Times New Roman" w:eastAsia="Times New Roman" w:hAnsi="Times New Roman" w:cs="Times New Roman"/>
                <w:color w:val="000000"/>
                <w:sz w:val="20"/>
                <w:szCs w:val="20"/>
                <w:lang w:val="en-IN" w:eastAsia="en-IN"/>
              </w:rPr>
              <w:t>pADE</w:t>
            </w:r>
            <w:proofErr w:type="spellEnd"/>
            <w:r w:rsidRPr="00446C3D">
              <w:rPr>
                <w:rFonts w:ascii="Times New Roman" w:eastAsia="Times New Roman" w:hAnsi="Times New Roman" w:cs="Times New Roman"/>
                <w:color w:val="000000"/>
                <w:sz w:val="20"/>
                <w:szCs w:val="20"/>
                <w:lang w:val="en-IN" w:eastAsia="en-IN"/>
              </w:rPr>
              <w:t xml:space="preserve"> or ADE: This is a one-to-many option with each medication in question having its own categorization. [checkbox - opioid, diabetic agent, anticoagulant, antipsychotic, other]</w:t>
            </w:r>
          </w:p>
        </w:tc>
      </w:tr>
      <w:tr w:rsidR="00446C3D" w:rsidRPr="00446C3D" w14:paraId="51877E99" w14:textId="77777777" w:rsidTr="00207DE1">
        <w:trPr>
          <w:trHeight w:val="288"/>
          <w:jc w:val="center"/>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098F178F" w14:textId="77777777" w:rsidR="00446C3D" w:rsidRPr="00446C3D" w:rsidRDefault="00446C3D" w:rsidP="00446C3D">
            <w:pPr>
              <w:spacing w:after="0" w:line="240" w:lineRule="auto"/>
              <w:jc w:val="center"/>
              <w:rPr>
                <w:rFonts w:ascii="Times New Roman" w:eastAsia="Times New Roman" w:hAnsi="Times New Roman" w:cs="Times New Roman"/>
                <w:color w:val="000000"/>
                <w:sz w:val="20"/>
                <w:szCs w:val="20"/>
                <w:lang w:val="en-IN" w:eastAsia="en-IN"/>
              </w:rPr>
            </w:pPr>
            <w:r w:rsidRPr="00446C3D">
              <w:rPr>
                <w:rFonts w:ascii="Times New Roman" w:eastAsia="Times New Roman" w:hAnsi="Times New Roman" w:cs="Times New Roman"/>
                <w:color w:val="000000"/>
                <w:sz w:val="20"/>
                <w:szCs w:val="20"/>
                <w:lang w:val="en-IN" w:eastAsia="en-IN"/>
              </w:rPr>
              <w:t>Was a verbal report received from the transferring facility: Did the nurse assigned to receive the patient get a verbal report from the nurse discharging the patient from the previous facility? [checkbox: yes/no] *</w:t>
            </w:r>
          </w:p>
        </w:tc>
      </w:tr>
      <w:tr w:rsidR="00446C3D" w:rsidRPr="00446C3D" w14:paraId="545EB649" w14:textId="77777777" w:rsidTr="00207DE1">
        <w:trPr>
          <w:trHeight w:val="288"/>
          <w:jc w:val="center"/>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56108F85" w14:textId="77777777" w:rsidR="00446C3D" w:rsidRPr="00446C3D" w:rsidRDefault="00446C3D" w:rsidP="00446C3D">
            <w:pPr>
              <w:spacing w:after="0" w:line="240" w:lineRule="auto"/>
              <w:jc w:val="center"/>
              <w:rPr>
                <w:rFonts w:ascii="Times New Roman" w:eastAsia="Times New Roman" w:hAnsi="Times New Roman" w:cs="Times New Roman"/>
                <w:color w:val="000000"/>
                <w:sz w:val="20"/>
                <w:szCs w:val="20"/>
                <w:lang w:val="en-IN" w:eastAsia="en-IN"/>
              </w:rPr>
            </w:pPr>
            <w:r w:rsidRPr="00446C3D">
              <w:rPr>
                <w:rFonts w:ascii="Times New Roman" w:eastAsia="Times New Roman" w:hAnsi="Times New Roman" w:cs="Times New Roman"/>
                <w:color w:val="000000"/>
                <w:sz w:val="20"/>
                <w:szCs w:val="20"/>
                <w:lang w:val="en-IN" w:eastAsia="en-IN"/>
              </w:rPr>
              <w:t>How was the verbal report made: This question was only displayed if yes to question #</w:t>
            </w:r>
            <w:proofErr w:type="gramStart"/>
            <w:r w:rsidRPr="00446C3D">
              <w:rPr>
                <w:rFonts w:ascii="Times New Roman" w:eastAsia="Times New Roman" w:hAnsi="Times New Roman" w:cs="Times New Roman"/>
                <w:color w:val="000000"/>
                <w:sz w:val="20"/>
                <w:szCs w:val="20"/>
                <w:lang w:val="en-IN" w:eastAsia="en-IN"/>
              </w:rPr>
              <w:t>4.</w:t>
            </w:r>
            <w:proofErr w:type="gramEnd"/>
            <w:r w:rsidRPr="00446C3D">
              <w:rPr>
                <w:rFonts w:ascii="Times New Roman" w:eastAsia="Times New Roman" w:hAnsi="Times New Roman" w:cs="Times New Roman"/>
                <w:color w:val="000000"/>
                <w:sz w:val="20"/>
                <w:szCs w:val="20"/>
                <w:lang w:val="en-IN" w:eastAsia="en-IN"/>
              </w:rPr>
              <w:t xml:space="preserve"> [checkbox - you notified the hospital/the hospital notified you] *</w:t>
            </w:r>
          </w:p>
        </w:tc>
      </w:tr>
      <w:tr w:rsidR="00446C3D" w:rsidRPr="00446C3D" w14:paraId="6F592462" w14:textId="77777777" w:rsidTr="00207DE1">
        <w:trPr>
          <w:trHeight w:val="288"/>
          <w:jc w:val="center"/>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5083E79C" w14:textId="77777777" w:rsidR="00446C3D" w:rsidRPr="00446C3D" w:rsidRDefault="00446C3D" w:rsidP="00446C3D">
            <w:pPr>
              <w:spacing w:after="0" w:line="240" w:lineRule="auto"/>
              <w:jc w:val="center"/>
              <w:rPr>
                <w:rFonts w:ascii="Times New Roman" w:eastAsia="Times New Roman" w:hAnsi="Times New Roman" w:cs="Times New Roman"/>
                <w:color w:val="000000"/>
                <w:sz w:val="20"/>
                <w:szCs w:val="20"/>
                <w:lang w:val="en-IN" w:eastAsia="en-IN"/>
              </w:rPr>
            </w:pPr>
            <w:r w:rsidRPr="00446C3D">
              <w:rPr>
                <w:rFonts w:ascii="Times New Roman" w:eastAsia="Times New Roman" w:hAnsi="Times New Roman" w:cs="Times New Roman"/>
                <w:color w:val="000000"/>
                <w:sz w:val="20"/>
                <w:szCs w:val="20"/>
                <w:lang w:val="en-IN" w:eastAsia="en-IN"/>
              </w:rPr>
              <w:t>Was a completed discharge summary received from the transferring facility: Was a completed discharge summary received from the transferring facility at the time of patient admission - Note: These are not transfer orders. [checkbox - yes/no] *</w:t>
            </w:r>
          </w:p>
        </w:tc>
      </w:tr>
      <w:tr w:rsidR="00446C3D" w:rsidRPr="00446C3D" w14:paraId="29218372" w14:textId="77777777" w:rsidTr="00207DE1">
        <w:trPr>
          <w:trHeight w:val="288"/>
          <w:jc w:val="center"/>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49D5C634" w14:textId="77777777" w:rsidR="00446C3D" w:rsidRPr="00446C3D" w:rsidRDefault="00446C3D" w:rsidP="00446C3D">
            <w:pPr>
              <w:spacing w:after="0" w:line="240" w:lineRule="auto"/>
              <w:jc w:val="center"/>
              <w:rPr>
                <w:rFonts w:ascii="Times New Roman" w:eastAsia="Times New Roman" w:hAnsi="Times New Roman" w:cs="Times New Roman"/>
                <w:color w:val="000000"/>
                <w:sz w:val="20"/>
                <w:szCs w:val="20"/>
                <w:lang w:val="en-IN" w:eastAsia="en-IN"/>
              </w:rPr>
            </w:pPr>
            <w:r w:rsidRPr="00446C3D">
              <w:rPr>
                <w:rFonts w:ascii="Times New Roman" w:eastAsia="Times New Roman" w:hAnsi="Times New Roman" w:cs="Times New Roman"/>
                <w:color w:val="000000"/>
                <w:sz w:val="20"/>
                <w:szCs w:val="20"/>
                <w:lang w:val="en-IN" w:eastAsia="en-IN"/>
              </w:rPr>
              <w:t>*These data are part of an additional intervention package that are beyond the scope of this report.</w:t>
            </w:r>
          </w:p>
        </w:tc>
      </w:tr>
    </w:tbl>
    <w:p w14:paraId="3A935CEE" w14:textId="77777777" w:rsidR="0059762A" w:rsidRPr="0059762A" w:rsidRDefault="0059762A" w:rsidP="0059762A">
      <w:pPr>
        <w:autoSpaceDE w:val="0"/>
        <w:autoSpaceDN w:val="0"/>
        <w:adjustRightInd w:val="0"/>
        <w:spacing w:after="0" w:line="240" w:lineRule="auto"/>
        <w:contextualSpacing/>
        <w:mirrorIndents/>
        <w:jc w:val="both"/>
        <w:rPr>
          <w:rFonts w:ascii="Times New Roman" w:hAnsi="Times New Roman" w:cs="Times New Roman"/>
          <w:sz w:val="20"/>
          <w:szCs w:val="20"/>
        </w:rPr>
      </w:pPr>
    </w:p>
    <w:p w14:paraId="45877F51" w14:textId="745E26BA" w:rsidR="0059762A" w:rsidRDefault="0059762A" w:rsidP="00446C3D">
      <w:pPr>
        <w:autoSpaceDE w:val="0"/>
        <w:autoSpaceDN w:val="0"/>
        <w:adjustRightInd w:val="0"/>
        <w:spacing w:after="0" w:line="240" w:lineRule="auto"/>
        <w:contextualSpacing/>
        <w:mirrorIndents/>
        <w:jc w:val="center"/>
        <w:rPr>
          <w:rFonts w:ascii="Times New Roman" w:hAnsi="Times New Roman" w:cs="Times New Roman"/>
          <w:sz w:val="20"/>
          <w:szCs w:val="20"/>
        </w:rPr>
      </w:pPr>
      <w:r w:rsidRPr="001C486B">
        <w:rPr>
          <w:rFonts w:ascii="Times New Roman" w:hAnsi="Times New Roman" w:cs="Times New Roman"/>
          <w:b/>
          <w:sz w:val="20"/>
          <w:szCs w:val="20"/>
        </w:rPr>
        <w:t>Table 2:</w:t>
      </w:r>
      <w:r w:rsidRPr="0059762A">
        <w:rPr>
          <w:rFonts w:ascii="Times New Roman" w:hAnsi="Times New Roman" w:cs="Times New Roman"/>
          <w:sz w:val="20"/>
          <w:szCs w:val="20"/>
        </w:rPr>
        <w:t xml:space="preserve"> Data elements on each admission of a patient from a hospital</w:t>
      </w:r>
      <w:r w:rsidR="009D44E4">
        <w:rPr>
          <w:rFonts w:ascii="Times New Roman" w:hAnsi="Times New Roman" w:cs="Times New Roman"/>
          <w:sz w:val="20"/>
          <w:szCs w:val="20"/>
        </w:rPr>
        <w:t>.</w:t>
      </w:r>
    </w:p>
    <w:p w14:paraId="0CA77836" w14:textId="0EB1AA12" w:rsidR="00F63BD5" w:rsidRPr="00A17EED" w:rsidRDefault="00F63BD5" w:rsidP="00A17EED">
      <w:pPr>
        <w:spacing w:after="0" w:line="240" w:lineRule="auto"/>
        <w:contextualSpacing/>
        <w:mirrorIndents/>
        <w:jc w:val="both"/>
        <w:rPr>
          <w:rFonts w:ascii="Times New Roman" w:hAnsi="Times New Roman" w:cs="Times New Roman"/>
          <w:sz w:val="20"/>
          <w:szCs w:val="20"/>
        </w:rPr>
      </w:pPr>
    </w:p>
    <w:p w14:paraId="0FBB72FB" w14:textId="17FFE1E5" w:rsidR="000D56CF" w:rsidRPr="00A17EED" w:rsidRDefault="00F65586" w:rsidP="00A17EED">
      <w:pPr>
        <w:spacing w:after="0" w:line="240" w:lineRule="auto"/>
        <w:contextualSpacing/>
        <w:mirrorIndents/>
        <w:jc w:val="both"/>
        <w:rPr>
          <w:rFonts w:ascii="Times New Roman" w:hAnsi="Times New Roman" w:cs="Times New Roman"/>
          <w:b/>
          <w:iCs/>
          <w:sz w:val="20"/>
          <w:szCs w:val="20"/>
        </w:rPr>
      </w:pPr>
      <w:r w:rsidRPr="00A17EED">
        <w:rPr>
          <w:rFonts w:ascii="Times New Roman" w:hAnsi="Times New Roman" w:cs="Times New Roman"/>
          <w:b/>
          <w:iCs/>
          <w:sz w:val="20"/>
          <w:szCs w:val="20"/>
        </w:rPr>
        <w:t>Reports and Feedback</w:t>
      </w:r>
    </w:p>
    <w:p w14:paraId="4E89DA8B" w14:textId="77777777" w:rsidR="00351035" w:rsidRPr="00A17EED" w:rsidRDefault="00351035" w:rsidP="00A17EED">
      <w:pPr>
        <w:spacing w:after="0" w:line="240" w:lineRule="auto"/>
        <w:contextualSpacing/>
        <w:mirrorIndents/>
        <w:jc w:val="both"/>
        <w:rPr>
          <w:rFonts w:ascii="Times New Roman" w:hAnsi="Times New Roman" w:cs="Times New Roman"/>
          <w:iCs/>
          <w:sz w:val="20"/>
          <w:szCs w:val="20"/>
        </w:rPr>
      </w:pPr>
    </w:p>
    <w:p w14:paraId="2536C5FA" w14:textId="59172337" w:rsidR="00C81F0A" w:rsidRPr="00A17EED" w:rsidRDefault="000D56CF" w:rsidP="00A17EED">
      <w:pPr>
        <w:spacing w:after="0" w:line="240" w:lineRule="auto"/>
        <w:contextualSpacing/>
        <w:mirrorIndents/>
        <w:jc w:val="both"/>
        <w:rPr>
          <w:rFonts w:ascii="Times New Roman" w:hAnsi="Times New Roman" w:cs="Times New Roman"/>
          <w:sz w:val="20"/>
          <w:szCs w:val="20"/>
        </w:rPr>
      </w:pPr>
      <w:r w:rsidRPr="00A17EED">
        <w:rPr>
          <w:rFonts w:ascii="Times New Roman" w:hAnsi="Times New Roman" w:cs="Times New Roman"/>
          <w:sz w:val="20"/>
          <w:szCs w:val="20"/>
        </w:rPr>
        <w:t>Facility specific and community-wide reports were generated. These reports were sent to the individual SNFs and hospitals.</w:t>
      </w:r>
      <w:r w:rsidR="00B55403" w:rsidRPr="00A17EED">
        <w:rPr>
          <w:rFonts w:ascii="Times New Roman" w:hAnsi="Times New Roman" w:cs="Times New Roman"/>
          <w:sz w:val="20"/>
          <w:szCs w:val="20"/>
        </w:rPr>
        <w:t xml:space="preserve"> Eleven </w:t>
      </w:r>
      <w:r w:rsidR="006230DF" w:rsidRPr="00A17EED">
        <w:rPr>
          <w:rFonts w:ascii="Times New Roman" w:hAnsi="Times New Roman" w:cs="Times New Roman"/>
          <w:sz w:val="20"/>
          <w:szCs w:val="20"/>
        </w:rPr>
        <w:t>participating hospitals</w:t>
      </w:r>
      <w:r w:rsidR="00B55403" w:rsidRPr="00A17EED">
        <w:rPr>
          <w:rFonts w:ascii="Times New Roman" w:hAnsi="Times New Roman" w:cs="Times New Roman"/>
          <w:sz w:val="20"/>
          <w:szCs w:val="20"/>
        </w:rPr>
        <w:t xml:space="preserve"> </w:t>
      </w:r>
      <w:r w:rsidR="006230DF" w:rsidRPr="00A17EED">
        <w:rPr>
          <w:rFonts w:ascii="Times New Roman" w:hAnsi="Times New Roman" w:cs="Times New Roman"/>
          <w:sz w:val="20"/>
          <w:szCs w:val="20"/>
        </w:rPr>
        <w:t xml:space="preserve">were recruited from communities where the SNFs were located. </w:t>
      </w:r>
      <w:r w:rsidRPr="00A17EED">
        <w:rPr>
          <w:rFonts w:ascii="Times New Roman" w:hAnsi="Times New Roman" w:cs="Times New Roman"/>
          <w:sz w:val="20"/>
          <w:szCs w:val="20"/>
        </w:rPr>
        <w:t xml:space="preserve">The community-wide reports were reviewed in </w:t>
      </w:r>
      <w:r w:rsidR="00F9259C" w:rsidRPr="00A17EED">
        <w:rPr>
          <w:rFonts w:ascii="Times New Roman" w:hAnsi="Times New Roman" w:cs="Times New Roman"/>
          <w:sz w:val="20"/>
          <w:szCs w:val="20"/>
        </w:rPr>
        <w:t>three</w:t>
      </w:r>
      <w:r w:rsidRPr="00A17EED">
        <w:rPr>
          <w:rFonts w:ascii="Times New Roman" w:hAnsi="Times New Roman" w:cs="Times New Roman"/>
          <w:sz w:val="20"/>
          <w:szCs w:val="20"/>
        </w:rPr>
        <w:t xml:space="preserve"> separate coalition meetings held in various locations in the state on a quarterly basis. Data use agreements were in place as well as data sharing agreements that allowed for the aggregate data to be shared. Reports were used to generate new ideas on improving specific types of medication orders and to provide a longitudinal measure of outcomes of these interventions. </w:t>
      </w:r>
    </w:p>
    <w:p w14:paraId="67AECE71" w14:textId="77777777" w:rsidR="00351035" w:rsidRPr="00A17EED" w:rsidRDefault="00351035" w:rsidP="00A17EED">
      <w:pPr>
        <w:spacing w:after="0" w:line="240" w:lineRule="auto"/>
        <w:contextualSpacing/>
        <w:mirrorIndents/>
        <w:jc w:val="both"/>
        <w:rPr>
          <w:rFonts w:ascii="Times New Roman" w:hAnsi="Times New Roman" w:cs="Times New Roman"/>
          <w:sz w:val="20"/>
          <w:szCs w:val="20"/>
        </w:rPr>
      </w:pPr>
    </w:p>
    <w:p w14:paraId="123B560F" w14:textId="7D0DC56B" w:rsidR="009F58B5" w:rsidRPr="00A17EED" w:rsidRDefault="00F21D21" w:rsidP="00A17EED">
      <w:pPr>
        <w:spacing w:after="0" w:line="240" w:lineRule="auto"/>
        <w:contextualSpacing/>
        <w:mirrorIndents/>
        <w:jc w:val="both"/>
        <w:rPr>
          <w:rFonts w:ascii="Times New Roman" w:hAnsi="Times New Roman" w:cs="Times New Roman"/>
          <w:b/>
          <w:sz w:val="20"/>
          <w:szCs w:val="20"/>
        </w:rPr>
      </w:pPr>
      <w:r w:rsidRPr="00A17EED">
        <w:rPr>
          <w:rFonts w:ascii="Times New Roman" w:hAnsi="Times New Roman" w:cs="Times New Roman"/>
          <w:b/>
          <w:sz w:val="20"/>
          <w:szCs w:val="20"/>
        </w:rPr>
        <w:t>Analysis</w:t>
      </w:r>
    </w:p>
    <w:p w14:paraId="09613786" w14:textId="77777777" w:rsidR="009F58B5" w:rsidRPr="00A17EED" w:rsidRDefault="009F58B5" w:rsidP="00A17EED">
      <w:pPr>
        <w:spacing w:after="0" w:line="240" w:lineRule="auto"/>
        <w:contextualSpacing/>
        <w:mirrorIndents/>
        <w:jc w:val="both"/>
        <w:rPr>
          <w:rFonts w:ascii="Times New Roman" w:hAnsi="Times New Roman" w:cs="Times New Roman"/>
          <w:b/>
          <w:sz w:val="20"/>
          <w:szCs w:val="20"/>
        </w:rPr>
      </w:pPr>
    </w:p>
    <w:p w14:paraId="719BBA63" w14:textId="62106E84" w:rsidR="009F58B5" w:rsidRPr="00A17EED" w:rsidRDefault="000D56CF" w:rsidP="00A17EED">
      <w:pPr>
        <w:spacing w:after="0" w:line="240" w:lineRule="auto"/>
        <w:contextualSpacing/>
        <w:mirrorIndents/>
        <w:jc w:val="both"/>
        <w:rPr>
          <w:rFonts w:ascii="Times New Roman" w:hAnsi="Times New Roman" w:cs="Times New Roman"/>
          <w:sz w:val="20"/>
          <w:szCs w:val="20"/>
        </w:rPr>
      </w:pPr>
      <w:r w:rsidRPr="00A17EED">
        <w:rPr>
          <w:rFonts w:ascii="Times New Roman" w:hAnsi="Times New Roman" w:cs="Times New Roman"/>
          <w:sz w:val="20"/>
          <w:szCs w:val="20"/>
        </w:rPr>
        <w:t>Due to the non-experimental nature of this project, descriptive statistics and control charts were used in both the project design and analysis. Control charts were used to detect if the results were indicative of an actual change</w:t>
      </w:r>
      <w:r w:rsidR="006230DF" w:rsidRPr="00A17EED">
        <w:rPr>
          <w:rFonts w:ascii="Times New Roman" w:hAnsi="Times New Roman" w:cs="Times New Roman"/>
          <w:sz w:val="20"/>
          <w:szCs w:val="20"/>
        </w:rPr>
        <w:t xml:space="preserve"> in the number of ADEs</w:t>
      </w:r>
      <w:r w:rsidR="00923905" w:rsidRPr="00A17EED">
        <w:rPr>
          <w:rFonts w:ascii="Times New Roman" w:hAnsi="Times New Roman" w:cs="Times New Roman"/>
          <w:sz w:val="20"/>
          <w:szCs w:val="20"/>
        </w:rPr>
        <w:t xml:space="preserve"> </w:t>
      </w:r>
      <w:r w:rsidR="00923905" w:rsidRPr="00A17EED">
        <w:rPr>
          <w:rFonts w:ascii="Times New Roman" w:hAnsi="Times New Roman" w:cs="Times New Roman"/>
          <w:color w:val="FF0000"/>
          <w:sz w:val="20"/>
          <w:szCs w:val="20"/>
        </w:rPr>
        <w:t>[6]</w:t>
      </w:r>
      <w:r w:rsidR="00027C0E" w:rsidRPr="00A17EED">
        <w:rPr>
          <w:rFonts w:ascii="Times New Roman" w:hAnsi="Times New Roman" w:cs="Times New Roman"/>
          <w:sz w:val="20"/>
          <w:szCs w:val="20"/>
        </w:rPr>
        <w:t>.</w:t>
      </w:r>
      <w:r w:rsidRPr="00A17EED">
        <w:rPr>
          <w:rFonts w:ascii="Times New Roman" w:hAnsi="Times New Roman" w:cs="Times New Roman"/>
          <w:color w:val="FF0000"/>
          <w:sz w:val="20"/>
          <w:szCs w:val="20"/>
          <w:vertAlign w:val="superscript"/>
        </w:rPr>
        <w:t xml:space="preserve"> </w:t>
      </w:r>
      <w:r w:rsidR="009F58B5" w:rsidRPr="00A17EED">
        <w:rPr>
          <w:rFonts w:ascii="Times New Roman" w:hAnsi="Times New Roman" w:cs="Times New Roman"/>
          <w:sz w:val="20"/>
          <w:szCs w:val="20"/>
        </w:rPr>
        <w:t>The initial 15 weeks of data were used to construct a standard control chart around the percent of patients who needed medication clarification</w:t>
      </w:r>
      <w:r w:rsidR="00275891" w:rsidRPr="00A17EED">
        <w:rPr>
          <w:rFonts w:ascii="Times New Roman" w:hAnsi="Times New Roman" w:cs="Times New Roman"/>
          <w:sz w:val="20"/>
          <w:szCs w:val="20"/>
        </w:rPr>
        <w:t xml:space="preserve">; the </w:t>
      </w:r>
      <w:r w:rsidR="009F58B5" w:rsidRPr="00A17EED">
        <w:rPr>
          <w:rFonts w:ascii="Times New Roman" w:hAnsi="Times New Roman" w:cs="Times New Roman"/>
          <w:sz w:val="20"/>
          <w:szCs w:val="20"/>
        </w:rPr>
        <w:t xml:space="preserve">average </w:t>
      </w:r>
      <w:r w:rsidR="00275891" w:rsidRPr="00A17EED">
        <w:rPr>
          <w:rFonts w:ascii="Times New Roman" w:hAnsi="Times New Roman" w:cs="Times New Roman"/>
          <w:sz w:val="20"/>
          <w:szCs w:val="20"/>
        </w:rPr>
        <w:t>was used a</w:t>
      </w:r>
      <w:r w:rsidR="009F58B5" w:rsidRPr="00A17EED">
        <w:rPr>
          <w:rFonts w:ascii="Times New Roman" w:hAnsi="Times New Roman" w:cs="Times New Roman"/>
          <w:sz w:val="20"/>
          <w:szCs w:val="20"/>
        </w:rPr>
        <w:t xml:space="preserve">s the center line and </w:t>
      </w:r>
      <w:r w:rsidR="006230DF" w:rsidRPr="00A17EED">
        <w:rPr>
          <w:rFonts w:ascii="Times New Roman" w:hAnsi="Times New Roman" w:cs="Times New Roman"/>
          <w:sz w:val="20"/>
          <w:szCs w:val="20"/>
        </w:rPr>
        <w:t>three</w:t>
      </w:r>
      <w:r w:rsidR="009F58B5" w:rsidRPr="00A17EED">
        <w:rPr>
          <w:rFonts w:ascii="Times New Roman" w:hAnsi="Times New Roman" w:cs="Times New Roman"/>
          <w:sz w:val="20"/>
          <w:szCs w:val="20"/>
        </w:rPr>
        <w:t xml:space="preserve"> standard deviations </w:t>
      </w:r>
      <w:r w:rsidR="00275891" w:rsidRPr="00A17EED">
        <w:rPr>
          <w:rFonts w:ascii="Times New Roman" w:hAnsi="Times New Roman" w:cs="Times New Roman"/>
          <w:sz w:val="20"/>
          <w:szCs w:val="20"/>
        </w:rPr>
        <w:t xml:space="preserve">for the </w:t>
      </w:r>
      <w:r w:rsidR="009F58B5" w:rsidRPr="00A17EED">
        <w:rPr>
          <w:rFonts w:ascii="Times New Roman" w:hAnsi="Times New Roman" w:cs="Times New Roman"/>
          <w:sz w:val="20"/>
          <w:szCs w:val="20"/>
        </w:rPr>
        <w:t xml:space="preserve">upper and lower control limits. </w:t>
      </w:r>
    </w:p>
    <w:p w14:paraId="684A51B4" w14:textId="77777777" w:rsidR="00351035" w:rsidRPr="00A17EED" w:rsidRDefault="00351035" w:rsidP="00A17EED">
      <w:pPr>
        <w:spacing w:after="0" w:line="240" w:lineRule="auto"/>
        <w:contextualSpacing/>
        <w:mirrorIndents/>
        <w:jc w:val="both"/>
        <w:rPr>
          <w:rFonts w:ascii="Times New Roman" w:hAnsi="Times New Roman" w:cs="Times New Roman"/>
          <w:sz w:val="20"/>
          <w:szCs w:val="20"/>
        </w:rPr>
      </w:pPr>
    </w:p>
    <w:p w14:paraId="7E4A5655" w14:textId="34AAAF66" w:rsidR="009F58B5" w:rsidRPr="006B1EB5" w:rsidRDefault="00F21D21" w:rsidP="00A17EED">
      <w:pPr>
        <w:spacing w:after="0" w:line="240" w:lineRule="auto"/>
        <w:contextualSpacing/>
        <w:mirrorIndents/>
        <w:jc w:val="both"/>
        <w:rPr>
          <w:rFonts w:ascii="Times New Roman" w:hAnsi="Times New Roman" w:cs="Times New Roman"/>
          <w:b/>
          <w:bCs/>
        </w:rPr>
      </w:pPr>
      <w:r w:rsidRPr="006B1EB5">
        <w:rPr>
          <w:rFonts w:ascii="Times New Roman" w:hAnsi="Times New Roman" w:cs="Times New Roman"/>
          <w:b/>
          <w:bCs/>
        </w:rPr>
        <w:t>Results</w:t>
      </w:r>
    </w:p>
    <w:p w14:paraId="4BE0FF1B" w14:textId="77777777" w:rsidR="00351035" w:rsidRPr="00A17EED" w:rsidRDefault="00351035" w:rsidP="00A17EED">
      <w:pPr>
        <w:spacing w:after="0" w:line="240" w:lineRule="auto"/>
        <w:contextualSpacing/>
        <w:mirrorIndents/>
        <w:jc w:val="both"/>
        <w:rPr>
          <w:rFonts w:ascii="Times New Roman" w:hAnsi="Times New Roman" w:cs="Times New Roman"/>
          <w:b/>
          <w:bCs/>
          <w:sz w:val="20"/>
          <w:szCs w:val="20"/>
        </w:rPr>
      </w:pPr>
    </w:p>
    <w:p w14:paraId="04DEEA27" w14:textId="66F6532C" w:rsidR="009F58B5" w:rsidRDefault="009F58B5" w:rsidP="00A17EED">
      <w:pPr>
        <w:spacing w:after="0" w:line="240" w:lineRule="auto"/>
        <w:contextualSpacing/>
        <w:mirrorIndents/>
        <w:jc w:val="both"/>
        <w:rPr>
          <w:rFonts w:ascii="Times New Roman" w:hAnsi="Times New Roman" w:cs="Times New Roman"/>
          <w:sz w:val="20"/>
          <w:szCs w:val="20"/>
        </w:rPr>
      </w:pPr>
      <w:r w:rsidRPr="00A17EED">
        <w:rPr>
          <w:rFonts w:ascii="Times New Roman" w:hAnsi="Times New Roman" w:cs="Times New Roman"/>
          <w:sz w:val="20"/>
          <w:szCs w:val="20"/>
        </w:rPr>
        <w:t>Between Aug</w:t>
      </w:r>
      <w:r w:rsidR="006230DF" w:rsidRPr="00A17EED">
        <w:rPr>
          <w:rFonts w:ascii="Times New Roman" w:hAnsi="Times New Roman" w:cs="Times New Roman"/>
          <w:sz w:val="20"/>
          <w:szCs w:val="20"/>
        </w:rPr>
        <w:t>.</w:t>
      </w:r>
      <w:r w:rsidRPr="00A17EED">
        <w:rPr>
          <w:rFonts w:ascii="Times New Roman" w:hAnsi="Times New Roman" w:cs="Times New Roman"/>
          <w:sz w:val="20"/>
          <w:szCs w:val="20"/>
        </w:rPr>
        <w:t xml:space="preserve"> 2, 2015 and Dec</w:t>
      </w:r>
      <w:r w:rsidR="006230DF" w:rsidRPr="00A17EED">
        <w:rPr>
          <w:rFonts w:ascii="Times New Roman" w:hAnsi="Times New Roman" w:cs="Times New Roman"/>
          <w:sz w:val="20"/>
          <w:szCs w:val="20"/>
        </w:rPr>
        <w:t xml:space="preserve">. </w:t>
      </w:r>
      <w:r w:rsidRPr="00A17EED">
        <w:rPr>
          <w:rFonts w:ascii="Times New Roman" w:hAnsi="Times New Roman" w:cs="Times New Roman"/>
          <w:sz w:val="20"/>
          <w:szCs w:val="20"/>
        </w:rPr>
        <w:t>30, 2017, 28,770 transitions of care and their associated medication reconciliations were recorded; of these, 6,644 (23.1</w:t>
      </w:r>
      <w:r w:rsidR="006230DF" w:rsidRPr="00A17EED">
        <w:rPr>
          <w:rFonts w:ascii="Times New Roman" w:hAnsi="Times New Roman" w:cs="Times New Roman"/>
          <w:sz w:val="20"/>
          <w:szCs w:val="20"/>
        </w:rPr>
        <w:t>%</w:t>
      </w:r>
      <w:r w:rsidRPr="00A17EED">
        <w:rPr>
          <w:rFonts w:ascii="Times New Roman" w:hAnsi="Times New Roman" w:cs="Times New Roman"/>
          <w:sz w:val="20"/>
          <w:szCs w:val="20"/>
        </w:rPr>
        <w:t xml:space="preserve">) required clarification on one or more medications, </w:t>
      </w:r>
      <w:r w:rsidR="00275891" w:rsidRPr="00A17EED">
        <w:rPr>
          <w:rFonts w:ascii="Times New Roman" w:hAnsi="Times New Roman" w:cs="Times New Roman"/>
          <w:sz w:val="20"/>
          <w:szCs w:val="20"/>
        </w:rPr>
        <w:t xml:space="preserve">for a total of </w:t>
      </w:r>
      <w:r w:rsidRPr="00A17EED">
        <w:rPr>
          <w:rFonts w:ascii="Times New Roman" w:hAnsi="Times New Roman" w:cs="Times New Roman"/>
          <w:sz w:val="20"/>
          <w:szCs w:val="20"/>
        </w:rPr>
        <w:t>12,434 medications</w:t>
      </w:r>
      <w:r w:rsidR="006230DF" w:rsidRPr="00A17EED">
        <w:rPr>
          <w:rFonts w:ascii="Times New Roman" w:hAnsi="Times New Roman" w:cs="Times New Roman"/>
          <w:sz w:val="20"/>
          <w:szCs w:val="20"/>
        </w:rPr>
        <w:t xml:space="preserve"> defined as </w:t>
      </w:r>
      <w:proofErr w:type="spellStart"/>
      <w:r w:rsidR="006230DF" w:rsidRPr="00A17EED">
        <w:rPr>
          <w:rFonts w:ascii="Times New Roman" w:hAnsi="Times New Roman" w:cs="Times New Roman"/>
          <w:sz w:val="20"/>
          <w:szCs w:val="20"/>
        </w:rPr>
        <w:t>pADEs</w:t>
      </w:r>
      <w:proofErr w:type="spellEnd"/>
      <w:r w:rsidRPr="00A17EED">
        <w:rPr>
          <w:rFonts w:ascii="Times New Roman" w:hAnsi="Times New Roman" w:cs="Times New Roman"/>
          <w:sz w:val="20"/>
          <w:szCs w:val="20"/>
        </w:rPr>
        <w:t>. Upon initiation of the project, 30.7</w:t>
      </w:r>
      <w:r w:rsidR="006230DF" w:rsidRPr="00A17EED">
        <w:rPr>
          <w:rFonts w:ascii="Times New Roman" w:hAnsi="Times New Roman" w:cs="Times New Roman"/>
          <w:sz w:val="20"/>
          <w:szCs w:val="20"/>
        </w:rPr>
        <w:t>%</w:t>
      </w:r>
      <w:r w:rsidRPr="00A17EED">
        <w:rPr>
          <w:rFonts w:ascii="Times New Roman" w:hAnsi="Times New Roman" w:cs="Times New Roman"/>
          <w:sz w:val="20"/>
          <w:szCs w:val="20"/>
        </w:rPr>
        <w:t xml:space="preserve"> of all transitions had one or </w:t>
      </w:r>
      <w:r w:rsidRPr="00A17EED">
        <w:rPr>
          <w:rFonts w:ascii="Times New Roman" w:hAnsi="Times New Roman" w:cs="Times New Roman"/>
          <w:sz w:val="20"/>
          <w:szCs w:val="20"/>
        </w:rPr>
        <w:lastRenderedPageBreak/>
        <w:t xml:space="preserve">more </w:t>
      </w:r>
      <w:proofErr w:type="spellStart"/>
      <w:r w:rsidRPr="00A17EED">
        <w:rPr>
          <w:rFonts w:ascii="Times New Roman" w:hAnsi="Times New Roman" w:cs="Times New Roman"/>
          <w:sz w:val="20"/>
          <w:szCs w:val="20"/>
        </w:rPr>
        <w:t>pADE</w:t>
      </w:r>
      <w:r w:rsidR="006230DF" w:rsidRPr="00A17EED">
        <w:rPr>
          <w:rFonts w:ascii="Times New Roman" w:hAnsi="Times New Roman" w:cs="Times New Roman"/>
          <w:sz w:val="20"/>
          <w:szCs w:val="20"/>
        </w:rPr>
        <w:t>s</w:t>
      </w:r>
      <w:proofErr w:type="spellEnd"/>
      <w:r w:rsidRPr="00A17EED">
        <w:rPr>
          <w:rFonts w:ascii="Times New Roman" w:hAnsi="Times New Roman" w:cs="Times New Roman"/>
          <w:sz w:val="20"/>
          <w:szCs w:val="20"/>
        </w:rPr>
        <w:t xml:space="preserve">. As of </w:t>
      </w:r>
      <w:r w:rsidR="00454318" w:rsidRPr="00A17EED">
        <w:rPr>
          <w:rFonts w:ascii="Times New Roman" w:hAnsi="Times New Roman" w:cs="Times New Roman"/>
          <w:sz w:val="20"/>
          <w:szCs w:val="20"/>
        </w:rPr>
        <w:t>Dec</w:t>
      </w:r>
      <w:r w:rsidR="006230DF" w:rsidRPr="00A17EED">
        <w:rPr>
          <w:rFonts w:ascii="Times New Roman" w:hAnsi="Times New Roman" w:cs="Times New Roman"/>
          <w:sz w:val="20"/>
          <w:szCs w:val="20"/>
        </w:rPr>
        <w:t>.</w:t>
      </w:r>
      <w:r w:rsidR="00454318" w:rsidRPr="00A17EED">
        <w:rPr>
          <w:rFonts w:ascii="Times New Roman" w:hAnsi="Times New Roman" w:cs="Times New Roman"/>
          <w:sz w:val="20"/>
          <w:szCs w:val="20"/>
        </w:rPr>
        <w:t xml:space="preserve"> 30, 2017,</w:t>
      </w:r>
      <w:r w:rsidRPr="00A17EED">
        <w:rPr>
          <w:rFonts w:ascii="Times New Roman" w:hAnsi="Times New Roman" w:cs="Times New Roman"/>
          <w:sz w:val="20"/>
          <w:szCs w:val="20"/>
        </w:rPr>
        <w:t xml:space="preserve"> the percentage dropped to 19.7</w:t>
      </w:r>
      <w:r w:rsidR="006230DF" w:rsidRPr="00A17EED">
        <w:rPr>
          <w:rFonts w:ascii="Times New Roman" w:hAnsi="Times New Roman" w:cs="Times New Roman"/>
          <w:sz w:val="20"/>
          <w:szCs w:val="20"/>
        </w:rPr>
        <w:t>%</w:t>
      </w:r>
      <w:r w:rsidRPr="00A17EED">
        <w:rPr>
          <w:rFonts w:ascii="Times New Roman" w:hAnsi="Times New Roman" w:cs="Times New Roman"/>
          <w:sz w:val="20"/>
          <w:szCs w:val="20"/>
        </w:rPr>
        <w:t xml:space="preserve"> (a 36</w:t>
      </w:r>
      <w:r w:rsidR="006230DF" w:rsidRPr="00A17EED">
        <w:rPr>
          <w:rFonts w:ascii="Times New Roman" w:hAnsi="Times New Roman" w:cs="Times New Roman"/>
          <w:sz w:val="20"/>
          <w:szCs w:val="20"/>
        </w:rPr>
        <w:t>%</w:t>
      </w:r>
      <w:r w:rsidRPr="00A17EED">
        <w:rPr>
          <w:rFonts w:ascii="Times New Roman" w:hAnsi="Times New Roman" w:cs="Times New Roman"/>
          <w:sz w:val="20"/>
          <w:szCs w:val="20"/>
        </w:rPr>
        <w:t xml:space="preserve"> decrease). </w:t>
      </w:r>
      <w:r w:rsidR="00B676FB" w:rsidRPr="00A17EED">
        <w:rPr>
          <w:rFonts w:ascii="Times New Roman" w:hAnsi="Times New Roman" w:cs="Times New Roman"/>
          <w:sz w:val="20"/>
          <w:szCs w:val="20"/>
        </w:rPr>
        <w:t>Interestingly</w:t>
      </w:r>
      <w:r w:rsidRPr="00A17EED">
        <w:rPr>
          <w:rFonts w:ascii="Times New Roman" w:hAnsi="Times New Roman" w:cs="Times New Roman"/>
          <w:sz w:val="20"/>
          <w:szCs w:val="20"/>
        </w:rPr>
        <w:t xml:space="preserve">, while the overall percentage of medications </w:t>
      </w:r>
      <w:r w:rsidR="006230DF" w:rsidRPr="00A17EED">
        <w:rPr>
          <w:rFonts w:ascii="Times New Roman" w:hAnsi="Times New Roman" w:cs="Times New Roman"/>
          <w:sz w:val="20"/>
          <w:szCs w:val="20"/>
        </w:rPr>
        <w:t xml:space="preserve">reported as </w:t>
      </w:r>
      <w:proofErr w:type="spellStart"/>
      <w:r w:rsidR="006230DF" w:rsidRPr="00A17EED">
        <w:rPr>
          <w:rFonts w:ascii="Times New Roman" w:hAnsi="Times New Roman" w:cs="Times New Roman"/>
          <w:sz w:val="20"/>
          <w:szCs w:val="20"/>
        </w:rPr>
        <w:t>pADEs</w:t>
      </w:r>
      <w:proofErr w:type="spellEnd"/>
      <w:r w:rsidRPr="00A17EED">
        <w:rPr>
          <w:rFonts w:ascii="Times New Roman" w:hAnsi="Times New Roman" w:cs="Times New Roman"/>
          <w:sz w:val="20"/>
          <w:szCs w:val="20"/>
        </w:rPr>
        <w:t xml:space="preserve"> dropped</w:t>
      </w:r>
      <w:r w:rsidR="00B676FB" w:rsidRPr="00A17EED">
        <w:rPr>
          <w:rFonts w:ascii="Times New Roman" w:hAnsi="Times New Roman" w:cs="Times New Roman"/>
          <w:sz w:val="20"/>
          <w:szCs w:val="20"/>
        </w:rPr>
        <w:t>,</w:t>
      </w:r>
      <w:r w:rsidRPr="00A17EED">
        <w:rPr>
          <w:rFonts w:ascii="Times New Roman" w:hAnsi="Times New Roman" w:cs="Times New Roman"/>
          <w:sz w:val="20"/>
          <w:szCs w:val="20"/>
        </w:rPr>
        <w:t xml:space="preserve"> the overall distribution by type of medication remained relatively constant.</w:t>
      </w:r>
    </w:p>
    <w:p w14:paraId="12E1B7EC" w14:textId="77777777" w:rsidR="00D060BC" w:rsidRPr="00A17EED" w:rsidRDefault="00D060BC" w:rsidP="00A17EED">
      <w:pPr>
        <w:spacing w:after="0" w:line="240" w:lineRule="auto"/>
        <w:contextualSpacing/>
        <w:mirrorIndents/>
        <w:jc w:val="both"/>
        <w:rPr>
          <w:rFonts w:ascii="Times New Roman" w:hAnsi="Times New Roman" w:cs="Times New Roman"/>
          <w:sz w:val="20"/>
          <w:szCs w:val="20"/>
        </w:rPr>
      </w:pPr>
    </w:p>
    <w:p w14:paraId="76C9839A" w14:textId="2EDFD672" w:rsidR="00F15E99" w:rsidRPr="00A17EED" w:rsidRDefault="00454318" w:rsidP="00A17EED">
      <w:pPr>
        <w:autoSpaceDE w:val="0"/>
        <w:autoSpaceDN w:val="0"/>
        <w:adjustRightInd w:val="0"/>
        <w:spacing w:after="0" w:line="240" w:lineRule="auto"/>
        <w:contextualSpacing/>
        <w:mirrorIndents/>
        <w:jc w:val="both"/>
        <w:rPr>
          <w:rFonts w:ascii="Times New Roman" w:hAnsi="Times New Roman" w:cs="Times New Roman"/>
          <w:sz w:val="20"/>
          <w:szCs w:val="20"/>
        </w:rPr>
      </w:pPr>
      <w:r w:rsidRPr="00A17EED">
        <w:rPr>
          <w:rFonts w:ascii="Times New Roman" w:hAnsi="Times New Roman" w:cs="Times New Roman"/>
          <w:sz w:val="20"/>
          <w:szCs w:val="20"/>
        </w:rPr>
        <w:t>The results showed</w:t>
      </w:r>
      <w:r w:rsidR="004142F7" w:rsidRPr="00A17EED">
        <w:rPr>
          <w:rFonts w:ascii="Times New Roman" w:hAnsi="Times New Roman" w:cs="Times New Roman"/>
          <w:sz w:val="20"/>
          <w:szCs w:val="20"/>
        </w:rPr>
        <w:t xml:space="preserve"> when a </w:t>
      </w:r>
      <w:proofErr w:type="spellStart"/>
      <w:r w:rsidR="004142F7" w:rsidRPr="00A17EED">
        <w:rPr>
          <w:rFonts w:ascii="Times New Roman" w:hAnsi="Times New Roman" w:cs="Times New Roman"/>
          <w:sz w:val="20"/>
          <w:szCs w:val="20"/>
        </w:rPr>
        <w:t>pADE</w:t>
      </w:r>
      <w:proofErr w:type="spellEnd"/>
      <w:r w:rsidR="004142F7" w:rsidRPr="00A17EED">
        <w:rPr>
          <w:rFonts w:ascii="Times New Roman" w:hAnsi="Times New Roman" w:cs="Times New Roman"/>
          <w:sz w:val="20"/>
          <w:szCs w:val="20"/>
        </w:rPr>
        <w:t xml:space="preserve"> was reported, </w:t>
      </w:r>
      <w:r w:rsidR="00F15E99" w:rsidRPr="00A17EED">
        <w:rPr>
          <w:rFonts w:ascii="Times New Roman" w:hAnsi="Times New Roman" w:cs="Times New Roman"/>
          <w:sz w:val="20"/>
          <w:szCs w:val="20"/>
        </w:rPr>
        <w:t>11.6</w:t>
      </w:r>
      <w:r w:rsidR="004142F7" w:rsidRPr="00A17EED">
        <w:rPr>
          <w:rFonts w:ascii="Times New Roman" w:hAnsi="Times New Roman" w:cs="Times New Roman"/>
          <w:sz w:val="20"/>
          <w:szCs w:val="20"/>
        </w:rPr>
        <w:t>%</w:t>
      </w:r>
      <w:r w:rsidR="00F15E99" w:rsidRPr="00A17EED">
        <w:rPr>
          <w:rFonts w:ascii="Times New Roman" w:hAnsi="Times New Roman" w:cs="Times New Roman"/>
          <w:sz w:val="20"/>
          <w:szCs w:val="20"/>
        </w:rPr>
        <w:t xml:space="preserve"> [n=1,440] had three or more medications needing clarification, 25.5</w:t>
      </w:r>
      <w:r w:rsidR="004142F7" w:rsidRPr="00A17EED">
        <w:rPr>
          <w:rFonts w:ascii="Times New Roman" w:hAnsi="Times New Roman" w:cs="Times New Roman"/>
          <w:sz w:val="20"/>
          <w:szCs w:val="20"/>
        </w:rPr>
        <w:t>%</w:t>
      </w:r>
      <w:r w:rsidR="00F15E99" w:rsidRPr="00A17EED">
        <w:rPr>
          <w:rFonts w:ascii="Times New Roman" w:hAnsi="Times New Roman" w:cs="Times New Roman"/>
          <w:sz w:val="20"/>
          <w:szCs w:val="20"/>
        </w:rPr>
        <w:t xml:space="preserve"> [n=3,172] had two medications needing clarification, and 53.4</w:t>
      </w:r>
      <w:r w:rsidR="004142F7" w:rsidRPr="00A17EED">
        <w:rPr>
          <w:rFonts w:ascii="Times New Roman" w:hAnsi="Times New Roman" w:cs="Times New Roman"/>
          <w:sz w:val="20"/>
          <w:szCs w:val="20"/>
        </w:rPr>
        <w:t>%</w:t>
      </w:r>
      <w:r w:rsidR="00F15E99" w:rsidRPr="00A17EED">
        <w:rPr>
          <w:rFonts w:ascii="Times New Roman" w:hAnsi="Times New Roman" w:cs="Times New Roman"/>
          <w:sz w:val="20"/>
          <w:szCs w:val="20"/>
        </w:rPr>
        <w:t xml:space="preserve"> [n=6,643] had one medication needing clarification. Medication type, by category, was also tracked. Excluding “other” </w:t>
      </w:r>
      <w:r w:rsidR="00EC4FEB" w:rsidRPr="00A17EED">
        <w:rPr>
          <w:rFonts w:ascii="Times New Roman" w:hAnsi="Times New Roman" w:cs="Times New Roman"/>
          <w:sz w:val="20"/>
          <w:szCs w:val="20"/>
        </w:rPr>
        <w:t>th</w:t>
      </w:r>
      <w:r w:rsidR="007D4778" w:rsidRPr="00A17EED">
        <w:rPr>
          <w:rFonts w:ascii="Times New Roman" w:hAnsi="Times New Roman" w:cs="Times New Roman"/>
          <w:sz w:val="20"/>
          <w:szCs w:val="20"/>
        </w:rPr>
        <w:t>e</w:t>
      </w:r>
      <w:r w:rsidR="00EC4FEB" w:rsidRPr="00A17EED">
        <w:rPr>
          <w:rFonts w:ascii="Times New Roman" w:hAnsi="Times New Roman" w:cs="Times New Roman"/>
          <w:sz w:val="20"/>
          <w:szCs w:val="20"/>
        </w:rPr>
        <w:t xml:space="preserve"> analysis </w:t>
      </w:r>
      <w:r w:rsidR="00F15E99" w:rsidRPr="00A17EED">
        <w:rPr>
          <w:rFonts w:ascii="Times New Roman" w:hAnsi="Times New Roman" w:cs="Times New Roman"/>
          <w:sz w:val="20"/>
          <w:szCs w:val="20"/>
        </w:rPr>
        <w:t>revealed the most common type</w:t>
      </w:r>
      <w:r w:rsidR="004142F7" w:rsidRPr="00A17EED">
        <w:rPr>
          <w:rFonts w:ascii="Times New Roman" w:hAnsi="Times New Roman" w:cs="Times New Roman"/>
          <w:sz w:val="20"/>
          <w:szCs w:val="20"/>
        </w:rPr>
        <w:t>s</w:t>
      </w:r>
      <w:r w:rsidR="00F15E99" w:rsidRPr="00A17EED">
        <w:rPr>
          <w:rFonts w:ascii="Times New Roman" w:hAnsi="Times New Roman" w:cs="Times New Roman"/>
          <w:sz w:val="20"/>
          <w:szCs w:val="20"/>
        </w:rPr>
        <w:t xml:space="preserve"> of identified </w:t>
      </w:r>
      <w:proofErr w:type="spellStart"/>
      <w:r w:rsidR="00F15E99" w:rsidRPr="00A17EED">
        <w:rPr>
          <w:rFonts w:ascii="Times New Roman" w:hAnsi="Times New Roman" w:cs="Times New Roman"/>
          <w:sz w:val="20"/>
          <w:szCs w:val="20"/>
        </w:rPr>
        <w:t>pADE</w:t>
      </w:r>
      <w:r w:rsidR="004142F7" w:rsidRPr="00A17EED">
        <w:rPr>
          <w:rFonts w:ascii="Times New Roman" w:hAnsi="Times New Roman" w:cs="Times New Roman"/>
          <w:sz w:val="20"/>
          <w:szCs w:val="20"/>
        </w:rPr>
        <w:t>s</w:t>
      </w:r>
      <w:proofErr w:type="spellEnd"/>
      <w:r w:rsidR="004142F7" w:rsidRPr="00A17EED">
        <w:rPr>
          <w:rFonts w:ascii="Times New Roman" w:hAnsi="Times New Roman" w:cs="Times New Roman"/>
          <w:sz w:val="20"/>
          <w:szCs w:val="20"/>
        </w:rPr>
        <w:t xml:space="preserve"> were</w:t>
      </w:r>
      <w:r w:rsidR="00F15E99" w:rsidRPr="00A17EED">
        <w:rPr>
          <w:rFonts w:ascii="Times New Roman" w:hAnsi="Times New Roman" w:cs="Times New Roman"/>
          <w:sz w:val="20"/>
          <w:szCs w:val="20"/>
        </w:rPr>
        <w:t xml:space="preserve"> associated with opioids (35</w:t>
      </w:r>
      <w:r w:rsidR="004142F7" w:rsidRPr="00A17EED">
        <w:rPr>
          <w:rFonts w:ascii="Times New Roman" w:hAnsi="Times New Roman" w:cs="Times New Roman"/>
          <w:sz w:val="20"/>
          <w:szCs w:val="20"/>
        </w:rPr>
        <w:t>%</w:t>
      </w:r>
      <w:r w:rsidR="00F15E99" w:rsidRPr="00A17EED">
        <w:rPr>
          <w:rFonts w:ascii="Times New Roman" w:hAnsi="Times New Roman" w:cs="Times New Roman"/>
          <w:sz w:val="20"/>
          <w:szCs w:val="20"/>
        </w:rPr>
        <w:t xml:space="preserve"> [n=1,231]), diabetic agents (31</w:t>
      </w:r>
      <w:r w:rsidR="004142F7" w:rsidRPr="00A17EED">
        <w:rPr>
          <w:rFonts w:ascii="Times New Roman" w:hAnsi="Times New Roman" w:cs="Times New Roman"/>
          <w:sz w:val="20"/>
          <w:szCs w:val="20"/>
        </w:rPr>
        <w:t xml:space="preserve">% </w:t>
      </w:r>
      <w:r w:rsidR="00F15E99" w:rsidRPr="00A17EED">
        <w:rPr>
          <w:rFonts w:ascii="Times New Roman" w:hAnsi="Times New Roman" w:cs="Times New Roman"/>
          <w:sz w:val="20"/>
          <w:szCs w:val="20"/>
        </w:rPr>
        <w:t>[n=1082]), anticoagulants (23</w:t>
      </w:r>
      <w:r w:rsidR="004142F7" w:rsidRPr="00A17EED">
        <w:rPr>
          <w:rFonts w:ascii="Times New Roman" w:hAnsi="Times New Roman" w:cs="Times New Roman"/>
          <w:sz w:val="20"/>
          <w:szCs w:val="20"/>
        </w:rPr>
        <w:t>%</w:t>
      </w:r>
      <w:r w:rsidR="00F15E99" w:rsidRPr="00A17EED">
        <w:rPr>
          <w:rFonts w:ascii="Times New Roman" w:hAnsi="Times New Roman" w:cs="Times New Roman"/>
          <w:sz w:val="20"/>
          <w:szCs w:val="20"/>
        </w:rPr>
        <w:t xml:space="preserve"> [n=788]) and antipsychotics (11</w:t>
      </w:r>
      <w:r w:rsidR="004142F7" w:rsidRPr="00A17EED">
        <w:rPr>
          <w:rFonts w:ascii="Times New Roman" w:hAnsi="Times New Roman" w:cs="Times New Roman"/>
          <w:sz w:val="20"/>
          <w:szCs w:val="20"/>
        </w:rPr>
        <w:t xml:space="preserve">% </w:t>
      </w:r>
      <w:r w:rsidR="00F15E99" w:rsidRPr="00A17EED">
        <w:rPr>
          <w:rFonts w:ascii="Times New Roman" w:hAnsi="Times New Roman" w:cs="Times New Roman"/>
          <w:sz w:val="20"/>
          <w:szCs w:val="20"/>
        </w:rPr>
        <w:t xml:space="preserve">[n=394]). </w:t>
      </w:r>
    </w:p>
    <w:p w14:paraId="5C32AF5A" w14:textId="77777777" w:rsidR="00351035" w:rsidRPr="00A17EED" w:rsidRDefault="00351035" w:rsidP="00A17EED">
      <w:pPr>
        <w:autoSpaceDE w:val="0"/>
        <w:autoSpaceDN w:val="0"/>
        <w:adjustRightInd w:val="0"/>
        <w:spacing w:after="0" w:line="240" w:lineRule="auto"/>
        <w:contextualSpacing/>
        <w:mirrorIndents/>
        <w:jc w:val="both"/>
        <w:rPr>
          <w:rFonts w:ascii="Times New Roman" w:hAnsi="Times New Roman" w:cs="Times New Roman"/>
          <w:sz w:val="20"/>
          <w:szCs w:val="20"/>
        </w:rPr>
      </w:pPr>
    </w:p>
    <w:p w14:paraId="3B25364E" w14:textId="6A027894" w:rsidR="002D7E20" w:rsidRDefault="002D7E20" w:rsidP="00A17EED">
      <w:pPr>
        <w:autoSpaceDE w:val="0"/>
        <w:autoSpaceDN w:val="0"/>
        <w:adjustRightInd w:val="0"/>
        <w:spacing w:after="0" w:line="240" w:lineRule="auto"/>
        <w:contextualSpacing/>
        <w:mirrorIndents/>
        <w:jc w:val="both"/>
        <w:rPr>
          <w:rFonts w:ascii="Times New Roman" w:hAnsi="Times New Roman" w:cs="Times New Roman"/>
          <w:sz w:val="20"/>
          <w:szCs w:val="20"/>
        </w:rPr>
      </w:pPr>
      <w:r w:rsidRPr="00A17EED">
        <w:rPr>
          <w:rFonts w:ascii="Times New Roman" w:hAnsi="Times New Roman" w:cs="Times New Roman"/>
          <w:sz w:val="20"/>
          <w:szCs w:val="20"/>
        </w:rPr>
        <w:t xml:space="preserve">We used the </w:t>
      </w:r>
      <w:r w:rsidR="00F94F87" w:rsidRPr="00A17EED">
        <w:rPr>
          <w:rFonts w:ascii="Times New Roman" w:hAnsi="Times New Roman" w:cs="Times New Roman"/>
          <w:sz w:val="20"/>
          <w:szCs w:val="20"/>
        </w:rPr>
        <w:t>Nelson decision</w:t>
      </w:r>
      <w:r w:rsidRPr="00A17EED">
        <w:rPr>
          <w:rFonts w:ascii="Times New Roman" w:hAnsi="Times New Roman" w:cs="Times New Roman"/>
          <w:sz w:val="20"/>
          <w:szCs w:val="20"/>
        </w:rPr>
        <w:t xml:space="preserve"> rules</w:t>
      </w:r>
      <w:r w:rsidR="00923905" w:rsidRPr="00A17EED">
        <w:rPr>
          <w:rFonts w:ascii="Times New Roman" w:hAnsi="Times New Roman" w:cs="Times New Roman"/>
          <w:sz w:val="20"/>
          <w:szCs w:val="20"/>
        </w:rPr>
        <w:t xml:space="preserve"> </w:t>
      </w:r>
      <w:r w:rsidR="00923905" w:rsidRPr="00A17EED">
        <w:rPr>
          <w:rFonts w:ascii="Times New Roman" w:hAnsi="Times New Roman" w:cs="Times New Roman"/>
          <w:color w:val="FF0000"/>
          <w:sz w:val="20"/>
          <w:szCs w:val="20"/>
        </w:rPr>
        <w:t>[7]</w:t>
      </w:r>
      <w:r w:rsidRPr="00A17EED">
        <w:rPr>
          <w:rFonts w:ascii="Times New Roman" w:hAnsi="Times New Roman" w:cs="Times New Roman"/>
          <w:sz w:val="20"/>
          <w:szCs w:val="20"/>
        </w:rPr>
        <w:t xml:space="preserve"> associated with statistical process control (SPC) to </w:t>
      </w:r>
      <w:r w:rsidR="00141B31" w:rsidRPr="00A17EED">
        <w:rPr>
          <w:rFonts w:ascii="Times New Roman" w:hAnsi="Times New Roman" w:cs="Times New Roman"/>
          <w:sz w:val="20"/>
          <w:szCs w:val="20"/>
        </w:rPr>
        <w:t>analyze these</w:t>
      </w:r>
      <w:r w:rsidRPr="00A17EED">
        <w:rPr>
          <w:rFonts w:ascii="Times New Roman" w:hAnsi="Times New Roman" w:cs="Times New Roman"/>
          <w:sz w:val="20"/>
          <w:szCs w:val="20"/>
        </w:rPr>
        <w:t xml:space="preserve"> data. SPC utilizes control charts to detect systems that are out of control. </w:t>
      </w:r>
      <w:bookmarkStart w:id="3" w:name="_Hlk60734074"/>
      <w:r w:rsidR="00F94F87" w:rsidRPr="00A17EED">
        <w:rPr>
          <w:rFonts w:ascii="Times New Roman" w:hAnsi="Times New Roman" w:cs="Times New Roman"/>
          <w:sz w:val="20"/>
          <w:szCs w:val="20"/>
        </w:rPr>
        <w:t>A</w:t>
      </w:r>
      <w:r w:rsidRPr="00A17EED">
        <w:rPr>
          <w:rFonts w:ascii="Times New Roman" w:hAnsi="Times New Roman" w:cs="Times New Roman"/>
          <w:sz w:val="20"/>
          <w:szCs w:val="20"/>
        </w:rPr>
        <w:t xml:space="preserve"> system that is out of control reveals either a positive or negative result of </w:t>
      </w:r>
      <w:r w:rsidR="00F94F87" w:rsidRPr="00A17EED">
        <w:rPr>
          <w:rFonts w:ascii="Times New Roman" w:hAnsi="Times New Roman" w:cs="Times New Roman"/>
          <w:sz w:val="20"/>
          <w:szCs w:val="20"/>
        </w:rPr>
        <w:t xml:space="preserve">an </w:t>
      </w:r>
      <w:r w:rsidRPr="00A17EED">
        <w:rPr>
          <w:rFonts w:ascii="Times New Roman" w:hAnsi="Times New Roman" w:cs="Times New Roman"/>
          <w:sz w:val="20"/>
          <w:szCs w:val="20"/>
        </w:rPr>
        <w:t>intervention</w:t>
      </w:r>
      <w:r w:rsidR="00EC475D" w:rsidRPr="00A17EED">
        <w:rPr>
          <w:rFonts w:ascii="Times New Roman" w:hAnsi="Times New Roman" w:cs="Times New Roman"/>
          <w:sz w:val="20"/>
          <w:szCs w:val="20"/>
        </w:rPr>
        <w:t xml:space="preserve"> and </w:t>
      </w:r>
      <w:r w:rsidR="00F94F87" w:rsidRPr="00A17EED">
        <w:rPr>
          <w:rFonts w:ascii="Times New Roman" w:hAnsi="Times New Roman" w:cs="Times New Roman"/>
          <w:sz w:val="20"/>
          <w:szCs w:val="20"/>
        </w:rPr>
        <w:t xml:space="preserve">in this case </w:t>
      </w:r>
      <w:r w:rsidR="00EC475D" w:rsidRPr="00A17EED">
        <w:rPr>
          <w:rFonts w:ascii="Times New Roman" w:hAnsi="Times New Roman" w:cs="Times New Roman"/>
          <w:sz w:val="20"/>
          <w:szCs w:val="20"/>
        </w:rPr>
        <w:t xml:space="preserve">a negative </w:t>
      </w:r>
      <w:r w:rsidR="00F94F87" w:rsidRPr="00A17EED">
        <w:rPr>
          <w:rFonts w:ascii="Times New Roman" w:hAnsi="Times New Roman" w:cs="Times New Roman"/>
          <w:sz w:val="20"/>
          <w:szCs w:val="20"/>
        </w:rPr>
        <w:t xml:space="preserve">result would coincide with a </w:t>
      </w:r>
      <w:r w:rsidR="007A6F1A" w:rsidRPr="00A17EED">
        <w:rPr>
          <w:rFonts w:ascii="Times New Roman" w:hAnsi="Times New Roman" w:cs="Times New Roman"/>
          <w:sz w:val="20"/>
          <w:szCs w:val="20"/>
        </w:rPr>
        <w:t xml:space="preserve">reduction </w:t>
      </w:r>
      <w:r w:rsidR="00F94F87" w:rsidRPr="00A17EED">
        <w:rPr>
          <w:rFonts w:ascii="Times New Roman" w:hAnsi="Times New Roman" w:cs="Times New Roman"/>
          <w:sz w:val="20"/>
          <w:szCs w:val="20"/>
        </w:rPr>
        <w:t xml:space="preserve">of </w:t>
      </w:r>
      <w:proofErr w:type="spellStart"/>
      <w:r w:rsidR="007A6F1A" w:rsidRPr="00A17EED">
        <w:rPr>
          <w:rFonts w:ascii="Times New Roman" w:hAnsi="Times New Roman" w:cs="Times New Roman"/>
          <w:sz w:val="20"/>
          <w:szCs w:val="20"/>
        </w:rPr>
        <w:t>pADEs</w:t>
      </w:r>
      <w:proofErr w:type="spellEnd"/>
      <w:r w:rsidR="007A6F1A" w:rsidRPr="00A17EED">
        <w:rPr>
          <w:rFonts w:ascii="Times New Roman" w:hAnsi="Times New Roman" w:cs="Times New Roman"/>
          <w:sz w:val="20"/>
          <w:szCs w:val="20"/>
        </w:rPr>
        <w:t xml:space="preserve">. </w:t>
      </w:r>
      <w:bookmarkEnd w:id="3"/>
      <w:r w:rsidRPr="00A17EED">
        <w:rPr>
          <w:rFonts w:ascii="Times New Roman" w:hAnsi="Times New Roman" w:cs="Times New Roman"/>
          <w:sz w:val="20"/>
          <w:szCs w:val="20"/>
        </w:rPr>
        <w:t xml:space="preserve">A control chart has a central line </w:t>
      </w:r>
      <w:r w:rsidR="007A6F1A" w:rsidRPr="00A17EED">
        <w:rPr>
          <w:rFonts w:ascii="Times New Roman" w:hAnsi="Times New Roman" w:cs="Times New Roman"/>
          <w:sz w:val="20"/>
          <w:szCs w:val="20"/>
        </w:rPr>
        <w:t xml:space="preserve">representing the </w:t>
      </w:r>
      <w:r w:rsidRPr="00A17EED">
        <w:rPr>
          <w:rFonts w:ascii="Times New Roman" w:hAnsi="Times New Roman" w:cs="Times New Roman"/>
          <w:sz w:val="20"/>
          <w:szCs w:val="20"/>
        </w:rPr>
        <w:t xml:space="preserve">baseline </w:t>
      </w:r>
      <w:r w:rsidR="007A6F1A" w:rsidRPr="00A17EED">
        <w:rPr>
          <w:rFonts w:ascii="Times New Roman" w:hAnsi="Times New Roman" w:cs="Times New Roman"/>
          <w:sz w:val="20"/>
          <w:szCs w:val="20"/>
        </w:rPr>
        <w:t xml:space="preserve">or </w:t>
      </w:r>
      <w:r w:rsidRPr="00A17EED">
        <w:rPr>
          <w:rFonts w:ascii="Times New Roman" w:hAnsi="Times New Roman" w:cs="Times New Roman"/>
          <w:sz w:val="20"/>
          <w:szCs w:val="20"/>
        </w:rPr>
        <w:t>average</w:t>
      </w:r>
      <w:r w:rsidR="00182593" w:rsidRPr="00A17EED">
        <w:rPr>
          <w:rFonts w:ascii="Times New Roman" w:hAnsi="Times New Roman" w:cs="Times New Roman"/>
          <w:sz w:val="20"/>
          <w:szCs w:val="20"/>
        </w:rPr>
        <w:t>,</w:t>
      </w:r>
      <w:r w:rsidRPr="00A17EED">
        <w:rPr>
          <w:rFonts w:ascii="Times New Roman" w:hAnsi="Times New Roman" w:cs="Times New Roman"/>
          <w:sz w:val="20"/>
          <w:szCs w:val="20"/>
        </w:rPr>
        <w:t xml:space="preserve"> and an </w:t>
      </w:r>
      <w:r w:rsidR="00F15E99" w:rsidRPr="00A17EED">
        <w:rPr>
          <w:rFonts w:ascii="Times New Roman" w:hAnsi="Times New Roman" w:cs="Times New Roman"/>
          <w:sz w:val="20"/>
          <w:szCs w:val="20"/>
        </w:rPr>
        <w:t xml:space="preserve">upper and lower control limit </w:t>
      </w:r>
      <w:r w:rsidR="00346B6E" w:rsidRPr="00A17EED">
        <w:rPr>
          <w:rFonts w:ascii="Times New Roman" w:hAnsi="Times New Roman" w:cs="Times New Roman"/>
          <w:sz w:val="20"/>
          <w:szCs w:val="20"/>
        </w:rPr>
        <w:t xml:space="preserve">which </w:t>
      </w:r>
      <w:r w:rsidR="00EC475D" w:rsidRPr="00A17EED">
        <w:rPr>
          <w:rFonts w:ascii="Times New Roman" w:hAnsi="Times New Roman" w:cs="Times New Roman"/>
          <w:sz w:val="20"/>
          <w:szCs w:val="20"/>
        </w:rPr>
        <w:t>represent</w:t>
      </w:r>
      <w:r w:rsidR="00346B6E" w:rsidRPr="00A17EED">
        <w:rPr>
          <w:rFonts w:ascii="Times New Roman" w:hAnsi="Times New Roman" w:cs="Times New Roman"/>
          <w:sz w:val="20"/>
          <w:szCs w:val="20"/>
        </w:rPr>
        <w:t xml:space="preserve"> three standard deviations from the baseline</w:t>
      </w:r>
      <w:r w:rsidRPr="00A17EED">
        <w:rPr>
          <w:rFonts w:ascii="Times New Roman" w:hAnsi="Times New Roman" w:cs="Times New Roman"/>
          <w:sz w:val="20"/>
          <w:szCs w:val="20"/>
        </w:rPr>
        <w:t xml:space="preserve">. We established the baseline utilizing the first 15 weeks of data. </w:t>
      </w:r>
    </w:p>
    <w:p w14:paraId="7BD8AE36" w14:textId="77777777" w:rsidR="00362804" w:rsidRPr="00A17EED" w:rsidRDefault="00362804" w:rsidP="00A17EED">
      <w:pPr>
        <w:autoSpaceDE w:val="0"/>
        <w:autoSpaceDN w:val="0"/>
        <w:adjustRightInd w:val="0"/>
        <w:spacing w:after="0" w:line="240" w:lineRule="auto"/>
        <w:contextualSpacing/>
        <w:mirrorIndents/>
        <w:jc w:val="both"/>
        <w:rPr>
          <w:rFonts w:ascii="Times New Roman" w:hAnsi="Times New Roman" w:cs="Times New Roman"/>
          <w:sz w:val="20"/>
          <w:szCs w:val="20"/>
        </w:rPr>
      </w:pPr>
    </w:p>
    <w:p w14:paraId="26582C16" w14:textId="554F55E3" w:rsidR="00726B97" w:rsidRPr="00A17EED" w:rsidRDefault="002D7E20" w:rsidP="00A17EED">
      <w:pPr>
        <w:autoSpaceDE w:val="0"/>
        <w:autoSpaceDN w:val="0"/>
        <w:adjustRightInd w:val="0"/>
        <w:spacing w:after="0" w:line="240" w:lineRule="auto"/>
        <w:contextualSpacing/>
        <w:mirrorIndents/>
        <w:jc w:val="both"/>
        <w:rPr>
          <w:rFonts w:ascii="Times New Roman" w:hAnsi="Times New Roman" w:cs="Times New Roman"/>
          <w:sz w:val="20"/>
          <w:szCs w:val="20"/>
        </w:rPr>
      </w:pPr>
      <w:r w:rsidRPr="00A17EED">
        <w:rPr>
          <w:rFonts w:ascii="Times New Roman" w:hAnsi="Times New Roman" w:cs="Times New Roman"/>
          <w:sz w:val="20"/>
          <w:szCs w:val="20"/>
        </w:rPr>
        <w:t xml:space="preserve">The control chart </w:t>
      </w:r>
      <w:r w:rsidR="00F2574C" w:rsidRPr="00A17EED">
        <w:rPr>
          <w:rFonts w:ascii="Times New Roman" w:hAnsi="Times New Roman" w:cs="Times New Roman"/>
          <w:color w:val="FF0000"/>
          <w:sz w:val="20"/>
          <w:szCs w:val="20"/>
        </w:rPr>
        <w:t>(Figure 1)</w:t>
      </w:r>
      <w:r w:rsidR="00F2574C" w:rsidRPr="00A17EED">
        <w:rPr>
          <w:rFonts w:ascii="Times New Roman" w:hAnsi="Times New Roman" w:cs="Times New Roman"/>
          <w:sz w:val="20"/>
          <w:szCs w:val="20"/>
        </w:rPr>
        <w:t xml:space="preserve"> </w:t>
      </w:r>
      <w:r w:rsidRPr="00A17EED">
        <w:rPr>
          <w:rFonts w:ascii="Times New Roman" w:hAnsi="Times New Roman" w:cs="Times New Roman"/>
          <w:sz w:val="20"/>
          <w:szCs w:val="20"/>
        </w:rPr>
        <w:t xml:space="preserve">show that by week </w:t>
      </w:r>
      <w:r w:rsidR="00950AF8" w:rsidRPr="00A17EED">
        <w:rPr>
          <w:rFonts w:ascii="Times New Roman" w:hAnsi="Times New Roman" w:cs="Times New Roman"/>
          <w:sz w:val="20"/>
          <w:szCs w:val="20"/>
        </w:rPr>
        <w:t xml:space="preserve">36 </w:t>
      </w:r>
      <w:r w:rsidR="009C1E5F" w:rsidRPr="00A17EED">
        <w:rPr>
          <w:rFonts w:ascii="Times New Roman" w:hAnsi="Times New Roman" w:cs="Times New Roman"/>
          <w:sz w:val="20"/>
          <w:szCs w:val="20"/>
        </w:rPr>
        <w:t xml:space="preserve">(May 1, 2016) </w:t>
      </w:r>
      <w:r w:rsidR="00950AF8" w:rsidRPr="00A17EED">
        <w:rPr>
          <w:rFonts w:ascii="Times New Roman" w:hAnsi="Times New Roman" w:cs="Times New Roman"/>
          <w:sz w:val="20"/>
          <w:szCs w:val="20"/>
        </w:rPr>
        <w:t xml:space="preserve">all data points were below the </w:t>
      </w:r>
      <w:r w:rsidRPr="00A17EED">
        <w:rPr>
          <w:rFonts w:ascii="Times New Roman" w:hAnsi="Times New Roman" w:cs="Times New Roman"/>
          <w:sz w:val="20"/>
          <w:szCs w:val="20"/>
        </w:rPr>
        <w:t>baseline which signifies a d</w:t>
      </w:r>
      <w:r w:rsidR="00950AF8" w:rsidRPr="00A17EED">
        <w:rPr>
          <w:rFonts w:ascii="Times New Roman" w:hAnsi="Times New Roman" w:cs="Times New Roman"/>
          <w:sz w:val="20"/>
          <w:szCs w:val="20"/>
        </w:rPr>
        <w:t>ownward shift</w:t>
      </w:r>
      <w:r w:rsidR="00182593" w:rsidRPr="00A17EED">
        <w:rPr>
          <w:rFonts w:ascii="Times New Roman" w:hAnsi="Times New Roman" w:cs="Times New Roman"/>
          <w:sz w:val="20"/>
          <w:szCs w:val="20"/>
        </w:rPr>
        <w:t>,</w:t>
      </w:r>
      <w:r w:rsidRPr="00A17EED">
        <w:rPr>
          <w:rFonts w:ascii="Times New Roman" w:hAnsi="Times New Roman" w:cs="Times New Roman"/>
          <w:sz w:val="20"/>
          <w:szCs w:val="20"/>
        </w:rPr>
        <w:t xml:space="preserve"> or put another way there was a </w:t>
      </w:r>
      <w:r w:rsidR="007A6F1A" w:rsidRPr="00A17EED">
        <w:rPr>
          <w:rFonts w:ascii="Times New Roman" w:hAnsi="Times New Roman" w:cs="Times New Roman"/>
          <w:sz w:val="20"/>
          <w:szCs w:val="20"/>
        </w:rPr>
        <w:t>reduction</w:t>
      </w:r>
      <w:r w:rsidRPr="00A17EED">
        <w:rPr>
          <w:rFonts w:ascii="Times New Roman" w:hAnsi="Times New Roman" w:cs="Times New Roman"/>
          <w:sz w:val="20"/>
          <w:szCs w:val="20"/>
        </w:rPr>
        <w:t xml:space="preserve"> in the </w:t>
      </w:r>
      <w:r w:rsidR="007A6F1A" w:rsidRPr="00A17EED">
        <w:rPr>
          <w:rFonts w:ascii="Times New Roman" w:hAnsi="Times New Roman" w:cs="Times New Roman"/>
          <w:sz w:val="20"/>
          <w:szCs w:val="20"/>
        </w:rPr>
        <w:t xml:space="preserve">rate of </w:t>
      </w:r>
      <w:r w:rsidRPr="00A17EED">
        <w:rPr>
          <w:rFonts w:ascii="Times New Roman" w:hAnsi="Times New Roman" w:cs="Times New Roman"/>
          <w:sz w:val="20"/>
          <w:szCs w:val="20"/>
        </w:rPr>
        <w:t xml:space="preserve">reported </w:t>
      </w:r>
      <w:proofErr w:type="spellStart"/>
      <w:r w:rsidRPr="00A17EED">
        <w:rPr>
          <w:rFonts w:ascii="Times New Roman" w:hAnsi="Times New Roman" w:cs="Times New Roman"/>
          <w:sz w:val="20"/>
          <w:szCs w:val="20"/>
        </w:rPr>
        <w:t>pADEs</w:t>
      </w:r>
      <w:proofErr w:type="spellEnd"/>
      <w:r w:rsidR="00950AF8" w:rsidRPr="00A17EED">
        <w:rPr>
          <w:rFonts w:ascii="Times New Roman" w:hAnsi="Times New Roman" w:cs="Times New Roman"/>
          <w:sz w:val="20"/>
          <w:szCs w:val="20"/>
        </w:rPr>
        <w:t>.</w:t>
      </w:r>
      <w:r w:rsidR="00726B97" w:rsidRPr="00A17EED">
        <w:rPr>
          <w:rFonts w:ascii="Times New Roman" w:hAnsi="Times New Roman" w:cs="Times New Roman"/>
          <w:sz w:val="20"/>
          <w:szCs w:val="20"/>
        </w:rPr>
        <w:t xml:space="preserve"> This downward trend continued until the data became relatively stable </w:t>
      </w:r>
      <w:r w:rsidR="00F94F87" w:rsidRPr="00A17EED">
        <w:rPr>
          <w:rFonts w:ascii="Times New Roman" w:hAnsi="Times New Roman" w:cs="Times New Roman"/>
          <w:sz w:val="20"/>
          <w:szCs w:val="20"/>
        </w:rPr>
        <w:t>fluctuating around</w:t>
      </w:r>
      <w:r w:rsidR="00726B97" w:rsidRPr="00A17EED">
        <w:rPr>
          <w:rFonts w:ascii="Times New Roman" w:hAnsi="Times New Roman" w:cs="Times New Roman"/>
          <w:sz w:val="20"/>
          <w:szCs w:val="20"/>
        </w:rPr>
        <w:t xml:space="preserve"> three standard deviations below the original baseline at week 61</w:t>
      </w:r>
      <w:r w:rsidR="001C697E" w:rsidRPr="00A17EED">
        <w:rPr>
          <w:rFonts w:ascii="Times New Roman" w:hAnsi="Times New Roman" w:cs="Times New Roman"/>
          <w:sz w:val="20"/>
          <w:szCs w:val="20"/>
        </w:rPr>
        <w:t xml:space="preserve"> (Jan.8, 2017)</w:t>
      </w:r>
      <w:r w:rsidR="00726B97" w:rsidRPr="00A17EED">
        <w:rPr>
          <w:rFonts w:ascii="Times New Roman" w:hAnsi="Times New Roman" w:cs="Times New Roman"/>
          <w:sz w:val="20"/>
          <w:szCs w:val="20"/>
        </w:rPr>
        <w:t xml:space="preserve">. All data points in the final 15 weeks </w:t>
      </w:r>
      <w:r w:rsidR="001C697E" w:rsidRPr="00A17EED">
        <w:rPr>
          <w:rFonts w:ascii="Times New Roman" w:hAnsi="Times New Roman" w:cs="Times New Roman"/>
          <w:sz w:val="20"/>
          <w:szCs w:val="20"/>
        </w:rPr>
        <w:t xml:space="preserve">(Sept. 16, 2017) </w:t>
      </w:r>
      <w:r w:rsidR="00726B97" w:rsidRPr="00A17EED">
        <w:rPr>
          <w:rFonts w:ascii="Times New Roman" w:hAnsi="Times New Roman" w:cs="Times New Roman"/>
          <w:sz w:val="20"/>
          <w:szCs w:val="20"/>
        </w:rPr>
        <w:t xml:space="preserve">are associated with </w:t>
      </w:r>
      <w:r w:rsidR="007A6F1A" w:rsidRPr="00A17EED">
        <w:rPr>
          <w:rFonts w:ascii="Times New Roman" w:hAnsi="Times New Roman" w:cs="Times New Roman"/>
          <w:sz w:val="20"/>
          <w:szCs w:val="20"/>
        </w:rPr>
        <w:t>a</w:t>
      </w:r>
      <w:r w:rsidR="00726B97" w:rsidRPr="00A17EED">
        <w:rPr>
          <w:rFonts w:ascii="Times New Roman" w:hAnsi="Times New Roman" w:cs="Times New Roman"/>
          <w:sz w:val="20"/>
          <w:szCs w:val="20"/>
        </w:rPr>
        <w:t xml:space="preserve"> 36% reduc</w:t>
      </w:r>
      <w:r w:rsidR="00207DE1">
        <w:rPr>
          <w:rFonts w:ascii="Times New Roman" w:hAnsi="Times New Roman" w:cs="Times New Roman"/>
          <w:sz w:val="20"/>
          <w:szCs w:val="20"/>
        </w:rPr>
        <w:t xml:space="preserve">tion in </w:t>
      </w:r>
      <w:proofErr w:type="spellStart"/>
      <w:r w:rsidR="00207DE1">
        <w:rPr>
          <w:rFonts w:ascii="Times New Roman" w:hAnsi="Times New Roman" w:cs="Times New Roman"/>
          <w:sz w:val="20"/>
          <w:szCs w:val="20"/>
        </w:rPr>
        <w:t>pADEs</w:t>
      </w:r>
      <w:proofErr w:type="spellEnd"/>
      <w:r w:rsidR="00207DE1">
        <w:rPr>
          <w:rFonts w:ascii="Times New Roman" w:hAnsi="Times New Roman" w:cs="Times New Roman"/>
          <w:sz w:val="20"/>
          <w:szCs w:val="20"/>
        </w:rPr>
        <w:t>.</w:t>
      </w:r>
    </w:p>
    <w:p w14:paraId="78452714" w14:textId="77777777" w:rsidR="00F21D21" w:rsidRPr="00A17EED" w:rsidRDefault="00F21D21" w:rsidP="00A17EED">
      <w:pPr>
        <w:autoSpaceDE w:val="0"/>
        <w:autoSpaceDN w:val="0"/>
        <w:adjustRightInd w:val="0"/>
        <w:spacing w:after="0" w:line="240" w:lineRule="auto"/>
        <w:contextualSpacing/>
        <w:mirrorIndents/>
        <w:jc w:val="both"/>
        <w:rPr>
          <w:rFonts w:ascii="Times New Roman" w:hAnsi="Times New Roman" w:cs="Times New Roman"/>
          <w:sz w:val="20"/>
          <w:szCs w:val="20"/>
        </w:rPr>
      </w:pPr>
    </w:p>
    <w:p w14:paraId="2BCA95F2" w14:textId="35A8F822" w:rsidR="00F15E99" w:rsidRPr="00A17EED" w:rsidRDefault="00726B97" w:rsidP="00A17EED">
      <w:pPr>
        <w:autoSpaceDE w:val="0"/>
        <w:autoSpaceDN w:val="0"/>
        <w:adjustRightInd w:val="0"/>
        <w:spacing w:after="0" w:line="240" w:lineRule="auto"/>
        <w:contextualSpacing/>
        <w:mirrorIndents/>
        <w:jc w:val="both"/>
        <w:rPr>
          <w:rFonts w:ascii="Times New Roman" w:hAnsi="Times New Roman" w:cs="Times New Roman"/>
          <w:sz w:val="20"/>
          <w:szCs w:val="20"/>
        </w:rPr>
      </w:pPr>
      <w:r w:rsidRPr="00A17EED">
        <w:rPr>
          <w:rFonts w:ascii="Times New Roman" w:hAnsi="Times New Roman" w:cs="Times New Roman"/>
          <w:sz w:val="20"/>
          <w:szCs w:val="20"/>
        </w:rPr>
        <w:t>Additional analysis confirmed that the system was out of control</w:t>
      </w:r>
      <w:r w:rsidR="00EC475D" w:rsidRPr="00A17EED">
        <w:rPr>
          <w:rFonts w:ascii="Times New Roman" w:hAnsi="Times New Roman" w:cs="Times New Roman"/>
          <w:sz w:val="20"/>
          <w:szCs w:val="20"/>
        </w:rPr>
        <w:t xml:space="preserve"> and the</w:t>
      </w:r>
      <w:r w:rsidRPr="00A17EED">
        <w:rPr>
          <w:rFonts w:ascii="Times New Roman" w:hAnsi="Times New Roman" w:cs="Times New Roman"/>
          <w:sz w:val="20"/>
          <w:szCs w:val="20"/>
        </w:rPr>
        <w:t xml:space="preserve"> downward direction </w:t>
      </w:r>
      <w:r w:rsidR="00141B31" w:rsidRPr="00A17EED">
        <w:rPr>
          <w:rFonts w:ascii="Times New Roman" w:hAnsi="Times New Roman" w:cs="Times New Roman"/>
          <w:sz w:val="20"/>
          <w:szCs w:val="20"/>
        </w:rPr>
        <w:t xml:space="preserve">confirmed that there was a </w:t>
      </w:r>
      <w:r w:rsidRPr="00A17EED">
        <w:rPr>
          <w:rFonts w:ascii="Times New Roman" w:hAnsi="Times New Roman" w:cs="Times New Roman"/>
          <w:sz w:val="20"/>
          <w:szCs w:val="20"/>
        </w:rPr>
        <w:t xml:space="preserve">reduction in the number of reported </w:t>
      </w:r>
      <w:proofErr w:type="spellStart"/>
      <w:r w:rsidRPr="00A17EED">
        <w:rPr>
          <w:rFonts w:ascii="Times New Roman" w:hAnsi="Times New Roman" w:cs="Times New Roman"/>
          <w:sz w:val="20"/>
          <w:szCs w:val="20"/>
        </w:rPr>
        <w:t>pADEs</w:t>
      </w:r>
      <w:proofErr w:type="spellEnd"/>
      <w:r w:rsidRPr="00A17EED">
        <w:rPr>
          <w:rFonts w:ascii="Times New Roman" w:hAnsi="Times New Roman" w:cs="Times New Roman"/>
          <w:sz w:val="20"/>
          <w:szCs w:val="20"/>
        </w:rPr>
        <w:t xml:space="preserve">. For </w:t>
      </w:r>
      <w:r w:rsidR="00AB1B53" w:rsidRPr="00A17EED">
        <w:rPr>
          <w:rFonts w:ascii="Times New Roman" w:hAnsi="Times New Roman" w:cs="Times New Roman"/>
          <w:sz w:val="20"/>
          <w:szCs w:val="20"/>
        </w:rPr>
        <w:t>example,</w:t>
      </w:r>
      <w:r w:rsidRPr="00A17EED">
        <w:rPr>
          <w:rFonts w:ascii="Times New Roman" w:hAnsi="Times New Roman" w:cs="Times New Roman"/>
          <w:sz w:val="20"/>
          <w:szCs w:val="20"/>
        </w:rPr>
        <w:t xml:space="preserve"> in </w:t>
      </w:r>
      <w:r w:rsidR="00AB1B53" w:rsidRPr="00A17EED">
        <w:rPr>
          <w:rFonts w:ascii="Times New Roman" w:hAnsi="Times New Roman" w:cs="Times New Roman"/>
          <w:sz w:val="20"/>
          <w:szCs w:val="20"/>
        </w:rPr>
        <w:t xml:space="preserve">the 68-week span between September 2016 and the end of December 2017 there were </w:t>
      </w:r>
      <w:r w:rsidR="00182593" w:rsidRPr="00A17EED">
        <w:rPr>
          <w:rFonts w:ascii="Times New Roman" w:hAnsi="Times New Roman" w:cs="Times New Roman"/>
          <w:sz w:val="20"/>
          <w:szCs w:val="20"/>
        </w:rPr>
        <w:t>22</w:t>
      </w:r>
      <w:r w:rsidR="00AB1B53" w:rsidRPr="00A17EED">
        <w:rPr>
          <w:rFonts w:ascii="Times New Roman" w:hAnsi="Times New Roman" w:cs="Times New Roman"/>
          <w:sz w:val="20"/>
          <w:szCs w:val="20"/>
        </w:rPr>
        <w:t xml:space="preserve"> </w:t>
      </w:r>
      <w:r w:rsidR="007A6F1A" w:rsidRPr="00A17EED">
        <w:rPr>
          <w:rFonts w:ascii="Times New Roman" w:hAnsi="Times New Roman" w:cs="Times New Roman"/>
          <w:sz w:val="20"/>
          <w:szCs w:val="20"/>
        </w:rPr>
        <w:t xml:space="preserve">individual </w:t>
      </w:r>
      <w:r w:rsidR="00AB1B53" w:rsidRPr="00A17EED">
        <w:rPr>
          <w:rFonts w:ascii="Times New Roman" w:hAnsi="Times New Roman" w:cs="Times New Roman"/>
          <w:sz w:val="20"/>
          <w:szCs w:val="20"/>
        </w:rPr>
        <w:t xml:space="preserve">weeks where the reported number of </w:t>
      </w:r>
      <w:proofErr w:type="spellStart"/>
      <w:r w:rsidR="00AB1B53" w:rsidRPr="00A17EED">
        <w:rPr>
          <w:rFonts w:ascii="Times New Roman" w:hAnsi="Times New Roman" w:cs="Times New Roman"/>
          <w:sz w:val="20"/>
          <w:szCs w:val="20"/>
        </w:rPr>
        <w:t>pADEs</w:t>
      </w:r>
      <w:proofErr w:type="spellEnd"/>
      <w:r w:rsidR="00AB1B53" w:rsidRPr="00A17EED">
        <w:rPr>
          <w:rFonts w:ascii="Times New Roman" w:hAnsi="Times New Roman" w:cs="Times New Roman"/>
          <w:sz w:val="20"/>
          <w:szCs w:val="20"/>
        </w:rPr>
        <w:t xml:space="preserve"> </w:t>
      </w:r>
      <w:r w:rsidR="00EC475D" w:rsidRPr="00A17EED">
        <w:rPr>
          <w:rFonts w:ascii="Times New Roman" w:hAnsi="Times New Roman" w:cs="Times New Roman"/>
          <w:sz w:val="20"/>
          <w:szCs w:val="20"/>
        </w:rPr>
        <w:t xml:space="preserve">was </w:t>
      </w:r>
      <w:r w:rsidR="00480F3A" w:rsidRPr="00A17EED">
        <w:rPr>
          <w:rFonts w:ascii="Times New Roman" w:hAnsi="Times New Roman" w:cs="Times New Roman"/>
          <w:sz w:val="20"/>
          <w:szCs w:val="20"/>
        </w:rPr>
        <w:t xml:space="preserve">at or greater than </w:t>
      </w:r>
      <w:r w:rsidR="00AB1B53" w:rsidRPr="00A17EED">
        <w:rPr>
          <w:rFonts w:ascii="Times New Roman" w:hAnsi="Times New Roman" w:cs="Times New Roman"/>
          <w:sz w:val="20"/>
          <w:szCs w:val="20"/>
        </w:rPr>
        <w:t>three standard deviation below baseline</w:t>
      </w:r>
      <w:r w:rsidR="007A6F1A" w:rsidRPr="00A17EED">
        <w:rPr>
          <w:rFonts w:ascii="Times New Roman" w:hAnsi="Times New Roman" w:cs="Times New Roman"/>
          <w:sz w:val="20"/>
          <w:szCs w:val="20"/>
        </w:rPr>
        <w:t>. Moreover, there we</w:t>
      </w:r>
      <w:r w:rsidR="00AB1B53" w:rsidRPr="00A17EED">
        <w:rPr>
          <w:rFonts w:ascii="Times New Roman" w:hAnsi="Times New Roman" w:cs="Times New Roman"/>
          <w:sz w:val="20"/>
          <w:szCs w:val="20"/>
        </w:rPr>
        <w:t xml:space="preserve">re multiple incidences </w:t>
      </w:r>
      <w:r w:rsidR="00EC475D" w:rsidRPr="00A17EED">
        <w:rPr>
          <w:rFonts w:ascii="Times New Roman" w:hAnsi="Times New Roman" w:cs="Times New Roman"/>
          <w:sz w:val="20"/>
          <w:szCs w:val="20"/>
        </w:rPr>
        <w:t>where</w:t>
      </w:r>
      <w:r w:rsidR="00AB1B53" w:rsidRPr="00A17EED">
        <w:rPr>
          <w:rFonts w:ascii="Times New Roman" w:hAnsi="Times New Roman" w:cs="Times New Roman"/>
          <w:sz w:val="20"/>
          <w:szCs w:val="20"/>
        </w:rPr>
        <w:t xml:space="preserve"> four out of five</w:t>
      </w:r>
      <w:r w:rsidR="00EC475D" w:rsidRPr="00A17EED">
        <w:rPr>
          <w:rFonts w:ascii="Times New Roman" w:hAnsi="Times New Roman" w:cs="Times New Roman"/>
          <w:sz w:val="20"/>
          <w:szCs w:val="20"/>
        </w:rPr>
        <w:t xml:space="preserve"> consecutive </w:t>
      </w:r>
      <w:r w:rsidRPr="00A17EED">
        <w:rPr>
          <w:rFonts w:ascii="Times New Roman" w:hAnsi="Times New Roman" w:cs="Times New Roman"/>
          <w:sz w:val="20"/>
          <w:szCs w:val="20"/>
        </w:rPr>
        <w:t xml:space="preserve">weeks </w:t>
      </w:r>
      <w:r w:rsidR="00EC475D" w:rsidRPr="00A17EED">
        <w:rPr>
          <w:rFonts w:ascii="Times New Roman" w:hAnsi="Times New Roman" w:cs="Times New Roman"/>
          <w:sz w:val="20"/>
          <w:szCs w:val="20"/>
        </w:rPr>
        <w:t xml:space="preserve">were in a downward </w:t>
      </w:r>
      <w:r w:rsidR="00F94F87" w:rsidRPr="00A17EED">
        <w:rPr>
          <w:rFonts w:ascii="Times New Roman" w:hAnsi="Times New Roman" w:cs="Times New Roman"/>
          <w:sz w:val="20"/>
          <w:szCs w:val="20"/>
        </w:rPr>
        <w:t>trend</w:t>
      </w:r>
      <w:r w:rsidR="00945052" w:rsidRPr="00A17EED">
        <w:rPr>
          <w:rFonts w:ascii="Times New Roman" w:hAnsi="Times New Roman" w:cs="Times New Roman"/>
          <w:sz w:val="20"/>
          <w:szCs w:val="20"/>
        </w:rPr>
        <w:t>. T</w:t>
      </w:r>
      <w:r w:rsidR="00F94F87" w:rsidRPr="00A17EED">
        <w:rPr>
          <w:rFonts w:ascii="Times New Roman" w:hAnsi="Times New Roman" w:cs="Times New Roman"/>
          <w:sz w:val="20"/>
          <w:szCs w:val="20"/>
        </w:rPr>
        <w:t xml:space="preserve">hese </w:t>
      </w:r>
      <w:r w:rsidR="00480F3A" w:rsidRPr="00A17EED">
        <w:rPr>
          <w:rFonts w:ascii="Times New Roman" w:hAnsi="Times New Roman" w:cs="Times New Roman"/>
          <w:sz w:val="20"/>
          <w:szCs w:val="20"/>
        </w:rPr>
        <w:t xml:space="preserve">events </w:t>
      </w:r>
      <w:r w:rsidR="00F94F87" w:rsidRPr="00A17EED">
        <w:rPr>
          <w:rFonts w:ascii="Times New Roman" w:hAnsi="Times New Roman" w:cs="Times New Roman"/>
          <w:sz w:val="20"/>
          <w:szCs w:val="20"/>
        </w:rPr>
        <w:t>indicate a</w:t>
      </w:r>
      <w:r w:rsidR="00F2574C" w:rsidRPr="00A17EED">
        <w:rPr>
          <w:rFonts w:ascii="Times New Roman" w:hAnsi="Times New Roman" w:cs="Times New Roman"/>
          <w:sz w:val="20"/>
          <w:szCs w:val="20"/>
        </w:rPr>
        <w:t>n out of control system when utilizing the Nelson decision rules in SPC.</w:t>
      </w:r>
      <w:r w:rsidR="00EF74EF">
        <w:rPr>
          <w:rFonts w:ascii="Times New Roman" w:hAnsi="Times New Roman" w:cs="Times New Roman"/>
          <w:sz w:val="20"/>
          <w:szCs w:val="20"/>
        </w:rPr>
        <w:t xml:space="preserve"> </w:t>
      </w:r>
      <w:r w:rsidR="00751D0B" w:rsidRPr="00A17EED">
        <w:rPr>
          <w:rFonts w:ascii="Times New Roman" w:hAnsi="Times New Roman" w:cs="Times New Roman"/>
          <w:sz w:val="20"/>
          <w:szCs w:val="20"/>
        </w:rPr>
        <w:t xml:space="preserve">IAs previously noted a system that is out of control in a negative manner shows that the intervention coincided with a reduction of </w:t>
      </w:r>
      <w:proofErr w:type="spellStart"/>
      <w:r w:rsidR="00751D0B" w:rsidRPr="00A17EED">
        <w:rPr>
          <w:rFonts w:ascii="Times New Roman" w:hAnsi="Times New Roman" w:cs="Times New Roman"/>
          <w:sz w:val="20"/>
          <w:szCs w:val="20"/>
        </w:rPr>
        <w:t>pADEs</w:t>
      </w:r>
      <w:proofErr w:type="spellEnd"/>
      <w:r w:rsidR="00751D0B" w:rsidRPr="00A17EED">
        <w:rPr>
          <w:rFonts w:ascii="Times New Roman" w:hAnsi="Times New Roman" w:cs="Times New Roman"/>
          <w:sz w:val="20"/>
          <w:szCs w:val="20"/>
        </w:rPr>
        <w:t xml:space="preserve">. </w:t>
      </w:r>
    </w:p>
    <w:p w14:paraId="0A0B7679" w14:textId="77777777" w:rsidR="00351035" w:rsidRPr="00A17EED" w:rsidRDefault="00351035" w:rsidP="00A17EED">
      <w:pPr>
        <w:autoSpaceDE w:val="0"/>
        <w:autoSpaceDN w:val="0"/>
        <w:adjustRightInd w:val="0"/>
        <w:spacing w:after="0" w:line="240" w:lineRule="auto"/>
        <w:contextualSpacing/>
        <w:mirrorIndents/>
        <w:jc w:val="both"/>
        <w:rPr>
          <w:rFonts w:ascii="Times New Roman" w:hAnsi="Times New Roman" w:cs="Times New Roman"/>
          <w:sz w:val="20"/>
          <w:szCs w:val="20"/>
        </w:rPr>
      </w:pPr>
    </w:p>
    <w:p w14:paraId="1B4D5EEB" w14:textId="0015C2D9" w:rsidR="001C697E" w:rsidRPr="00A17EED" w:rsidRDefault="001C697E" w:rsidP="00267568">
      <w:pPr>
        <w:spacing w:after="0" w:line="240" w:lineRule="auto"/>
        <w:contextualSpacing/>
        <w:mirrorIndents/>
        <w:jc w:val="center"/>
        <w:rPr>
          <w:rFonts w:ascii="Times New Roman" w:hAnsi="Times New Roman" w:cs="Times New Roman"/>
          <w:sz w:val="20"/>
          <w:szCs w:val="20"/>
        </w:rPr>
      </w:pPr>
      <w:r w:rsidRPr="00A17EED">
        <w:rPr>
          <w:rFonts w:ascii="Times New Roman" w:hAnsi="Times New Roman" w:cs="Times New Roman"/>
          <w:noProof/>
          <w:sz w:val="20"/>
          <w:szCs w:val="20"/>
          <w:lang w:val="en-IN" w:eastAsia="en-IN"/>
        </w:rPr>
        <w:drawing>
          <wp:inline distT="0" distB="0" distL="0" distR="0" wp14:anchorId="5DE09D1A" wp14:editId="3B291063">
            <wp:extent cx="3653155" cy="211578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64364" cy="2122278"/>
                    </a:xfrm>
                    <a:prstGeom prst="rect">
                      <a:avLst/>
                    </a:prstGeom>
                  </pic:spPr>
                </pic:pic>
              </a:graphicData>
            </a:graphic>
          </wp:inline>
        </w:drawing>
      </w:r>
    </w:p>
    <w:p w14:paraId="294848E1" w14:textId="77777777" w:rsidR="0039559F" w:rsidRPr="00A17EED" w:rsidRDefault="0039559F" w:rsidP="00A17EED">
      <w:pPr>
        <w:spacing w:after="0" w:line="240" w:lineRule="auto"/>
        <w:contextualSpacing/>
        <w:mirrorIndents/>
        <w:jc w:val="both"/>
        <w:rPr>
          <w:rFonts w:ascii="Times New Roman" w:hAnsi="Times New Roman" w:cs="Times New Roman"/>
          <w:b/>
          <w:sz w:val="20"/>
          <w:szCs w:val="20"/>
        </w:rPr>
      </w:pPr>
    </w:p>
    <w:p w14:paraId="5FD2ECA7" w14:textId="7340D34F" w:rsidR="00266323" w:rsidRPr="00A17EED" w:rsidRDefault="00424A76" w:rsidP="00952591">
      <w:pPr>
        <w:spacing w:after="0" w:line="240" w:lineRule="auto"/>
        <w:contextualSpacing/>
        <w:mirrorIndents/>
        <w:jc w:val="both"/>
        <w:rPr>
          <w:rFonts w:ascii="Times New Roman" w:hAnsi="Times New Roman" w:cs="Times New Roman"/>
          <w:sz w:val="20"/>
          <w:szCs w:val="20"/>
        </w:rPr>
      </w:pPr>
      <w:r>
        <w:rPr>
          <w:rFonts w:ascii="Times New Roman" w:hAnsi="Times New Roman" w:cs="Times New Roman"/>
          <w:b/>
          <w:sz w:val="20"/>
          <w:szCs w:val="20"/>
        </w:rPr>
        <w:t xml:space="preserve">Figure 1: </w:t>
      </w:r>
      <w:r w:rsidRPr="00424A76">
        <w:rPr>
          <w:rFonts w:ascii="Times New Roman" w:hAnsi="Times New Roman" w:cs="Times New Roman"/>
          <w:sz w:val="20"/>
          <w:szCs w:val="20"/>
        </w:rPr>
        <w:t>Control Chart: Weekly Percent of Patients Needing Medication Clarification.</w:t>
      </w:r>
      <w:r w:rsidR="00520B2D">
        <w:rPr>
          <w:rFonts w:ascii="Times New Roman" w:hAnsi="Times New Roman" w:cs="Times New Roman"/>
          <w:sz w:val="20"/>
          <w:szCs w:val="20"/>
        </w:rPr>
        <w:t xml:space="preserve"> </w:t>
      </w:r>
      <w:r w:rsidR="00291D76" w:rsidRPr="00A17EED">
        <w:rPr>
          <w:rFonts w:ascii="Times New Roman" w:hAnsi="Times New Roman" w:cs="Times New Roman"/>
          <w:sz w:val="20"/>
          <w:szCs w:val="20"/>
        </w:rPr>
        <w:t xml:space="preserve">Week 1-15 were used to calculate control limits. Dark grey points </w:t>
      </w:r>
      <w:r w:rsidR="004142F7" w:rsidRPr="00A17EED">
        <w:rPr>
          <w:rFonts w:ascii="Times New Roman" w:hAnsi="Times New Roman" w:cs="Times New Roman"/>
          <w:sz w:val="20"/>
          <w:szCs w:val="20"/>
        </w:rPr>
        <w:t xml:space="preserve">indicate </w:t>
      </w:r>
      <w:r w:rsidR="00291D76" w:rsidRPr="00A17EED">
        <w:rPr>
          <w:rFonts w:ascii="Times New Roman" w:hAnsi="Times New Roman" w:cs="Times New Roman"/>
          <w:sz w:val="20"/>
          <w:szCs w:val="20"/>
        </w:rPr>
        <w:t xml:space="preserve">points greater than </w:t>
      </w:r>
      <w:r w:rsidR="004142F7" w:rsidRPr="00A17EED">
        <w:rPr>
          <w:rFonts w:ascii="Times New Roman" w:hAnsi="Times New Roman" w:cs="Times New Roman"/>
          <w:sz w:val="20"/>
          <w:szCs w:val="20"/>
        </w:rPr>
        <w:t>three</w:t>
      </w:r>
      <w:r w:rsidR="00291D76" w:rsidRPr="00A17EED">
        <w:rPr>
          <w:rFonts w:ascii="Times New Roman" w:hAnsi="Times New Roman" w:cs="Times New Roman"/>
          <w:sz w:val="20"/>
          <w:szCs w:val="20"/>
        </w:rPr>
        <w:t xml:space="preserve"> standard deviations below center line (average percentage of 15-week baseline period). Starting with week 36</w:t>
      </w:r>
      <w:r w:rsidR="00603278" w:rsidRPr="00A17EED">
        <w:rPr>
          <w:rFonts w:ascii="Times New Roman" w:hAnsi="Times New Roman" w:cs="Times New Roman"/>
          <w:sz w:val="20"/>
          <w:szCs w:val="20"/>
        </w:rPr>
        <w:t xml:space="preserve"> (May 1, 2016)</w:t>
      </w:r>
      <w:r w:rsidR="00291D76" w:rsidRPr="00A17EED">
        <w:rPr>
          <w:rFonts w:ascii="Times New Roman" w:hAnsi="Times New Roman" w:cs="Times New Roman"/>
          <w:sz w:val="20"/>
          <w:szCs w:val="20"/>
        </w:rPr>
        <w:t>, all data points are below the center line, indicating a downward shift in the data.</w:t>
      </w:r>
    </w:p>
    <w:p w14:paraId="52195670" w14:textId="77777777" w:rsidR="0039559F" w:rsidRPr="00A17EED" w:rsidRDefault="0039559F" w:rsidP="00A17EED">
      <w:pPr>
        <w:spacing w:after="0" w:line="240" w:lineRule="auto"/>
        <w:contextualSpacing/>
        <w:mirrorIndents/>
        <w:jc w:val="both"/>
        <w:rPr>
          <w:rFonts w:ascii="Times New Roman" w:hAnsi="Times New Roman" w:cs="Times New Roman"/>
          <w:sz w:val="20"/>
          <w:szCs w:val="20"/>
        </w:rPr>
      </w:pPr>
    </w:p>
    <w:p w14:paraId="39CD99F6" w14:textId="4783B678" w:rsidR="00F15E99" w:rsidRPr="00A17EED" w:rsidRDefault="00F15E99" w:rsidP="00A17EED">
      <w:pPr>
        <w:spacing w:after="0" w:line="240" w:lineRule="auto"/>
        <w:contextualSpacing/>
        <w:mirrorIndents/>
        <w:jc w:val="both"/>
        <w:rPr>
          <w:rFonts w:ascii="Times New Roman" w:hAnsi="Times New Roman" w:cs="Times New Roman"/>
          <w:sz w:val="20"/>
          <w:szCs w:val="20"/>
        </w:rPr>
      </w:pPr>
      <w:r w:rsidRPr="00A17EED">
        <w:rPr>
          <w:rFonts w:ascii="Times New Roman" w:hAnsi="Times New Roman" w:cs="Times New Roman"/>
          <w:sz w:val="20"/>
          <w:szCs w:val="20"/>
        </w:rPr>
        <w:t>Th</w:t>
      </w:r>
      <w:r w:rsidR="00751D0B" w:rsidRPr="00A17EED">
        <w:rPr>
          <w:rFonts w:ascii="Times New Roman" w:hAnsi="Times New Roman" w:cs="Times New Roman"/>
          <w:sz w:val="20"/>
          <w:szCs w:val="20"/>
        </w:rPr>
        <w:t xml:space="preserve">is </w:t>
      </w:r>
      <w:r w:rsidR="00480F3A" w:rsidRPr="00A17EED">
        <w:rPr>
          <w:rFonts w:ascii="Times New Roman" w:hAnsi="Times New Roman" w:cs="Times New Roman"/>
          <w:sz w:val="20"/>
          <w:szCs w:val="20"/>
        </w:rPr>
        <w:t xml:space="preserve">project </w:t>
      </w:r>
      <w:r w:rsidRPr="00A17EED">
        <w:rPr>
          <w:rFonts w:ascii="Times New Roman" w:hAnsi="Times New Roman" w:cs="Times New Roman"/>
          <w:sz w:val="20"/>
          <w:szCs w:val="20"/>
        </w:rPr>
        <w:t xml:space="preserve">not only reduced </w:t>
      </w:r>
      <w:proofErr w:type="spellStart"/>
      <w:r w:rsidRPr="00A17EED">
        <w:rPr>
          <w:rFonts w:ascii="Times New Roman" w:hAnsi="Times New Roman" w:cs="Times New Roman"/>
          <w:sz w:val="20"/>
          <w:szCs w:val="20"/>
        </w:rPr>
        <w:t>pADEs</w:t>
      </w:r>
      <w:proofErr w:type="spellEnd"/>
      <w:r w:rsidRPr="00A17EED">
        <w:rPr>
          <w:rFonts w:ascii="Times New Roman" w:hAnsi="Times New Roman" w:cs="Times New Roman"/>
          <w:sz w:val="20"/>
          <w:szCs w:val="20"/>
        </w:rPr>
        <w:t xml:space="preserve"> but saved the health care system over 2,750 hours of medical staff time. This finding is based upon our assumption that it takes 75 minutes to correct a </w:t>
      </w:r>
      <w:proofErr w:type="spellStart"/>
      <w:r w:rsidRPr="00A17EED">
        <w:rPr>
          <w:rFonts w:ascii="Times New Roman" w:hAnsi="Times New Roman" w:cs="Times New Roman"/>
          <w:sz w:val="20"/>
          <w:szCs w:val="20"/>
        </w:rPr>
        <w:t>pADE</w:t>
      </w:r>
      <w:proofErr w:type="spellEnd"/>
      <w:r w:rsidRPr="00A17EED">
        <w:rPr>
          <w:rFonts w:ascii="Times New Roman" w:hAnsi="Times New Roman" w:cs="Times New Roman"/>
          <w:sz w:val="20"/>
          <w:szCs w:val="20"/>
        </w:rPr>
        <w:t>. This assumption is based upon the following:</w:t>
      </w:r>
    </w:p>
    <w:p w14:paraId="22FBEC9E" w14:textId="77777777" w:rsidR="00351035" w:rsidRPr="00A17EED" w:rsidRDefault="00351035" w:rsidP="00A17EED">
      <w:pPr>
        <w:spacing w:after="0" w:line="240" w:lineRule="auto"/>
        <w:contextualSpacing/>
        <w:mirrorIndents/>
        <w:jc w:val="both"/>
        <w:rPr>
          <w:rFonts w:ascii="Times New Roman" w:hAnsi="Times New Roman" w:cs="Times New Roman"/>
          <w:sz w:val="20"/>
          <w:szCs w:val="20"/>
        </w:rPr>
      </w:pPr>
    </w:p>
    <w:p w14:paraId="1F983D4C" w14:textId="77777777" w:rsidR="00F15E99" w:rsidRPr="00952591" w:rsidRDefault="00F15E99" w:rsidP="00952591">
      <w:pPr>
        <w:spacing w:after="0" w:line="240" w:lineRule="auto"/>
        <w:mirrorIndents/>
        <w:jc w:val="both"/>
        <w:rPr>
          <w:rFonts w:ascii="Times New Roman" w:hAnsi="Times New Roman" w:cs="Times New Roman"/>
          <w:sz w:val="20"/>
          <w:szCs w:val="20"/>
        </w:rPr>
      </w:pPr>
      <w:r w:rsidRPr="00952591">
        <w:rPr>
          <w:rFonts w:ascii="Times New Roman" w:hAnsi="Times New Roman" w:cs="Times New Roman"/>
          <w:sz w:val="20"/>
          <w:szCs w:val="20"/>
        </w:rPr>
        <w:t xml:space="preserve">Registered Nurse (RN) or Licensed Practical Nurse (LPN) identification of </w:t>
      </w:r>
      <w:proofErr w:type="spellStart"/>
      <w:r w:rsidRPr="00952591">
        <w:rPr>
          <w:rFonts w:ascii="Times New Roman" w:hAnsi="Times New Roman" w:cs="Times New Roman"/>
          <w:sz w:val="20"/>
          <w:szCs w:val="20"/>
        </w:rPr>
        <w:t>pADE</w:t>
      </w:r>
      <w:proofErr w:type="spellEnd"/>
    </w:p>
    <w:p w14:paraId="2E7458AA" w14:textId="77777777" w:rsidR="00F15E99" w:rsidRPr="00952591" w:rsidRDefault="00F15E99" w:rsidP="00952591">
      <w:pPr>
        <w:spacing w:after="0" w:line="240" w:lineRule="auto"/>
        <w:mirrorIndents/>
        <w:jc w:val="both"/>
        <w:rPr>
          <w:rFonts w:ascii="Times New Roman" w:hAnsi="Times New Roman" w:cs="Times New Roman"/>
          <w:sz w:val="20"/>
          <w:szCs w:val="20"/>
        </w:rPr>
      </w:pPr>
      <w:r w:rsidRPr="00952591">
        <w:rPr>
          <w:rFonts w:ascii="Times New Roman" w:hAnsi="Times New Roman" w:cs="Times New Roman"/>
          <w:sz w:val="20"/>
          <w:szCs w:val="20"/>
        </w:rPr>
        <w:t>RN/LPN determination of corrective action (may need to research issue)</w:t>
      </w:r>
    </w:p>
    <w:p w14:paraId="407A333F" w14:textId="77777777" w:rsidR="00F15E99" w:rsidRPr="00952591" w:rsidRDefault="00F15E99" w:rsidP="00952591">
      <w:pPr>
        <w:spacing w:after="0" w:line="240" w:lineRule="auto"/>
        <w:mirrorIndents/>
        <w:jc w:val="both"/>
        <w:rPr>
          <w:rFonts w:ascii="Times New Roman" w:hAnsi="Times New Roman" w:cs="Times New Roman"/>
          <w:sz w:val="20"/>
          <w:szCs w:val="20"/>
        </w:rPr>
      </w:pPr>
      <w:r w:rsidRPr="00952591">
        <w:rPr>
          <w:rFonts w:ascii="Times New Roman" w:hAnsi="Times New Roman" w:cs="Times New Roman"/>
          <w:sz w:val="20"/>
          <w:szCs w:val="20"/>
        </w:rPr>
        <w:t>Telephone call placed to medical provider for clarification</w:t>
      </w:r>
    </w:p>
    <w:p w14:paraId="2B0CC849" w14:textId="77777777" w:rsidR="00F15E99" w:rsidRPr="00952591" w:rsidRDefault="00F15E99" w:rsidP="00952591">
      <w:pPr>
        <w:spacing w:after="0" w:line="240" w:lineRule="auto"/>
        <w:mirrorIndents/>
        <w:jc w:val="both"/>
        <w:rPr>
          <w:rFonts w:ascii="Times New Roman" w:hAnsi="Times New Roman" w:cs="Times New Roman"/>
          <w:sz w:val="20"/>
          <w:szCs w:val="20"/>
        </w:rPr>
      </w:pPr>
      <w:r w:rsidRPr="00952591">
        <w:rPr>
          <w:rFonts w:ascii="Times New Roman" w:hAnsi="Times New Roman" w:cs="Times New Roman"/>
          <w:sz w:val="20"/>
          <w:szCs w:val="20"/>
        </w:rPr>
        <w:t>Medical provider reviews request</w:t>
      </w:r>
    </w:p>
    <w:p w14:paraId="246C6E8A" w14:textId="77777777" w:rsidR="00F15E99" w:rsidRPr="00952591" w:rsidRDefault="00F15E99" w:rsidP="00952591">
      <w:pPr>
        <w:spacing w:after="0" w:line="240" w:lineRule="auto"/>
        <w:mirrorIndents/>
        <w:jc w:val="both"/>
        <w:rPr>
          <w:rFonts w:ascii="Times New Roman" w:hAnsi="Times New Roman" w:cs="Times New Roman"/>
          <w:sz w:val="20"/>
          <w:szCs w:val="20"/>
        </w:rPr>
      </w:pPr>
      <w:r w:rsidRPr="00952591">
        <w:rPr>
          <w:rFonts w:ascii="Times New Roman" w:hAnsi="Times New Roman" w:cs="Times New Roman"/>
          <w:sz w:val="20"/>
          <w:szCs w:val="20"/>
        </w:rPr>
        <w:t>Medical provider calls RN/LPN</w:t>
      </w:r>
    </w:p>
    <w:p w14:paraId="6ED96BB0" w14:textId="77777777" w:rsidR="00F15E99" w:rsidRPr="00952591" w:rsidRDefault="00F15E99" w:rsidP="00952591">
      <w:pPr>
        <w:spacing w:after="0" w:line="240" w:lineRule="auto"/>
        <w:mirrorIndents/>
        <w:jc w:val="both"/>
        <w:rPr>
          <w:rFonts w:ascii="Times New Roman" w:hAnsi="Times New Roman" w:cs="Times New Roman"/>
          <w:sz w:val="20"/>
          <w:szCs w:val="20"/>
        </w:rPr>
      </w:pPr>
      <w:r w:rsidRPr="00952591">
        <w:rPr>
          <w:rFonts w:ascii="Times New Roman" w:hAnsi="Times New Roman" w:cs="Times New Roman"/>
          <w:sz w:val="20"/>
          <w:szCs w:val="20"/>
        </w:rPr>
        <w:lastRenderedPageBreak/>
        <w:t xml:space="preserve">RN/LPN writes telephone order (introduces another possibility of a </w:t>
      </w:r>
      <w:proofErr w:type="spellStart"/>
      <w:r w:rsidRPr="00952591">
        <w:rPr>
          <w:rFonts w:ascii="Times New Roman" w:hAnsi="Times New Roman" w:cs="Times New Roman"/>
          <w:sz w:val="20"/>
          <w:szCs w:val="20"/>
        </w:rPr>
        <w:t>pADE</w:t>
      </w:r>
      <w:proofErr w:type="spellEnd"/>
      <w:r w:rsidRPr="00952591">
        <w:rPr>
          <w:rFonts w:ascii="Times New Roman" w:hAnsi="Times New Roman" w:cs="Times New Roman"/>
          <w:sz w:val="20"/>
          <w:szCs w:val="20"/>
        </w:rPr>
        <w:t>)</w:t>
      </w:r>
    </w:p>
    <w:p w14:paraId="26052AB0" w14:textId="77777777" w:rsidR="00F15E99" w:rsidRPr="00952591" w:rsidRDefault="00F15E99" w:rsidP="00952591">
      <w:pPr>
        <w:spacing w:after="0" w:line="240" w:lineRule="auto"/>
        <w:mirrorIndents/>
        <w:jc w:val="both"/>
        <w:rPr>
          <w:rFonts w:ascii="Times New Roman" w:hAnsi="Times New Roman" w:cs="Times New Roman"/>
          <w:sz w:val="20"/>
          <w:szCs w:val="20"/>
        </w:rPr>
      </w:pPr>
      <w:r w:rsidRPr="00952591">
        <w:rPr>
          <w:rFonts w:ascii="Times New Roman" w:hAnsi="Times New Roman" w:cs="Times New Roman"/>
          <w:sz w:val="20"/>
          <w:szCs w:val="20"/>
        </w:rPr>
        <w:t>RN/LPN enters new order into the electronic health record</w:t>
      </w:r>
    </w:p>
    <w:p w14:paraId="2F435D35" w14:textId="0E5B9482" w:rsidR="00F15E99" w:rsidRPr="00952591" w:rsidRDefault="00F15E99" w:rsidP="00952591">
      <w:pPr>
        <w:spacing w:after="0" w:line="240" w:lineRule="auto"/>
        <w:mirrorIndents/>
        <w:jc w:val="both"/>
        <w:rPr>
          <w:rFonts w:ascii="Times New Roman" w:hAnsi="Times New Roman" w:cs="Times New Roman"/>
          <w:sz w:val="20"/>
          <w:szCs w:val="20"/>
        </w:rPr>
      </w:pPr>
      <w:r w:rsidRPr="00952591">
        <w:rPr>
          <w:rFonts w:ascii="Times New Roman" w:hAnsi="Times New Roman" w:cs="Times New Roman"/>
          <w:sz w:val="20"/>
          <w:szCs w:val="20"/>
        </w:rPr>
        <w:t>RN/LPN sends new order to pharmacy</w:t>
      </w:r>
    </w:p>
    <w:p w14:paraId="7E49C779" w14:textId="77777777" w:rsidR="00952591" w:rsidRDefault="00952591" w:rsidP="00A17EED">
      <w:pPr>
        <w:spacing w:after="0" w:line="240" w:lineRule="auto"/>
        <w:contextualSpacing/>
        <w:mirrorIndents/>
        <w:jc w:val="both"/>
        <w:rPr>
          <w:rFonts w:ascii="Times New Roman" w:hAnsi="Times New Roman" w:cs="Times New Roman"/>
          <w:sz w:val="20"/>
          <w:szCs w:val="20"/>
        </w:rPr>
      </w:pPr>
    </w:p>
    <w:p w14:paraId="4072E3BB" w14:textId="7332C8AF" w:rsidR="00F15E99" w:rsidRPr="00A17EED" w:rsidRDefault="00F15E99" w:rsidP="00A17EED">
      <w:pPr>
        <w:spacing w:after="0" w:line="240" w:lineRule="auto"/>
        <w:contextualSpacing/>
        <w:mirrorIndents/>
        <w:jc w:val="both"/>
        <w:rPr>
          <w:rFonts w:ascii="Times New Roman" w:hAnsi="Times New Roman" w:cs="Times New Roman"/>
          <w:sz w:val="20"/>
          <w:szCs w:val="20"/>
        </w:rPr>
      </w:pPr>
      <w:r w:rsidRPr="00A17EED">
        <w:rPr>
          <w:rFonts w:ascii="Times New Roman" w:hAnsi="Times New Roman" w:cs="Times New Roman"/>
          <w:sz w:val="20"/>
          <w:szCs w:val="20"/>
        </w:rPr>
        <w:t>Assuming a</w:t>
      </w:r>
      <w:r w:rsidR="004142F7" w:rsidRPr="00A17EED">
        <w:rPr>
          <w:rFonts w:ascii="Times New Roman" w:hAnsi="Times New Roman" w:cs="Times New Roman"/>
          <w:sz w:val="20"/>
          <w:szCs w:val="20"/>
        </w:rPr>
        <w:t xml:space="preserve"> RN</w:t>
      </w:r>
      <w:r w:rsidRPr="00A17EED">
        <w:rPr>
          <w:rFonts w:ascii="Times New Roman" w:hAnsi="Times New Roman" w:cs="Times New Roman"/>
          <w:sz w:val="20"/>
          <w:szCs w:val="20"/>
        </w:rPr>
        <w:t xml:space="preserve"> in the U.S. is paid $32 per hour</w:t>
      </w:r>
      <w:r w:rsidR="00706D29" w:rsidRPr="00A17EED">
        <w:rPr>
          <w:rFonts w:ascii="Times New Roman" w:hAnsi="Times New Roman" w:cs="Times New Roman"/>
          <w:sz w:val="20"/>
          <w:szCs w:val="20"/>
        </w:rPr>
        <w:t xml:space="preserve"> </w:t>
      </w:r>
      <w:r w:rsidR="00706D29" w:rsidRPr="00A17EED">
        <w:rPr>
          <w:rFonts w:ascii="Times New Roman" w:hAnsi="Times New Roman" w:cs="Times New Roman"/>
          <w:color w:val="FF0000"/>
          <w:sz w:val="20"/>
          <w:szCs w:val="20"/>
        </w:rPr>
        <w:t>[8]</w:t>
      </w:r>
      <w:r w:rsidR="00266323" w:rsidRPr="00A17EED">
        <w:rPr>
          <w:rFonts w:ascii="Times New Roman" w:hAnsi="Times New Roman" w:cs="Times New Roman"/>
          <w:sz w:val="20"/>
          <w:szCs w:val="20"/>
        </w:rPr>
        <w:t>,</w:t>
      </w:r>
      <w:r w:rsidR="00010DD8" w:rsidRPr="00A17EED">
        <w:rPr>
          <w:rFonts w:ascii="Times New Roman" w:hAnsi="Times New Roman" w:cs="Times New Roman"/>
          <w:sz w:val="20"/>
          <w:szCs w:val="20"/>
        </w:rPr>
        <w:t xml:space="preserve"> </w:t>
      </w:r>
      <w:r w:rsidRPr="00A17EED">
        <w:rPr>
          <w:rFonts w:ascii="Times New Roman" w:hAnsi="Times New Roman" w:cs="Times New Roman"/>
          <w:sz w:val="20"/>
          <w:szCs w:val="20"/>
        </w:rPr>
        <w:t>and a general practitioner</w:t>
      </w:r>
      <w:r w:rsidR="00751D0B" w:rsidRPr="00A17EED">
        <w:rPr>
          <w:rFonts w:ascii="Times New Roman" w:hAnsi="Times New Roman" w:cs="Times New Roman"/>
          <w:sz w:val="20"/>
          <w:szCs w:val="20"/>
        </w:rPr>
        <w:t xml:space="preserve"> (GP)</w:t>
      </w:r>
      <w:r w:rsidRPr="00A17EED">
        <w:rPr>
          <w:rFonts w:ascii="Times New Roman" w:hAnsi="Times New Roman" w:cs="Times New Roman"/>
          <w:sz w:val="20"/>
          <w:szCs w:val="20"/>
        </w:rPr>
        <w:t xml:space="preserve"> is paid $110 per hour</w:t>
      </w:r>
      <w:r w:rsidR="00706D29" w:rsidRPr="00A17EED">
        <w:rPr>
          <w:rFonts w:ascii="Times New Roman" w:hAnsi="Times New Roman" w:cs="Times New Roman"/>
          <w:sz w:val="20"/>
          <w:szCs w:val="20"/>
        </w:rPr>
        <w:t xml:space="preserve"> </w:t>
      </w:r>
      <w:r w:rsidR="00706D29" w:rsidRPr="00A17EED">
        <w:rPr>
          <w:rFonts w:ascii="Times New Roman" w:hAnsi="Times New Roman" w:cs="Times New Roman"/>
          <w:color w:val="FF0000"/>
          <w:sz w:val="20"/>
          <w:szCs w:val="20"/>
        </w:rPr>
        <w:t>[9]</w:t>
      </w:r>
      <w:r w:rsidR="00266323" w:rsidRPr="00A17EED">
        <w:rPr>
          <w:rFonts w:ascii="Times New Roman" w:hAnsi="Times New Roman" w:cs="Times New Roman"/>
          <w:sz w:val="20"/>
          <w:szCs w:val="20"/>
        </w:rPr>
        <w:t>,</w:t>
      </w:r>
      <w:r w:rsidRPr="00A17EED">
        <w:rPr>
          <w:rFonts w:ascii="Times New Roman" w:hAnsi="Times New Roman" w:cs="Times New Roman"/>
          <w:sz w:val="20"/>
          <w:szCs w:val="20"/>
        </w:rPr>
        <w:t xml:space="preserve"> each </w:t>
      </w:r>
      <w:proofErr w:type="spellStart"/>
      <w:r w:rsidRPr="00A17EED">
        <w:rPr>
          <w:rFonts w:ascii="Times New Roman" w:hAnsi="Times New Roman" w:cs="Times New Roman"/>
          <w:sz w:val="20"/>
          <w:szCs w:val="20"/>
        </w:rPr>
        <w:t>pADE</w:t>
      </w:r>
      <w:proofErr w:type="spellEnd"/>
      <w:r w:rsidRPr="00A17EED">
        <w:rPr>
          <w:rFonts w:ascii="Times New Roman" w:hAnsi="Times New Roman" w:cs="Times New Roman"/>
          <w:sz w:val="20"/>
          <w:szCs w:val="20"/>
        </w:rPr>
        <w:t xml:space="preserve"> may cost up to $59.50, based on an 80/20 RN to GP cost division. As such, the activities associated with the identification and correction of </w:t>
      </w:r>
      <w:proofErr w:type="spellStart"/>
      <w:r w:rsidRPr="00A17EED">
        <w:rPr>
          <w:rFonts w:ascii="Times New Roman" w:hAnsi="Times New Roman" w:cs="Times New Roman"/>
          <w:sz w:val="20"/>
          <w:szCs w:val="20"/>
        </w:rPr>
        <w:t>pADEs</w:t>
      </w:r>
      <w:proofErr w:type="spellEnd"/>
      <w:r w:rsidRPr="00A17EED">
        <w:rPr>
          <w:rFonts w:ascii="Times New Roman" w:hAnsi="Times New Roman" w:cs="Times New Roman"/>
          <w:sz w:val="20"/>
          <w:szCs w:val="20"/>
        </w:rPr>
        <w:t xml:space="preserve"> saved approximately $163,625 in health care related costs. </w:t>
      </w:r>
    </w:p>
    <w:p w14:paraId="578A95E3" w14:textId="77777777" w:rsidR="00351035" w:rsidRPr="00A17EED" w:rsidRDefault="00351035" w:rsidP="00A17EED">
      <w:pPr>
        <w:spacing w:after="0" w:line="240" w:lineRule="auto"/>
        <w:contextualSpacing/>
        <w:mirrorIndents/>
        <w:jc w:val="both"/>
        <w:rPr>
          <w:rFonts w:ascii="Times New Roman" w:hAnsi="Times New Roman" w:cs="Times New Roman"/>
          <w:sz w:val="20"/>
          <w:szCs w:val="20"/>
        </w:rPr>
      </w:pPr>
    </w:p>
    <w:p w14:paraId="11CF0139" w14:textId="0C7566EF" w:rsidR="00351035" w:rsidRPr="00FD0BAB" w:rsidRDefault="00E61A97" w:rsidP="00A17EED">
      <w:pPr>
        <w:spacing w:after="0" w:line="240" w:lineRule="auto"/>
        <w:contextualSpacing/>
        <w:mirrorIndents/>
        <w:jc w:val="both"/>
        <w:rPr>
          <w:rFonts w:ascii="Times New Roman" w:hAnsi="Times New Roman" w:cs="Times New Roman"/>
          <w:b/>
        </w:rPr>
      </w:pPr>
      <w:r w:rsidRPr="00FD0BAB">
        <w:rPr>
          <w:rFonts w:ascii="Times New Roman" w:hAnsi="Times New Roman" w:cs="Times New Roman"/>
          <w:b/>
        </w:rPr>
        <w:t>Discussion</w:t>
      </w:r>
    </w:p>
    <w:p w14:paraId="0EFAA676" w14:textId="77777777" w:rsidR="00E61A97" w:rsidRPr="00E61A97" w:rsidRDefault="00E61A97" w:rsidP="00A17EED">
      <w:pPr>
        <w:spacing w:after="0" w:line="240" w:lineRule="auto"/>
        <w:contextualSpacing/>
        <w:mirrorIndents/>
        <w:jc w:val="both"/>
        <w:rPr>
          <w:rFonts w:ascii="Times New Roman" w:hAnsi="Times New Roman" w:cs="Times New Roman"/>
          <w:sz w:val="20"/>
          <w:szCs w:val="20"/>
        </w:rPr>
      </w:pPr>
    </w:p>
    <w:p w14:paraId="51422E9D" w14:textId="1D1DE8EC" w:rsidR="004B1D86" w:rsidRPr="00A17EED" w:rsidRDefault="004B1D86" w:rsidP="00A17EED">
      <w:pPr>
        <w:spacing w:after="0" w:line="240" w:lineRule="auto"/>
        <w:contextualSpacing/>
        <w:mirrorIndents/>
        <w:jc w:val="both"/>
        <w:rPr>
          <w:rFonts w:ascii="Times New Roman" w:hAnsi="Times New Roman" w:cs="Times New Roman"/>
          <w:sz w:val="20"/>
          <w:szCs w:val="20"/>
        </w:rPr>
      </w:pPr>
      <w:r w:rsidRPr="00A17EED">
        <w:rPr>
          <w:rFonts w:ascii="Times New Roman" w:hAnsi="Times New Roman" w:cs="Times New Roman"/>
          <w:sz w:val="20"/>
          <w:szCs w:val="20"/>
        </w:rPr>
        <w:t xml:space="preserve">This quality improvement initiative reduced the </w:t>
      </w:r>
      <w:r w:rsidR="006537B3" w:rsidRPr="00A17EED">
        <w:rPr>
          <w:rFonts w:ascii="Times New Roman" w:hAnsi="Times New Roman" w:cs="Times New Roman"/>
          <w:sz w:val="20"/>
          <w:szCs w:val="20"/>
        </w:rPr>
        <w:t xml:space="preserve">aggregate </w:t>
      </w:r>
      <w:r w:rsidRPr="00A17EED">
        <w:rPr>
          <w:rFonts w:ascii="Times New Roman" w:hAnsi="Times New Roman" w:cs="Times New Roman"/>
          <w:sz w:val="20"/>
          <w:szCs w:val="20"/>
        </w:rPr>
        <w:t xml:space="preserve">probability of a </w:t>
      </w:r>
      <w:proofErr w:type="spellStart"/>
      <w:r w:rsidRPr="00A17EED">
        <w:rPr>
          <w:rFonts w:ascii="Times New Roman" w:hAnsi="Times New Roman" w:cs="Times New Roman"/>
          <w:sz w:val="20"/>
          <w:szCs w:val="20"/>
        </w:rPr>
        <w:t>pADE</w:t>
      </w:r>
      <w:r w:rsidR="006537B3" w:rsidRPr="00A17EED">
        <w:rPr>
          <w:rFonts w:ascii="Times New Roman" w:hAnsi="Times New Roman" w:cs="Times New Roman"/>
          <w:sz w:val="20"/>
          <w:szCs w:val="20"/>
        </w:rPr>
        <w:t>s</w:t>
      </w:r>
      <w:proofErr w:type="spellEnd"/>
      <w:r w:rsidRPr="00A17EED">
        <w:rPr>
          <w:rFonts w:ascii="Times New Roman" w:hAnsi="Times New Roman" w:cs="Times New Roman"/>
          <w:sz w:val="20"/>
          <w:szCs w:val="20"/>
        </w:rPr>
        <w:t xml:space="preserve"> by 36</w:t>
      </w:r>
      <w:r w:rsidR="006537B3" w:rsidRPr="00A17EED">
        <w:rPr>
          <w:rFonts w:ascii="Times New Roman" w:hAnsi="Times New Roman" w:cs="Times New Roman"/>
          <w:sz w:val="20"/>
          <w:szCs w:val="20"/>
        </w:rPr>
        <w:t>% between participating hospitals and SNFs</w:t>
      </w:r>
      <w:r w:rsidRPr="00A17EED">
        <w:rPr>
          <w:rFonts w:ascii="Times New Roman" w:hAnsi="Times New Roman" w:cs="Times New Roman"/>
          <w:sz w:val="20"/>
          <w:szCs w:val="20"/>
        </w:rPr>
        <w:t xml:space="preserve">. Extrapolating this reduction, </w:t>
      </w:r>
      <w:r w:rsidR="006537B3" w:rsidRPr="00A17EED">
        <w:rPr>
          <w:rFonts w:ascii="Times New Roman" w:hAnsi="Times New Roman" w:cs="Times New Roman"/>
          <w:sz w:val="20"/>
          <w:szCs w:val="20"/>
        </w:rPr>
        <w:t xml:space="preserve">approximately </w:t>
      </w:r>
      <w:r w:rsidRPr="00A17EED">
        <w:rPr>
          <w:rFonts w:ascii="Times New Roman" w:hAnsi="Times New Roman" w:cs="Times New Roman"/>
          <w:sz w:val="20"/>
          <w:szCs w:val="20"/>
        </w:rPr>
        <w:t xml:space="preserve">2,200 </w:t>
      </w:r>
      <w:proofErr w:type="spellStart"/>
      <w:r w:rsidRPr="00A17EED">
        <w:rPr>
          <w:rFonts w:ascii="Times New Roman" w:hAnsi="Times New Roman" w:cs="Times New Roman"/>
          <w:sz w:val="20"/>
          <w:szCs w:val="20"/>
        </w:rPr>
        <w:t>pADEs</w:t>
      </w:r>
      <w:proofErr w:type="spellEnd"/>
      <w:r w:rsidRPr="00A17EED">
        <w:rPr>
          <w:rFonts w:ascii="Times New Roman" w:hAnsi="Times New Roman" w:cs="Times New Roman"/>
          <w:sz w:val="20"/>
          <w:szCs w:val="20"/>
        </w:rPr>
        <w:t xml:space="preserve"> were prevented. This resulted in a reduction in ADEs, but to quantify this reduction is </w:t>
      </w:r>
      <w:r w:rsidR="00DD61A0" w:rsidRPr="00A17EED">
        <w:rPr>
          <w:rFonts w:ascii="Times New Roman" w:hAnsi="Times New Roman" w:cs="Times New Roman"/>
          <w:sz w:val="20"/>
          <w:szCs w:val="20"/>
        </w:rPr>
        <w:t>difficult</w:t>
      </w:r>
      <w:r w:rsidR="006537B3" w:rsidRPr="00A17EED">
        <w:rPr>
          <w:rFonts w:ascii="Times New Roman" w:hAnsi="Times New Roman" w:cs="Times New Roman"/>
          <w:sz w:val="20"/>
          <w:szCs w:val="20"/>
        </w:rPr>
        <w:t xml:space="preserve">, as not all </w:t>
      </w:r>
      <w:proofErr w:type="spellStart"/>
      <w:r w:rsidR="006537B3" w:rsidRPr="00A17EED">
        <w:rPr>
          <w:rFonts w:ascii="Times New Roman" w:hAnsi="Times New Roman" w:cs="Times New Roman"/>
          <w:sz w:val="20"/>
          <w:szCs w:val="20"/>
        </w:rPr>
        <w:t>pADEs</w:t>
      </w:r>
      <w:proofErr w:type="spellEnd"/>
      <w:r w:rsidR="006537B3" w:rsidRPr="00A17EED">
        <w:rPr>
          <w:rFonts w:ascii="Times New Roman" w:hAnsi="Times New Roman" w:cs="Times New Roman"/>
          <w:sz w:val="20"/>
          <w:szCs w:val="20"/>
        </w:rPr>
        <w:t xml:space="preserve"> result in an ADE</w:t>
      </w:r>
      <w:r w:rsidRPr="00A17EED">
        <w:rPr>
          <w:rFonts w:ascii="Times New Roman" w:hAnsi="Times New Roman" w:cs="Times New Roman"/>
          <w:sz w:val="20"/>
          <w:szCs w:val="20"/>
        </w:rPr>
        <w:t xml:space="preserve">. </w:t>
      </w:r>
      <w:bookmarkStart w:id="4" w:name="_Hlk60734481"/>
      <w:r w:rsidRPr="00A17EED">
        <w:rPr>
          <w:rFonts w:ascii="Times New Roman" w:hAnsi="Times New Roman" w:cs="Times New Roman"/>
          <w:sz w:val="20"/>
          <w:szCs w:val="20"/>
        </w:rPr>
        <w:t xml:space="preserve">Identifying and correcting </w:t>
      </w:r>
      <w:proofErr w:type="spellStart"/>
      <w:r w:rsidRPr="00A17EED">
        <w:rPr>
          <w:rFonts w:ascii="Times New Roman" w:hAnsi="Times New Roman" w:cs="Times New Roman"/>
          <w:sz w:val="20"/>
          <w:szCs w:val="20"/>
        </w:rPr>
        <w:t>pADEs</w:t>
      </w:r>
      <w:proofErr w:type="spellEnd"/>
      <w:r w:rsidRPr="00A17EED">
        <w:rPr>
          <w:rFonts w:ascii="Times New Roman" w:hAnsi="Times New Roman" w:cs="Times New Roman"/>
          <w:sz w:val="20"/>
          <w:szCs w:val="20"/>
        </w:rPr>
        <w:t xml:space="preserve"> before administering medications is one method to prevent an ADE from occurring</w:t>
      </w:r>
      <w:r w:rsidR="006537B3" w:rsidRPr="00A17EED">
        <w:rPr>
          <w:rFonts w:ascii="Times New Roman" w:hAnsi="Times New Roman" w:cs="Times New Roman"/>
          <w:sz w:val="20"/>
          <w:szCs w:val="20"/>
        </w:rPr>
        <w:t>.</w:t>
      </w:r>
    </w:p>
    <w:p w14:paraId="1F7D620E" w14:textId="77777777" w:rsidR="00351035" w:rsidRPr="00A17EED" w:rsidRDefault="00351035" w:rsidP="00A17EED">
      <w:pPr>
        <w:spacing w:after="0" w:line="240" w:lineRule="auto"/>
        <w:contextualSpacing/>
        <w:mirrorIndents/>
        <w:jc w:val="both"/>
        <w:rPr>
          <w:rFonts w:ascii="Times New Roman" w:hAnsi="Times New Roman" w:cs="Times New Roman"/>
          <w:sz w:val="20"/>
          <w:szCs w:val="20"/>
        </w:rPr>
      </w:pPr>
    </w:p>
    <w:bookmarkEnd w:id="4"/>
    <w:p w14:paraId="73030E68" w14:textId="0039BABF" w:rsidR="00A75503" w:rsidRPr="00A17EED" w:rsidRDefault="00CE6AF8" w:rsidP="00A17EED">
      <w:pPr>
        <w:autoSpaceDE w:val="0"/>
        <w:autoSpaceDN w:val="0"/>
        <w:adjustRightInd w:val="0"/>
        <w:spacing w:after="0" w:line="240" w:lineRule="auto"/>
        <w:contextualSpacing/>
        <w:mirrorIndents/>
        <w:jc w:val="both"/>
        <w:rPr>
          <w:rFonts w:ascii="Times New Roman" w:hAnsi="Times New Roman" w:cs="Times New Roman"/>
          <w:sz w:val="20"/>
          <w:szCs w:val="20"/>
        </w:rPr>
      </w:pPr>
      <w:r w:rsidRPr="00A17EED">
        <w:rPr>
          <w:rFonts w:ascii="Times New Roman" w:hAnsi="Times New Roman" w:cs="Times New Roman"/>
          <w:sz w:val="20"/>
          <w:szCs w:val="20"/>
        </w:rPr>
        <w:t>Using data to identify factors</w:t>
      </w:r>
      <w:r w:rsidR="006537B3" w:rsidRPr="00A17EED">
        <w:rPr>
          <w:rFonts w:ascii="Times New Roman" w:hAnsi="Times New Roman" w:cs="Times New Roman"/>
          <w:sz w:val="20"/>
          <w:szCs w:val="20"/>
        </w:rPr>
        <w:t xml:space="preserve"> potentially</w:t>
      </w:r>
      <w:r w:rsidRPr="00A17EED">
        <w:rPr>
          <w:rFonts w:ascii="Times New Roman" w:hAnsi="Times New Roman" w:cs="Times New Roman"/>
          <w:sz w:val="20"/>
          <w:szCs w:val="20"/>
        </w:rPr>
        <w:t xml:space="preserve"> leading to an undesired event (e.g., ADE) presents potential ethical implications and responsibilities. These results </w:t>
      </w:r>
      <w:r w:rsidR="006537B3" w:rsidRPr="00A17EED">
        <w:rPr>
          <w:rFonts w:ascii="Times New Roman" w:hAnsi="Times New Roman" w:cs="Times New Roman"/>
          <w:sz w:val="20"/>
          <w:szCs w:val="20"/>
        </w:rPr>
        <w:t>were</w:t>
      </w:r>
      <w:r w:rsidRPr="00A17EED">
        <w:rPr>
          <w:rFonts w:ascii="Times New Roman" w:hAnsi="Times New Roman" w:cs="Times New Roman"/>
          <w:sz w:val="20"/>
          <w:szCs w:val="20"/>
        </w:rPr>
        <w:t xml:space="preserve"> discussed during quarterly meetings with three separate community groups that include</w:t>
      </w:r>
      <w:r w:rsidR="006537B3" w:rsidRPr="00A17EED">
        <w:rPr>
          <w:rFonts w:ascii="Times New Roman" w:hAnsi="Times New Roman" w:cs="Times New Roman"/>
          <w:sz w:val="20"/>
          <w:szCs w:val="20"/>
        </w:rPr>
        <w:t>d</w:t>
      </w:r>
      <w:r w:rsidRPr="00A17EED">
        <w:rPr>
          <w:rFonts w:ascii="Times New Roman" w:hAnsi="Times New Roman" w:cs="Times New Roman"/>
          <w:sz w:val="20"/>
          <w:szCs w:val="20"/>
        </w:rPr>
        <w:t xml:space="preserve"> hospitals and </w:t>
      </w:r>
      <w:r w:rsidR="004558B4" w:rsidRPr="00A17EED">
        <w:rPr>
          <w:rFonts w:ascii="Times New Roman" w:hAnsi="Times New Roman" w:cs="Times New Roman"/>
          <w:sz w:val="20"/>
          <w:szCs w:val="20"/>
        </w:rPr>
        <w:t>SNFs</w:t>
      </w:r>
      <w:r w:rsidRPr="00A17EED">
        <w:rPr>
          <w:rFonts w:ascii="Times New Roman" w:hAnsi="Times New Roman" w:cs="Times New Roman"/>
          <w:sz w:val="20"/>
          <w:szCs w:val="20"/>
        </w:rPr>
        <w:t>. Data use and sharing agreements allow</w:t>
      </w:r>
      <w:r w:rsidR="006537B3" w:rsidRPr="00A17EED">
        <w:rPr>
          <w:rFonts w:ascii="Times New Roman" w:hAnsi="Times New Roman" w:cs="Times New Roman"/>
          <w:sz w:val="20"/>
          <w:szCs w:val="20"/>
        </w:rPr>
        <w:t>ed</w:t>
      </w:r>
      <w:r w:rsidRPr="00A17EED">
        <w:rPr>
          <w:rFonts w:ascii="Times New Roman" w:hAnsi="Times New Roman" w:cs="Times New Roman"/>
          <w:sz w:val="20"/>
          <w:szCs w:val="20"/>
        </w:rPr>
        <w:t xml:space="preserve"> for discussion among all participants. Prior to disclosures, all participants </w:t>
      </w:r>
      <w:r w:rsidR="006537B3" w:rsidRPr="00A17EED">
        <w:rPr>
          <w:rFonts w:ascii="Times New Roman" w:hAnsi="Times New Roman" w:cs="Times New Roman"/>
          <w:sz w:val="20"/>
          <w:szCs w:val="20"/>
        </w:rPr>
        <w:t>were</w:t>
      </w:r>
      <w:r w:rsidRPr="00A17EED">
        <w:rPr>
          <w:rFonts w:ascii="Times New Roman" w:hAnsi="Times New Roman" w:cs="Times New Roman"/>
          <w:sz w:val="20"/>
          <w:szCs w:val="20"/>
        </w:rPr>
        <w:t xml:space="preserve"> reminded of agreements and </w:t>
      </w:r>
      <w:r w:rsidR="006537B3" w:rsidRPr="00A17EED">
        <w:rPr>
          <w:rFonts w:ascii="Times New Roman" w:hAnsi="Times New Roman" w:cs="Times New Roman"/>
          <w:sz w:val="20"/>
          <w:szCs w:val="20"/>
        </w:rPr>
        <w:t>given the ability to</w:t>
      </w:r>
      <w:r w:rsidRPr="00A17EED">
        <w:rPr>
          <w:rFonts w:ascii="Times New Roman" w:hAnsi="Times New Roman" w:cs="Times New Roman"/>
          <w:sz w:val="20"/>
          <w:szCs w:val="20"/>
        </w:rPr>
        <w:t xml:space="preserve"> withdraw</w:t>
      </w:r>
      <w:r w:rsidR="006537B3" w:rsidRPr="00A17EED">
        <w:rPr>
          <w:rFonts w:ascii="Times New Roman" w:hAnsi="Times New Roman" w:cs="Times New Roman"/>
          <w:sz w:val="20"/>
          <w:szCs w:val="20"/>
        </w:rPr>
        <w:t xml:space="preserve"> from the discussion</w:t>
      </w:r>
      <w:r w:rsidRPr="00A17EED">
        <w:rPr>
          <w:rFonts w:ascii="Times New Roman" w:hAnsi="Times New Roman" w:cs="Times New Roman"/>
          <w:sz w:val="20"/>
          <w:szCs w:val="20"/>
        </w:rPr>
        <w:t>. No agency, provider or participant</w:t>
      </w:r>
      <w:r w:rsidR="006537B3" w:rsidRPr="00A17EED">
        <w:rPr>
          <w:rFonts w:ascii="Times New Roman" w:hAnsi="Times New Roman" w:cs="Times New Roman"/>
          <w:sz w:val="20"/>
          <w:szCs w:val="20"/>
        </w:rPr>
        <w:t xml:space="preserve"> </w:t>
      </w:r>
      <w:r w:rsidRPr="00A17EED">
        <w:rPr>
          <w:rFonts w:ascii="Times New Roman" w:hAnsi="Times New Roman" w:cs="Times New Roman"/>
          <w:sz w:val="20"/>
          <w:szCs w:val="20"/>
        </w:rPr>
        <w:t>withdr</w:t>
      </w:r>
      <w:r w:rsidR="006537B3" w:rsidRPr="00A17EED">
        <w:rPr>
          <w:rFonts w:ascii="Times New Roman" w:hAnsi="Times New Roman" w:cs="Times New Roman"/>
          <w:sz w:val="20"/>
          <w:szCs w:val="20"/>
        </w:rPr>
        <w:t>ew</w:t>
      </w:r>
      <w:r w:rsidRPr="00A17EED">
        <w:rPr>
          <w:rFonts w:ascii="Times New Roman" w:hAnsi="Times New Roman" w:cs="Times New Roman"/>
          <w:sz w:val="20"/>
          <w:szCs w:val="20"/>
        </w:rPr>
        <w:t xml:space="preserve"> consent. Agreements </w:t>
      </w:r>
      <w:r w:rsidR="006537B3" w:rsidRPr="00A17EED">
        <w:rPr>
          <w:rFonts w:ascii="Times New Roman" w:hAnsi="Times New Roman" w:cs="Times New Roman"/>
          <w:sz w:val="20"/>
          <w:szCs w:val="20"/>
        </w:rPr>
        <w:t xml:space="preserve">were </w:t>
      </w:r>
      <w:r w:rsidRPr="00A17EED">
        <w:rPr>
          <w:rFonts w:ascii="Times New Roman" w:hAnsi="Times New Roman" w:cs="Times New Roman"/>
          <w:sz w:val="20"/>
          <w:szCs w:val="20"/>
        </w:rPr>
        <w:t xml:space="preserve">updated annually. </w:t>
      </w:r>
      <w:r w:rsidR="004558B4" w:rsidRPr="00A17EED">
        <w:rPr>
          <w:rFonts w:ascii="Times New Roman" w:hAnsi="Times New Roman" w:cs="Times New Roman"/>
          <w:sz w:val="20"/>
          <w:szCs w:val="20"/>
        </w:rPr>
        <w:t xml:space="preserve">No </w:t>
      </w:r>
      <w:r w:rsidRPr="00A17EED">
        <w:rPr>
          <w:rFonts w:ascii="Times New Roman" w:hAnsi="Times New Roman" w:cs="Times New Roman"/>
          <w:sz w:val="20"/>
          <w:szCs w:val="20"/>
        </w:rPr>
        <w:t xml:space="preserve">personal identifying data </w:t>
      </w:r>
      <w:r w:rsidR="004558B4" w:rsidRPr="00A17EED">
        <w:rPr>
          <w:rFonts w:ascii="Times New Roman" w:hAnsi="Times New Roman" w:cs="Times New Roman"/>
          <w:sz w:val="20"/>
          <w:szCs w:val="20"/>
        </w:rPr>
        <w:t xml:space="preserve">were </w:t>
      </w:r>
      <w:r w:rsidRPr="00A17EED">
        <w:rPr>
          <w:rFonts w:ascii="Times New Roman" w:hAnsi="Times New Roman" w:cs="Times New Roman"/>
          <w:sz w:val="20"/>
          <w:szCs w:val="20"/>
        </w:rPr>
        <w:t>collected to avoid any HI</w:t>
      </w:r>
      <w:r w:rsidR="004558B4" w:rsidRPr="00A17EED">
        <w:rPr>
          <w:rFonts w:ascii="Times New Roman" w:hAnsi="Times New Roman" w:cs="Times New Roman"/>
          <w:sz w:val="20"/>
          <w:szCs w:val="20"/>
        </w:rPr>
        <w:t>P</w:t>
      </w:r>
      <w:r w:rsidR="006537B3" w:rsidRPr="00A17EED">
        <w:rPr>
          <w:rFonts w:ascii="Times New Roman" w:hAnsi="Times New Roman" w:cs="Times New Roman"/>
          <w:sz w:val="20"/>
          <w:szCs w:val="20"/>
        </w:rPr>
        <w:t>A</w:t>
      </w:r>
      <w:r w:rsidRPr="00A17EED">
        <w:rPr>
          <w:rFonts w:ascii="Times New Roman" w:hAnsi="Times New Roman" w:cs="Times New Roman"/>
          <w:sz w:val="20"/>
          <w:szCs w:val="20"/>
        </w:rPr>
        <w:t xml:space="preserve">A conflicts and/or violations. </w:t>
      </w:r>
    </w:p>
    <w:p w14:paraId="41BDF426" w14:textId="77777777" w:rsidR="00351035" w:rsidRPr="00A17EED" w:rsidRDefault="00351035" w:rsidP="00A17EED">
      <w:pPr>
        <w:autoSpaceDE w:val="0"/>
        <w:autoSpaceDN w:val="0"/>
        <w:adjustRightInd w:val="0"/>
        <w:spacing w:after="0" w:line="240" w:lineRule="auto"/>
        <w:contextualSpacing/>
        <w:mirrorIndents/>
        <w:jc w:val="both"/>
        <w:rPr>
          <w:rFonts w:ascii="Times New Roman" w:hAnsi="Times New Roman" w:cs="Times New Roman"/>
          <w:sz w:val="20"/>
          <w:szCs w:val="20"/>
        </w:rPr>
      </w:pPr>
    </w:p>
    <w:p w14:paraId="574C8FA9" w14:textId="4D456555" w:rsidR="00191AB1" w:rsidRPr="00A17EED" w:rsidRDefault="006970FA" w:rsidP="00A17EED">
      <w:pPr>
        <w:autoSpaceDE w:val="0"/>
        <w:autoSpaceDN w:val="0"/>
        <w:adjustRightInd w:val="0"/>
        <w:spacing w:after="0" w:line="240" w:lineRule="auto"/>
        <w:contextualSpacing/>
        <w:mirrorIndents/>
        <w:jc w:val="both"/>
        <w:rPr>
          <w:rFonts w:ascii="Times New Roman" w:hAnsi="Times New Roman" w:cs="Times New Roman"/>
          <w:sz w:val="20"/>
          <w:szCs w:val="20"/>
        </w:rPr>
      </w:pPr>
      <w:r w:rsidRPr="00A17EED">
        <w:rPr>
          <w:rFonts w:ascii="Times New Roman" w:hAnsi="Times New Roman" w:cs="Times New Roman"/>
          <w:sz w:val="20"/>
          <w:szCs w:val="20"/>
          <w:shd w:val="clear" w:color="auto" w:fill="FFFFFF"/>
        </w:rPr>
        <w:t xml:space="preserve">The results of these types of </w:t>
      </w:r>
      <w:r w:rsidR="00C85B18" w:rsidRPr="00A17EED">
        <w:rPr>
          <w:rFonts w:ascii="Times New Roman" w:hAnsi="Times New Roman" w:cs="Times New Roman"/>
          <w:sz w:val="20"/>
          <w:szCs w:val="20"/>
          <w:shd w:val="clear" w:color="auto" w:fill="FFFFFF"/>
        </w:rPr>
        <w:t xml:space="preserve">community group </w:t>
      </w:r>
      <w:r w:rsidRPr="00A17EED">
        <w:rPr>
          <w:rFonts w:ascii="Times New Roman" w:hAnsi="Times New Roman" w:cs="Times New Roman"/>
          <w:sz w:val="20"/>
          <w:szCs w:val="20"/>
          <w:shd w:val="clear" w:color="auto" w:fill="FFFFFF"/>
        </w:rPr>
        <w:t>discussions have a</w:t>
      </w:r>
      <w:r w:rsidR="00C85B18" w:rsidRPr="00A17EED">
        <w:rPr>
          <w:rFonts w:ascii="Times New Roman" w:hAnsi="Times New Roman" w:cs="Times New Roman"/>
          <w:sz w:val="20"/>
          <w:szCs w:val="20"/>
          <w:shd w:val="clear" w:color="auto" w:fill="FFFFFF"/>
        </w:rPr>
        <w:t xml:space="preserve"> positive</w:t>
      </w:r>
      <w:r w:rsidRPr="00A17EED">
        <w:rPr>
          <w:rFonts w:ascii="Times New Roman" w:hAnsi="Times New Roman" w:cs="Times New Roman"/>
          <w:sz w:val="20"/>
          <w:szCs w:val="20"/>
          <w:shd w:val="clear" w:color="auto" w:fill="FFFFFF"/>
        </w:rPr>
        <w:t xml:space="preserve"> </w:t>
      </w:r>
      <w:r w:rsidR="00AC5A95" w:rsidRPr="00A17EED">
        <w:rPr>
          <w:rFonts w:ascii="Times New Roman" w:hAnsi="Times New Roman" w:cs="Times New Roman"/>
          <w:sz w:val="20"/>
          <w:szCs w:val="20"/>
        </w:rPr>
        <w:t xml:space="preserve">impact </w:t>
      </w:r>
      <w:r w:rsidRPr="00A17EED">
        <w:rPr>
          <w:rFonts w:ascii="Times New Roman" w:hAnsi="Times New Roman" w:cs="Times New Roman"/>
          <w:sz w:val="20"/>
          <w:szCs w:val="20"/>
        </w:rPr>
        <w:t xml:space="preserve">upon </w:t>
      </w:r>
      <w:r w:rsidR="00AC5A95" w:rsidRPr="00A17EED">
        <w:rPr>
          <w:rFonts w:ascii="Times New Roman" w:hAnsi="Times New Roman" w:cs="Times New Roman"/>
          <w:sz w:val="20"/>
          <w:szCs w:val="20"/>
        </w:rPr>
        <w:t xml:space="preserve">the relationships between hospitals and </w:t>
      </w:r>
      <w:r w:rsidR="0021446E" w:rsidRPr="00A17EED">
        <w:rPr>
          <w:rFonts w:ascii="Times New Roman" w:hAnsi="Times New Roman" w:cs="Times New Roman"/>
          <w:sz w:val="20"/>
          <w:szCs w:val="20"/>
        </w:rPr>
        <w:t>SNFs</w:t>
      </w:r>
      <w:r w:rsidRPr="00A17EED">
        <w:rPr>
          <w:rFonts w:ascii="Times New Roman" w:hAnsi="Times New Roman" w:cs="Times New Roman"/>
          <w:sz w:val="20"/>
          <w:szCs w:val="20"/>
        </w:rPr>
        <w:t xml:space="preserve"> and</w:t>
      </w:r>
      <w:r w:rsidR="006537B3" w:rsidRPr="00A17EED">
        <w:rPr>
          <w:rFonts w:ascii="Times New Roman" w:hAnsi="Times New Roman" w:cs="Times New Roman"/>
          <w:sz w:val="20"/>
          <w:szCs w:val="20"/>
        </w:rPr>
        <w:t xml:space="preserve"> </w:t>
      </w:r>
      <w:r w:rsidRPr="00A17EED">
        <w:rPr>
          <w:rFonts w:ascii="Times New Roman" w:hAnsi="Times New Roman" w:cs="Times New Roman"/>
          <w:sz w:val="20"/>
          <w:szCs w:val="20"/>
        </w:rPr>
        <w:t>facilitate additional interventions that further reduce</w:t>
      </w:r>
      <w:r w:rsidR="00AC5A95" w:rsidRPr="00A17EED">
        <w:rPr>
          <w:rFonts w:ascii="Times New Roman" w:hAnsi="Times New Roman" w:cs="Times New Roman"/>
          <w:sz w:val="20"/>
          <w:szCs w:val="20"/>
        </w:rPr>
        <w:t xml:space="preserve"> the</w:t>
      </w:r>
      <w:r w:rsidR="00286160" w:rsidRPr="00A17EED">
        <w:rPr>
          <w:rFonts w:ascii="Times New Roman" w:hAnsi="Times New Roman" w:cs="Times New Roman"/>
          <w:sz w:val="20"/>
          <w:szCs w:val="20"/>
        </w:rPr>
        <w:t xml:space="preserve"> number of</w:t>
      </w:r>
      <w:r w:rsidR="00AC5A95" w:rsidRPr="00A17EED">
        <w:rPr>
          <w:rFonts w:ascii="Times New Roman" w:hAnsi="Times New Roman" w:cs="Times New Roman"/>
          <w:sz w:val="20"/>
          <w:szCs w:val="20"/>
        </w:rPr>
        <w:t xml:space="preserve"> medications needing clarification. </w:t>
      </w:r>
      <w:r w:rsidRPr="00A17EED">
        <w:rPr>
          <w:rFonts w:ascii="Times New Roman" w:hAnsi="Times New Roman" w:cs="Times New Roman"/>
          <w:sz w:val="20"/>
          <w:szCs w:val="20"/>
        </w:rPr>
        <w:t>For example, the f</w:t>
      </w:r>
      <w:r w:rsidR="00AC5A95" w:rsidRPr="00A17EED">
        <w:rPr>
          <w:rFonts w:ascii="Times New Roman" w:hAnsi="Times New Roman" w:cs="Times New Roman"/>
          <w:sz w:val="20"/>
          <w:szCs w:val="20"/>
        </w:rPr>
        <w:t>inding</w:t>
      </w:r>
      <w:r w:rsidR="008C7525" w:rsidRPr="00A17EED">
        <w:rPr>
          <w:rFonts w:ascii="Times New Roman" w:hAnsi="Times New Roman" w:cs="Times New Roman"/>
          <w:sz w:val="20"/>
          <w:szCs w:val="20"/>
        </w:rPr>
        <w:t>s associated with</w:t>
      </w:r>
      <w:r w:rsidR="00AC5A95" w:rsidRPr="00A17EED">
        <w:rPr>
          <w:rFonts w:ascii="Times New Roman" w:hAnsi="Times New Roman" w:cs="Times New Roman"/>
          <w:sz w:val="20"/>
          <w:szCs w:val="20"/>
        </w:rPr>
        <w:t xml:space="preserve"> diabetic agents have critical patient safety issues</w:t>
      </w:r>
      <w:r w:rsidRPr="00A17EED">
        <w:rPr>
          <w:rFonts w:ascii="Times New Roman" w:hAnsi="Times New Roman" w:cs="Times New Roman"/>
          <w:sz w:val="20"/>
          <w:szCs w:val="20"/>
        </w:rPr>
        <w:t xml:space="preserve"> and s</w:t>
      </w:r>
      <w:r w:rsidR="00AC5A95" w:rsidRPr="00A17EED">
        <w:rPr>
          <w:rFonts w:ascii="Times New Roman" w:hAnsi="Times New Roman" w:cs="Times New Roman"/>
          <w:sz w:val="20"/>
          <w:szCs w:val="20"/>
        </w:rPr>
        <w:t xml:space="preserve">everal local communities are </w:t>
      </w:r>
      <w:r w:rsidR="005C00FA" w:rsidRPr="00A17EED">
        <w:rPr>
          <w:rFonts w:ascii="Times New Roman" w:hAnsi="Times New Roman" w:cs="Times New Roman"/>
          <w:sz w:val="20"/>
          <w:szCs w:val="20"/>
        </w:rPr>
        <w:t>exploring</w:t>
      </w:r>
      <w:r w:rsidR="00AC5A95" w:rsidRPr="00A17EED">
        <w:rPr>
          <w:rFonts w:ascii="Times New Roman" w:hAnsi="Times New Roman" w:cs="Times New Roman"/>
          <w:sz w:val="20"/>
          <w:szCs w:val="20"/>
        </w:rPr>
        <w:t xml:space="preserve"> interventions</w:t>
      </w:r>
      <w:r w:rsidR="003802B9" w:rsidRPr="00A17EED">
        <w:rPr>
          <w:rFonts w:ascii="Times New Roman" w:hAnsi="Times New Roman" w:cs="Times New Roman"/>
          <w:sz w:val="20"/>
          <w:szCs w:val="20"/>
        </w:rPr>
        <w:t>.</w:t>
      </w:r>
      <w:r w:rsidR="00191AB1" w:rsidRPr="00A17EED">
        <w:rPr>
          <w:rFonts w:ascii="Times New Roman" w:hAnsi="Times New Roman" w:cs="Times New Roman"/>
          <w:sz w:val="20"/>
          <w:szCs w:val="20"/>
        </w:rPr>
        <w:t xml:space="preserve"> </w:t>
      </w:r>
    </w:p>
    <w:p w14:paraId="07F92BD5" w14:textId="7740B16B" w:rsidR="00182593" w:rsidRPr="00A17EED" w:rsidRDefault="00182593" w:rsidP="00A17EED">
      <w:pPr>
        <w:spacing w:after="0" w:line="240" w:lineRule="auto"/>
        <w:contextualSpacing/>
        <w:mirrorIndents/>
        <w:jc w:val="both"/>
        <w:rPr>
          <w:rFonts w:ascii="Times New Roman" w:hAnsi="Times New Roman" w:cs="Times New Roman"/>
          <w:b/>
          <w:sz w:val="20"/>
          <w:szCs w:val="20"/>
        </w:rPr>
      </w:pPr>
    </w:p>
    <w:p w14:paraId="650F26EE" w14:textId="0744B085" w:rsidR="00AC5A95" w:rsidRPr="00B73B6C" w:rsidRDefault="00351035" w:rsidP="00A17EED">
      <w:pPr>
        <w:spacing w:after="0" w:line="240" w:lineRule="auto"/>
        <w:contextualSpacing/>
        <w:mirrorIndents/>
        <w:jc w:val="both"/>
        <w:rPr>
          <w:rFonts w:ascii="Times New Roman" w:hAnsi="Times New Roman" w:cs="Times New Roman"/>
          <w:b/>
        </w:rPr>
      </w:pPr>
      <w:r w:rsidRPr="00B73B6C">
        <w:rPr>
          <w:rFonts w:ascii="Times New Roman" w:hAnsi="Times New Roman" w:cs="Times New Roman"/>
          <w:b/>
        </w:rPr>
        <w:t>Limitations</w:t>
      </w:r>
    </w:p>
    <w:p w14:paraId="115574C5" w14:textId="77777777" w:rsidR="00154983" w:rsidRPr="00A17EED" w:rsidRDefault="00154983" w:rsidP="00A17EED">
      <w:pPr>
        <w:spacing w:after="0" w:line="240" w:lineRule="auto"/>
        <w:contextualSpacing/>
        <w:mirrorIndents/>
        <w:jc w:val="both"/>
        <w:rPr>
          <w:rFonts w:ascii="Times New Roman" w:hAnsi="Times New Roman" w:cs="Times New Roman"/>
          <w:sz w:val="20"/>
          <w:szCs w:val="20"/>
        </w:rPr>
      </w:pPr>
    </w:p>
    <w:p w14:paraId="166D6A28" w14:textId="3880E79E" w:rsidR="00AC5A95" w:rsidRPr="00A17EED" w:rsidRDefault="00AC5A95" w:rsidP="00A17EED">
      <w:pPr>
        <w:spacing w:after="0" w:line="240" w:lineRule="auto"/>
        <w:contextualSpacing/>
        <w:mirrorIndents/>
        <w:jc w:val="both"/>
        <w:rPr>
          <w:rFonts w:ascii="Times New Roman" w:hAnsi="Times New Roman" w:cs="Times New Roman"/>
          <w:sz w:val="20"/>
          <w:szCs w:val="20"/>
        </w:rPr>
      </w:pPr>
      <w:r w:rsidRPr="00A17EED">
        <w:rPr>
          <w:rFonts w:ascii="Times New Roman" w:hAnsi="Times New Roman" w:cs="Times New Roman"/>
          <w:sz w:val="20"/>
          <w:szCs w:val="20"/>
        </w:rPr>
        <w:t xml:space="preserve">Medications identified as </w:t>
      </w:r>
      <w:proofErr w:type="spellStart"/>
      <w:r w:rsidRPr="00A17EED">
        <w:rPr>
          <w:rFonts w:ascii="Times New Roman" w:hAnsi="Times New Roman" w:cs="Times New Roman"/>
          <w:sz w:val="20"/>
          <w:szCs w:val="20"/>
        </w:rPr>
        <w:t>pADE</w:t>
      </w:r>
      <w:r w:rsidR="005C00FA" w:rsidRPr="00A17EED">
        <w:rPr>
          <w:rFonts w:ascii="Times New Roman" w:hAnsi="Times New Roman" w:cs="Times New Roman"/>
          <w:sz w:val="20"/>
          <w:szCs w:val="20"/>
        </w:rPr>
        <w:t>s</w:t>
      </w:r>
      <w:proofErr w:type="spellEnd"/>
      <w:r w:rsidRPr="00A17EED">
        <w:rPr>
          <w:rFonts w:ascii="Times New Roman" w:hAnsi="Times New Roman" w:cs="Times New Roman"/>
          <w:sz w:val="20"/>
          <w:szCs w:val="20"/>
        </w:rPr>
        <w:t xml:space="preserve"> </w:t>
      </w:r>
      <w:r w:rsidR="00DB7F8E" w:rsidRPr="00A17EED">
        <w:rPr>
          <w:rFonts w:ascii="Times New Roman" w:hAnsi="Times New Roman" w:cs="Times New Roman"/>
          <w:sz w:val="20"/>
          <w:szCs w:val="20"/>
        </w:rPr>
        <w:t xml:space="preserve">were </w:t>
      </w:r>
      <w:r w:rsidRPr="00A17EED">
        <w:rPr>
          <w:rFonts w:ascii="Times New Roman" w:hAnsi="Times New Roman" w:cs="Times New Roman"/>
          <w:sz w:val="20"/>
          <w:szCs w:val="20"/>
        </w:rPr>
        <w:t xml:space="preserve">categorized into five types. </w:t>
      </w:r>
      <w:r w:rsidR="00166FB6" w:rsidRPr="00A17EED">
        <w:rPr>
          <w:rFonts w:ascii="Times New Roman" w:hAnsi="Times New Roman" w:cs="Times New Roman"/>
          <w:sz w:val="20"/>
          <w:szCs w:val="20"/>
        </w:rPr>
        <w:t>N</w:t>
      </w:r>
      <w:r w:rsidRPr="00A17EED">
        <w:rPr>
          <w:rFonts w:ascii="Times New Roman" w:hAnsi="Times New Roman" w:cs="Times New Roman"/>
          <w:sz w:val="20"/>
          <w:szCs w:val="20"/>
        </w:rPr>
        <w:t xml:space="preserve">o interrater reliability testing </w:t>
      </w:r>
      <w:r w:rsidR="00166FB6" w:rsidRPr="00A17EED">
        <w:rPr>
          <w:rFonts w:ascii="Times New Roman" w:hAnsi="Times New Roman" w:cs="Times New Roman"/>
          <w:sz w:val="20"/>
          <w:szCs w:val="20"/>
        </w:rPr>
        <w:t>was performed</w:t>
      </w:r>
      <w:r w:rsidRPr="00A17EED">
        <w:rPr>
          <w:rFonts w:ascii="Times New Roman" w:hAnsi="Times New Roman" w:cs="Times New Roman"/>
          <w:sz w:val="20"/>
          <w:szCs w:val="20"/>
        </w:rPr>
        <w:t xml:space="preserve"> to determine if proper categorization occurr</w:t>
      </w:r>
      <w:r w:rsidR="00CE6AF8" w:rsidRPr="00A17EED">
        <w:rPr>
          <w:rFonts w:ascii="Times New Roman" w:hAnsi="Times New Roman" w:cs="Times New Roman"/>
          <w:sz w:val="20"/>
          <w:szCs w:val="20"/>
        </w:rPr>
        <w:t xml:space="preserve">ed. </w:t>
      </w:r>
      <w:r w:rsidR="00166FB6" w:rsidRPr="00A17EED">
        <w:rPr>
          <w:rFonts w:ascii="Times New Roman" w:hAnsi="Times New Roman" w:cs="Times New Roman"/>
          <w:sz w:val="20"/>
          <w:szCs w:val="20"/>
        </w:rPr>
        <w:t>T</w:t>
      </w:r>
      <w:r w:rsidRPr="00A17EED">
        <w:rPr>
          <w:rFonts w:ascii="Times New Roman" w:hAnsi="Times New Roman" w:cs="Times New Roman"/>
          <w:sz w:val="20"/>
          <w:szCs w:val="20"/>
        </w:rPr>
        <w:t>he “other” category</w:t>
      </w:r>
      <w:r w:rsidR="00166FB6" w:rsidRPr="00A17EED">
        <w:rPr>
          <w:rFonts w:ascii="Times New Roman" w:hAnsi="Times New Roman" w:cs="Times New Roman"/>
          <w:sz w:val="20"/>
          <w:szCs w:val="20"/>
        </w:rPr>
        <w:t xml:space="preserve"> also</w:t>
      </w:r>
      <w:r w:rsidRPr="00A17EED">
        <w:rPr>
          <w:rFonts w:ascii="Times New Roman" w:hAnsi="Times New Roman" w:cs="Times New Roman"/>
          <w:sz w:val="20"/>
          <w:szCs w:val="20"/>
        </w:rPr>
        <w:t xml:space="preserve"> represent</w:t>
      </w:r>
      <w:r w:rsidR="00166FB6" w:rsidRPr="00A17EED">
        <w:rPr>
          <w:rFonts w:ascii="Times New Roman" w:hAnsi="Times New Roman" w:cs="Times New Roman"/>
          <w:sz w:val="20"/>
          <w:szCs w:val="20"/>
        </w:rPr>
        <w:t>s</w:t>
      </w:r>
      <w:r w:rsidRPr="00A17EED">
        <w:rPr>
          <w:rFonts w:ascii="Times New Roman" w:hAnsi="Times New Roman" w:cs="Times New Roman"/>
          <w:sz w:val="20"/>
          <w:szCs w:val="20"/>
        </w:rPr>
        <w:t xml:space="preserve"> a disproportionate number of identified </w:t>
      </w:r>
      <w:proofErr w:type="spellStart"/>
      <w:r w:rsidRPr="00A17EED">
        <w:rPr>
          <w:rFonts w:ascii="Times New Roman" w:hAnsi="Times New Roman" w:cs="Times New Roman"/>
          <w:sz w:val="20"/>
          <w:szCs w:val="20"/>
        </w:rPr>
        <w:t>pADEs</w:t>
      </w:r>
      <w:proofErr w:type="spellEnd"/>
      <w:r w:rsidRPr="00A17EED">
        <w:rPr>
          <w:rFonts w:ascii="Times New Roman" w:hAnsi="Times New Roman" w:cs="Times New Roman"/>
          <w:sz w:val="20"/>
          <w:szCs w:val="20"/>
        </w:rPr>
        <w:t>. To address this</w:t>
      </w:r>
      <w:r w:rsidR="00374638" w:rsidRPr="00A17EED">
        <w:rPr>
          <w:rFonts w:ascii="Times New Roman" w:hAnsi="Times New Roman" w:cs="Times New Roman"/>
          <w:sz w:val="20"/>
          <w:szCs w:val="20"/>
        </w:rPr>
        <w:t>,</w:t>
      </w:r>
      <w:r w:rsidRPr="00A17EED">
        <w:rPr>
          <w:rFonts w:ascii="Times New Roman" w:hAnsi="Times New Roman" w:cs="Times New Roman"/>
          <w:sz w:val="20"/>
          <w:szCs w:val="20"/>
        </w:rPr>
        <w:t xml:space="preserve"> </w:t>
      </w:r>
      <w:r w:rsidR="00CE6AF8" w:rsidRPr="00A17EED">
        <w:rPr>
          <w:rFonts w:ascii="Times New Roman" w:hAnsi="Times New Roman" w:cs="Times New Roman"/>
          <w:sz w:val="20"/>
          <w:szCs w:val="20"/>
        </w:rPr>
        <w:t xml:space="preserve">future </w:t>
      </w:r>
      <w:r w:rsidR="00A75503" w:rsidRPr="00A17EED">
        <w:rPr>
          <w:rFonts w:ascii="Times New Roman" w:hAnsi="Times New Roman" w:cs="Times New Roman"/>
          <w:sz w:val="20"/>
          <w:szCs w:val="20"/>
        </w:rPr>
        <w:t>activities</w:t>
      </w:r>
      <w:r w:rsidR="00CE6AF8" w:rsidRPr="00A17EED">
        <w:rPr>
          <w:rFonts w:ascii="Times New Roman" w:hAnsi="Times New Roman" w:cs="Times New Roman"/>
          <w:sz w:val="20"/>
          <w:szCs w:val="20"/>
        </w:rPr>
        <w:t xml:space="preserve"> may involve the utilization </w:t>
      </w:r>
      <w:r w:rsidR="00A75503" w:rsidRPr="00A17EED">
        <w:rPr>
          <w:rFonts w:ascii="Times New Roman" w:hAnsi="Times New Roman" w:cs="Times New Roman"/>
          <w:sz w:val="20"/>
          <w:szCs w:val="20"/>
        </w:rPr>
        <w:t>of representative</w:t>
      </w:r>
      <w:r w:rsidRPr="00A17EED">
        <w:rPr>
          <w:rFonts w:ascii="Times New Roman" w:hAnsi="Times New Roman" w:cs="Times New Roman"/>
          <w:sz w:val="20"/>
          <w:szCs w:val="20"/>
        </w:rPr>
        <w:t xml:space="preserve"> sampling to determine </w:t>
      </w:r>
      <w:r w:rsidR="005C00FA" w:rsidRPr="00A17EED">
        <w:rPr>
          <w:rFonts w:ascii="Times New Roman" w:hAnsi="Times New Roman" w:cs="Times New Roman"/>
          <w:sz w:val="20"/>
          <w:szCs w:val="20"/>
        </w:rPr>
        <w:t xml:space="preserve">which </w:t>
      </w:r>
      <w:r w:rsidR="00273C47" w:rsidRPr="00A17EED">
        <w:rPr>
          <w:rFonts w:ascii="Times New Roman" w:hAnsi="Times New Roman" w:cs="Times New Roman"/>
          <w:sz w:val="20"/>
          <w:szCs w:val="20"/>
        </w:rPr>
        <w:t xml:space="preserve">medications </w:t>
      </w:r>
      <w:r w:rsidR="00927B02" w:rsidRPr="00A17EED">
        <w:rPr>
          <w:rFonts w:ascii="Times New Roman" w:hAnsi="Times New Roman" w:cs="Times New Roman"/>
          <w:sz w:val="20"/>
          <w:szCs w:val="20"/>
        </w:rPr>
        <w:t xml:space="preserve">are </w:t>
      </w:r>
      <w:r w:rsidR="00273C47" w:rsidRPr="00A17EED">
        <w:rPr>
          <w:rFonts w:ascii="Times New Roman" w:hAnsi="Times New Roman" w:cs="Times New Roman"/>
          <w:sz w:val="20"/>
          <w:szCs w:val="20"/>
        </w:rPr>
        <w:t>in this category</w:t>
      </w:r>
      <w:r w:rsidRPr="00A17EED">
        <w:rPr>
          <w:rFonts w:ascii="Times New Roman" w:hAnsi="Times New Roman" w:cs="Times New Roman"/>
          <w:sz w:val="20"/>
          <w:szCs w:val="20"/>
        </w:rPr>
        <w:t xml:space="preserve"> and </w:t>
      </w:r>
      <w:r w:rsidR="005C00FA" w:rsidRPr="00A17EED">
        <w:rPr>
          <w:rFonts w:ascii="Times New Roman" w:hAnsi="Times New Roman" w:cs="Times New Roman"/>
          <w:sz w:val="20"/>
          <w:szCs w:val="20"/>
        </w:rPr>
        <w:t xml:space="preserve">to </w:t>
      </w:r>
      <w:r w:rsidRPr="00A17EED">
        <w:rPr>
          <w:rFonts w:ascii="Times New Roman" w:hAnsi="Times New Roman" w:cs="Times New Roman"/>
          <w:sz w:val="20"/>
          <w:szCs w:val="20"/>
        </w:rPr>
        <w:t xml:space="preserve">look for patterns that may lead to </w:t>
      </w:r>
      <w:r w:rsidR="00CE6AF8" w:rsidRPr="00A17EED">
        <w:rPr>
          <w:rFonts w:ascii="Times New Roman" w:hAnsi="Times New Roman" w:cs="Times New Roman"/>
          <w:sz w:val="20"/>
          <w:szCs w:val="20"/>
        </w:rPr>
        <w:t xml:space="preserve">additional </w:t>
      </w:r>
      <w:r w:rsidRPr="00A17EED">
        <w:rPr>
          <w:rFonts w:ascii="Times New Roman" w:hAnsi="Times New Roman" w:cs="Times New Roman"/>
          <w:sz w:val="20"/>
          <w:szCs w:val="20"/>
        </w:rPr>
        <w:t xml:space="preserve">interventions. </w:t>
      </w:r>
    </w:p>
    <w:p w14:paraId="7E8E4A08" w14:textId="77777777" w:rsidR="00AC5A95" w:rsidRPr="00A17EED" w:rsidRDefault="00AC5A95" w:rsidP="00A17EED">
      <w:pPr>
        <w:spacing w:after="0" w:line="240" w:lineRule="auto"/>
        <w:contextualSpacing/>
        <w:mirrorIndents/>
        <w:jc w:val="both"/>
        <w:rPr>
          <w:rFonts w:ascii="Times New Roman" w:hAnsi="Times New Roman" w:cs="Times New Roman"/>
          <w:sz w:val="20"/>
          <w:szCs w:val="20"/>
        </w:rPr>
      </w:pPr>
    </w:p>
    <w:p w14:paraId="33BB1C61" w14:textId="563CA25C" w:rsidR="00AC5A95" w:rsidRPr="000D001D" w:rsidRDefault="00F21D21" w:rsidP="00A17EED">
      <w:pPr>
        <w:spacing w:after="0" w:line="240" w:lineRule="auto"/>
        <w:contextualSpacing/>
        <w:mirrorIndents/>
        <w:jc w:val="both"/>
        <w:rPr>
          <w:rFonts w:ascii="Times New Roman" w:hAnsi="Times New Roman" w:cs="Times New Roman"/>
          <w:b/>
        </w:rPr>
      </w:pPr>
      <w:r w:rsidRPr="000D001D">
        <w:rPr>
          <w:rFonts w:ascii="Times New Roman" w:hAnsi="Times New Roman" w:cs="Times New Roman"/>
          <w:b/>
        </w:rPr>
        <w:t>Conclusion</w:t>
      </w:r>
    </w:p>
    <w:p w14:paraId="2C3C784D" w14:textId="77777777" w:rsidR="00154983" w:rsidRPr="00A17EED" w:rsidRDefault="00154983" w:rsidP="00A17EED">
      <w:pPr>
        <w:spacing w:after="0" w:line="240" w:lineRule="auto"/>
        <w:contextualSpacing/>
        <w:mirrorIndents/>
        <w:jc w:val="both"/>
        <w:rPr>
          <w:rFonts w:ascii="Times New Roman" w:hAnsi="Times New Roman" w:cs="Times New Roman"/>
          <w:sz w:val="20"/>
          <w:szCs w:val="20"/>
        </w:rPr>
      </w:pPr>
    </w:p>
    <w:p w14:paraId="34B82751" w14:textId="5B7E5560" w:rsidR="007C1793" w:rsidRDefault="00166FB6" w:rsidP="00A17EED">
      <w:pPr>
        <w:spacing w:after="0" w:line="240" w:lineRule="auto"/>
        <w:contextualSpacing/>
        <w:mirrorIndents/>
        <w:jc w:val="both"/>
        <w:rPr>
          <w:rFonts w:ascii="Times New Roman" w:hAnsi="Times New Roman" w:cs="Times New Roman"/>
          <w:sz w:val="20"/>
          <w:szCs w:val="20"/>
        </w:rPr>
      </w:pPr>
      <w:r w:rsidRPr="00A17EED">
        <w:rPr>
          <w:rFonts w:ascii="Times New Roman" w:hAnsi="Times New Roman" w:cs="Times New Roman"/>
          <w:sz w:val="20"/>
          <w:szCs w:val="20"/>
        </w:rPr>
        <w:t>Reducing</w:t>
      </w:r>
      <w:r w:rsidR="00FC5615" w:rsidRPr="00A17EED">
        <w:rPr>
          <w:rFonts w:ascii="Times New Roman" w:hAnsi="Times New Roman" w:cs="Times New Roman"/>
          <w:sz w:val="20"/>
          <w:szCs w:val="20"/>
        </w:rPr>
        <w:t xml:space="preserve"> </w:t>
      </w:r>
      <w:proofErr w:type="spellStart"/>
      <w:r w:rsidR="00FC5615" w:rsidRPr="00A17EED">
        <w:rPr>
          <w:rFonts w:ascii="Times New Roman" w:hAnsi="Times New Roman" w:cs="Times New Roman"/>
          <w:sz w:val="20"/>
          <w:szCs w:val="20"/>
        </w:rPr>
        <w:t>pADEs</w:t>
      </w:r>
      <w:proofErr w:type="spellEnd"/>
      <w:r w:rsidR="00FC5615" w:rsidRPr="00A17EED">
        <w:rPr>
          <w:rFonts w:ascii="Times New Roman" w:hAnsi="Times New Roman" w:cs="Times New Roman"/>
          <w:sz w:val="20"/>
          <w:szCs w:val="20"/>
        </w:rPr>
        <w:t xml:space="preserve"> </w:t>
      </w:r>
      <w:r w:rsidRPr="00A17EED">
        <w:rPr>
          <w:rFonts w:ascii="Times New Roman" w:hAnsi="Times New Roman" w:cs="Times New Roman"/>
          <w:sz w:val="20"/>
          <w:szCs w:val="20"/>
        </w:rPr>
        <w:t>can</w:t>
      </w:r>
      <w:r w:rsidR="00FC5615" w:rsidRPr="00A17EED">
        <w:rPr>
          <w:rFonts w:ascii="Times New Roman" w:hAnsi="Times New Roman" w:cs="Times New Roman"/>
          <w:sz w:val="20"/>
          <w:szCs w:val="20"/>
        </w:rPr>
        <w:t xml:space="preserve"> improve patient safety and outcomes. </w:t>
      </w:r>
      <w:r w:rsidR="00EC3EDE" w:rsidRPr="00A17EED">
        <w:rPr>
          <w:rFonts w:ascii="Times New Roman" w:hAnsi="Times New Roman" w:cs="Times New Roman"/>
          <w:sz w:val="20"/>
          <w:szCs w:val="20"/>
        </w:rPr>
        <w:t xml:space="preserve">An active medication reconciliation process during </w:t>
      </w:r>
      <w:r w:rsidR="00FC5615" w:rsidRPr="00A17EED">
        <w:rPr>
          <w:rFonts w:ascii="Times New Roman" w:hAnsi="Times New Roman" w:cs="Times New Roman"/>
          <w:sz w:val="20"/>
          <w:szCs w:val="20"/>
        </w:rPr>
        <w:t xml:space="preserve">transition of care can </w:t>
      </w:r>
      <w:r w:rsidR="00EC3EDE" w:rsidRPr="00A17EED">
        <w:rPr>
          <w:rFonts w:ascii="Times New Roman" w:hAnsi="Times New Roman" w:cs="Times New Roman"/>
          <w:sz w:val="20"/>
          <w:szCs w:val="20"/>
        </w:rPr>
        <w:t>improve medication safety and reduce</w:t>
      </w:r>
      <w:r w:rsidR="007D6433" w:rsidRPr="00A17EED">
        <w:rPr>
          <w:rFonts w:ascii="Times New Roman" w:hAnsi="Times New Roman" w:cs="Times New Roman"/>
          <w:sz w:val="20"/>
          <w:szCs w:val="20"/>
        </w:rPr>
        <w:t xml:space="preserve"> </w:t>
      </w:r>
      <w:r w:rsidR="00EC3EDE" w:rsidRPr="00A17EED">
        <w:rPr>
          <w:rFonts w:ascii="Times New Roman" w:hAnsi="Times New Roman" w:cs="Times New Roman"/>
          <w:sz w:val="20"/>
          <w:szCs w:val="20"/>
        </w:rPr>
        <w:t>ADEs</w:t>
      </w:r>
      <w:r w:rsidR="00FC5615" w:rsidRPr="00A17EED">
        <w:rPr>
          <w:rFonts w:ascii="Times New Roman" w:hAnsi="Times New Roman" w:cs="Times New Roman"/>
          <w:sz w:val="20"/>
          <w:szCs w:val="20"/>
        </w:rPr>
        <w:t>. A systematic approach to these r</w:t>
      </w:r>
      <w:r w:rsidR="000D0407" w:rsidRPr="00A17EED">
        <w:rPr>
          <w:rFonts w:ascii="Times New Roman" w:hAnsi="Times New Roman" w:cs="Times New Roman"/>
          <w:sz w:val="20"/>
          <w:szCs w:val="20"/>
        </w:rPr>
        <w:t>econciliations, including process</w:t>
      </w:r>
      <w:r w:rsidR="00EC3EDE" w:rsidRPr="00A17EED">
        <w:rPr>
          <w:rFonts w:ascii="Times New Roman" w:hAnsi="Times New Roman" w:cs="Times New Roman"/>
          <w:sz w:val="20"/>
          <w:szCs w:val="20"/>
        </w:rPr>
        <w:t>es</w:t>
      </w:r>
      <w:r w:rsidR="000D0407" w:rsidRPr="00A17EED">
        <w:rPr>
          <w:rFonts w:ascii="Times New Roman" w:hAnsi="Times New Roman" w:cs="Times New Roman"/>
          <w:sz w:val="20"/>
          <w:szCs w:val="20"/>
        </w:rPr>
        <w:t xml:space="preserve"> associated with INTERACT</w:t>
      </w:r>
      <w:r w:rsidR="00EC3EDE" w:rsidRPr="00A17EED">
        <w:rPr>
          <w:rFonts w:ascii="Times New Roman" w:hAnsi="Times New Roman" w:cs="Times New Roman"/>
          <w:sz w:val="20"/>
          <w:szCs w:val="20"/>
        </w:rPr>
        <w:t xml:space="preserve"> or other quality improvement projects</w:t>
      </w:r>
      <w:r w:rsidR="00FC5615" w:rsidRPr="00A17EED">
        <w:rPr>
          <w:rFonts w:ascii="Times New Roman" w:hAnsi="Times New Roman" w:cs="Times New Roman"/>
          <w:sz w:val="20"/>
          <w:szCs w:val="20"/>
        </w:rPr>
        <w:t>, must be</w:t>
      </w:r>
      <w:r w:rsidR="00EC3EDE" w:rsidRPr="00A17EED">
        <w:rPr>
          <w:rFonts w:ascii="Times New Roman" w:hAnsi="Times New Roman" w:cs="Times New Roman"/>
          <w:sz w:val="20"/>
          <w:szCs w:val="20"/>
        </w:rPr>
        <w:t xml:space="preserve"> in place t</w:t>
      </w:r>
      <w:r w:rsidR="00FC5615" w:rsidRPr="00A17EED">
        <w:rPr>
          <w:rFonts w:ascii="Times New Roman" w:hAnsi="Times New Roman" w:cs="Times New Roman"/>
          <w:sz w:val="20"/>
          <w:szCs w:val="20"/>
        </w:rPr>
        <w:t xml:space="preserve">o ensure they are conducted in a consistent manner. </w:t>
      </w:r>
      <w:r w:rsidR="009B417E" w:rsidRPr="00A17EED">
        <w:rPr>
          <w:rFonts w:ascii="Times New Roman" w:hAnsi="Times New Roman" w:cs="Times New Roman"/>
          <w:sz w:val="20"/>
          <w:szCs w:val="20"/>
        </w:rPr>
        <w:t>D</w:t>
      </w:r>
      <w:r w:rsidR="00326613" w:rsidRPr="00A17EED">
        <w:rPr>
          <w:rFonts w:ascii="Times New Roman" w:hAnsi="Times New Roman" w:cs="Times New Roman"/>
          <w:sz w:val="20"/>
          <w:szCs w:val="20"/>
        </w:rPr>
        <w:t xml:space="preserve">ocumenting </w:t>
      </w:r>
      <w:r w:rsidR="009B417E" w:rsidRPr="00A17EED">
        <w:rPr>
          <w:rFonts w:ascii="Times New Roman" w:hAnsi="Times New Roman" w:cs="Times New Roman"/>
          <w:sz w:val="20"/>
          <w:szCs w:val="20"/>
        </w:rPr>
        <w:t xml:space="preserve">reconciliation </w:t>
      </w:r>
      <w:r w:rsidR="00326613" w:rsidRPr="00A17EED">
        <w:rPr>
          <w:rFonts w:ascii="Times New Roman" w:hAnsi="Times New Roman" w:cs="Times New Roman"/>
          <w:sz w:val="20"/>
          <w:szCs w:val="20"/>
        </w:rPr>
        <w:t xml:space="preserve">outcomes and </w:t>
      </w:r>
      <w:r w:rsidR="009B417E" w:rsidRPr="00A17EED">
        <w:rPr>
          <w:rFonts w:ascii="Times New Roman" w:hAnsi="Times New Roman" w:cs="Times New Roman"/>
          <w:sz w:val="20"/>
          <w:szCs w:val="20"/>
        </w:rPr>
        <w:t xml:space="preserve">using </w:t>
      </w:r>
      <w:r w:rsidR="00326613" w:rsidRPr="00A17EED">
        <w:rPr>
          <w:rFonts w:ascii="Times New Roman" w:hAnsi="Times New Roman" w:cs="Times New Roman"/>
          <w:sz w:val="20"/>
          <w:szCs w:val="20"/>
        </w:rPr>
        <w:t xml:space="preserve">findings in </w:t>
      </w:r>
      <w:r w:rsidR="009B417E" w:rsidRPr="00A17EED">
        <w:rPr>
          <w:rFonts w:ascii="Times New Roman" w:hAnsi="Times New Roman" w:cs="Times New Roman"/>
          <w:sz w:val="20"/>
          <w:szCs w:val="20"/>
        </w:rPr>
        <w:t>community-</w:t>
      </w:r>
      <w:r w:rsidR="00326613" w:rsidRPr="00A17EED">
        <w:rPr>
          <w:rFonts w:ascii="Times New Roman" w:hAnsi="Times New Roman" w:cs="Times New Roman"/>
          <w:sz w:val="20"/>
          <w:szCs w:val="20"/>
        </w:rPr>
        <w:t>based health</w:t>
      </w:r>
      <w:r w:rsidR="00374638" w:rsidRPr="00A17EED">
        <w:rPr>
          <w:rFonts w:ascii="Times New Roman" w:hAnsi="Times New Roman" w:cs="Times New Roman"/>
          <w:sz w:val="20"/>
          <w:szCs w:val="20"/>
        </w:rPr>
        <w:t xml:space="preserve"> </w:t>
      </w:r>
      <w:r w:rsidR="00326613" w:rsidRPr="00A17EED">
        <w:rPr>
          <w:rFonts w:ascii="Times New Roman" w:hAnsi="Times New Roman" w:cs="Times New Roman"/>
          <w:sz w:val="20"/>
          <w:szCs w:val="20"/>
        </w:rPr>
        <w:t>care settings can reduce adverse drug events.</w:t>
      </w:r>
    </w:p>
    <w:p w14:paraId="189E189F" w14:textId="04234FF3" w:rsidR="001A4DA8" w:rsidRDefault="001A4DA8" w:rsidP="00A17EED">
      <w:pPr>
        <w:spacing w:after="0" w:line="240" w:lineRule="auto"/>
        <w:contextualSpacing/>
        <w:mirrorIndents/>
        <w:jc w:val="both"/>
        <w:rPr>
          <w:rFonts w:ascii="Times New Roman" w:hAnsi="Times New Roman" w:cs="Times New Roman"/>
          <w:sz w:val="20"/>
          <w:szCs w:val="20"/>
        </w:rPr>
      </w:pPr>
    </w:p>
    <w:p w14:paraId="59BEDBFE" w14:textId="12C0049E" w:rsidR="001A4DA8" w:rsidRPr="000F060A" w:rsidRDefault="001A4DA8" w:rsidP="00A17EED">
      <w:pPr>
        <w:spacing w:after="0" w:line="240" w:lineRule="auto"/>
        <w:contextualSpacing/>
        <w:mirrorIndents/>
        <w:jc w:val="both"/>
        <w:rPr>
          <w:rFonts w:ascii="Times New Roman" w:hAnsi="Times New Roman" w:cs="Times New Roman"/>
          <w:b/>
        </w:rPr>
      </w:pPr>
      <w:r w:rsidRPr="000F060A">
        <w:rPr>
          <w:rFonts w:ascii="Times New Roman" w:hAnsi="Times New Roman" w:cs="Times New Roman"/>
          <w:b/>
        </w:rPr>
        <w:t>Acknowledgement</w:t>
      </w:r>
    </w:p>
    <w:p w14:paraId="6B7DD313" w14:textId="55176A26" w:rsidR="001A4DA8" w:rsidRDefault="001A4DA8" w:rsidP="00A17EED">
      <w:pPr>
        <w:spacing w:after="0" w:line="240" w:lineRule="auto"/>
        <w:contextualSpacing/>
        <w:mirrorIndents/>
        <w:jc w:val="both"/>
        <w:rPr>
          <w:rFonts w:ascii="Times New Roman" w:hAnsi="Times New Roman" w:cs="Times New Roman"/>
          <w:sz w:val="20"/>
          <w:szCs w:val="20"/>
        </w:rPr>
      </w:pPr>
    </w:p>
    <w:p w14:paraId="02DCFF53" w14:textId="377DE90D" w:rsidR="008E758E" w:rsidRDefault="004F3EFB" w:rsidP="00A17EED">
      <w:pPr>
        <w:spacing w:after="0" w:line="240" w:lineRule="auto"/>
        <w:contextualSpacing/>
        <w:mirrorIndents/>
        <w:jc w:val="both"/>
        <w:rPr>
          <w:rFonts w:ascii="Times New Roman" w:hAnsi="Times New Roman" w:cs="Times New Roman"/>
          <w:sz w:val="20"/>
          <w:szCs w:val="20"/>
        </w:rPr>
      </w:pPr>
      <w:r w:rsidRPr="004F3EFB">
        <w:rPr>
          <w:rFonts w:ascii="Times New Roman" w:hAnsi="Times New Roman" w:cs="Times New Roman"/>
          <w:sz w:val="20"/>
          <w:szCs w:val="20"/>
        </w:rPr>
        <w:t xml:space="preserve">This project was supported by </w:t>
      </w:r>
      <w:proofErr w:type="spellStart"/>
      <w:r w:rsidRPr="004F3EFB">
        <w:rPr>
          <w:rFonts w:ascii="Times New Roman" w:hAnsi="Times New Roman" w:cs="Times New Roman"/>
          <w:sz w:val="20"/>
          <w:szCs w:val="20"/>
        </w:rPr>
        <w:t>Comagine</w:t>
      </w:r>
      <w:proofErr w:type="spellEnd"/>
      <w:r w:rsidRPr="004F3EFB">
        <w:rPr>
          <w:rFonts w:ascii="Times New Roman" w:hAnsi="Times New Roman" w:cs="Times New Roman"/>
          <w:sz w:val="20"/>
          <w:szCs w:val="20"/>
        </w:rPr>
        <w:t xml:space="preserve"> Health, formerly </w:t>
      </w:r>
      <w:proofErr w:type="spellStart"/>
      <w:r w:rsidRPr="004F3EFB">
        <w:rPr>
          <w:rFonts w:ascii="Times New Roman" w:hAnsi="Times New Roman" w:cs="Times New Roman"/>
          <w:sz w:val="20"/>
          <w:szCs w:val="20"/>
        </w:rPr>
        <w:t>HealthInsight</w:t>
      </w:r>
      <w:proofErr w:type="spellEnd"/>
      <w:r w:rsidRPr="004F3EFB">
        <w:rPr>
          <w:rFonts w:ascii="Times New Roman" w:hAnsi="Times New Roman" w:cs="Times New Roman"/>
          <w:sz w:val="20"/>
          <w:szCs w:val="20"/>
        </w:rPr>
        <w:t>, the Medicare Quality Innovation Network -Quality Improvement Organization for Nevada, New Mexico, Oregon and Utah, under contract with the Centers for Medicare &amp; Medicaid Services (CMS), an agency of the U.S. Department of Health and Human Services. The contents presented do not necessarily reflect CMS policy.</w:t>
      </w:r>
    </w:p>
    <w:p w14:paraId="74625F0D" w14:textId="77777777" w:rsidR="004F3EFB" w:rsidRPr="00A17EED" w:rsidRDefault="004F3EFB" w:rsidP="00A17EED">
      <w:pPr>
        <w:spacing w:after="0" w:line="240" w:lineRule="auto"/>
        <w:contextualSpacing/>
        <w:mirrorIndents/>
        <w:jc w:val="both"/>
        <w:rPr>
          <w:rFonts w:ascii="Times New Roman" w:hAnsi="Times New Roman" w:cs="Times New Roman"/>
          <w:sz w:val="20"/>
          <w:szCs w:val="20"/>
        </w:rPr>
      </w:pPr>
    </w:p>
    <w:p w14:paraId="0A8EB78C" w14:textId="0BE8FF48" w:rsidR="00DA3026" w:rsidRPr="00952591" w:rsidRDefault="00F21D21" w:rsidP="00952591">
      <w:pPr>
        <w:tabs>
          <w:tab w:val="left" w:pos="8460"/>
        </w:tabs>
        <w:spacing w:after="0" w:line="240" w:lineRule="auto"/>
        <w:contextualSpacing/>
        <w:mirrorIndents/>
        <w:jc w:val="center"/>
        <w:rPr>
          <w:rFonts w:ascii="Times New Roman" w:hAnsi="Times New Roman" w:cs="Times New Roman"/>
          <w:b/>
          <w:bCs/>
        </w:rPr>
      </w:pPr>
      <w:r w:rsidRPr="00952591">
        <w:rPr>
          <w:rFonts w:ascii="Times New Roman" w:hAnsi="Times New Roman" w:cs="Times New Roman"/>
          <w:b/>
          <w:bCs/>
        </w:rPr>
        <w:t>References</w:t>
      </w:r>
    </w:p>
    <w:p w14:paraId="04963730" w14:textId="11CFF199" w:rsidR="00EA179D" w:rsidRPr="00A17EED" w:rsidRDefault="00EA179D" w:rsidP="00A17EED">
      <w:pPr>
        <w:tabs>
          <w:tab w:val="left" w:pos="8460"/>
        </w:tabs>
        <w:spacing w:after="0" w:line="240" w:lineRule="auto"/>
        <w:contextualSpacing/>
        <w:mirrorIndents/>
        <w:jc w:val="both"/>
        <w:rPr>
          <w:rFonts w:ascii="Times New Roman" w:hAnsi="Times New Roman" w:cs="Times New Roman"/>
          <w:b/>
          <w:bCs/>
          <w:sz w:val="20"/>
          <w:szCs w:val="20"/>
        </w:rPr>
      </w:pPr>
    </w:p>
    <w:p w14:paraId="2CEF0EA0" w14:textId="2A046FC7" w:rsidR="00550006" w:rsidRPr="005B3EB8" w:rsidRDefault="007B4D82" w:rsidP="005B3EB8">
      <w:pPr>
        <w:pStyle w:val="ListParagraph"/>
        <w:numPr>
          <w:ilvl w:val="0"/>
          <w:numId w:val="20"/>
        </w:numPr>
        <w:tabs>
          <w:tab w:val="left" w:pos="8460"/>
        </w:tabs>
        <w:spacing w:after="0" w:line="240" w:lineRule="auto"/>
        <w:mirrorIndents/>
        <w:jc w:val="both"/>
        <w:rPr>
          <w:rFonts w:ascii="Times New Roman" w:hAnsi="Times New Roman" w:cs="Times New Roman"/>
          <w:sz w:val="20"/>
          <w:szCs w:val="20"/>
        </w:rPr>
      </w:pPr>
      <w:hyperlink r:id="rId12" w:anchor=":~:text=CDC's%20Medication%20Safety%20Program%20works,safety%20through%20targeted%2C%20collaborative%20interventions." w:history="1">
        <w:r w:rsidR="00550006" w:rsidRPr="005B3EB8">
          <w:rPr>
            <w:rStyle w:val="Hyperlink"/>
            <w:rFonts w:ascii="Times New Roman" w:hAnsi="Times New Roman" w:cs="Times New Roman"/>
            <w:sz w:val="20"/>
            <w:szCs w:val="20"/>
            <w:u w:val="none"/>
          </w:rPr>
          <w:t>Centers for Disease Control and Preventi</w:t>
        </w:r>
        <w:r w:rsidR="00CF2729" w:rsidRPr="005B3EB8">
          <w:rPr>
            <w:rStyle w:val="Hyperlink"/>
            <w:rFonts w:ascii="Times New Roman" w:hAnsi="Times New Roman" w:cs="Times New Roman"/>
            <w:sz w:val="20"/>
            <w:szCs w:val="20"/>
            <w:u w:val="none"/>
          </w:rPr>
          <w:t xml:space="preserve">on. Medication Safety Program. </w:t>
        </w:r>
      </w:hyperlink>
      <w:r w:rsidR="00550006" w:rsidRPr="005B3EB8">
        <w:rPr>
          <w:rFonts w:ascii="Times New Roman" w:hAnsi="Times New Roman" w:cs="Times New Roman"/>
          <w:sz w:val="20"/>
          <w:szCs w:val="20"/>
        </w:rPr>
        <w:t xml:space="preserve"> </w:t>
      </w:r>
    </w:p>
    <w:p w14:paraId="6A10E564" w14:textId="0FAE1E07" w:rsidR="00550006" w:rsidRPr="005B3EB8" w:rsidRDefault="007B4D82" w:rsidP="005B3EB8">
      <w:pPr>
        <w:pStyle w:val="ListParagraph"/>
        <w:numPr>
          <w:ilvl w:val="0"/>
          <w:numId w:val="20"/>
        </w:numPr>
        <w:tabs>
          <w:tab w:val="left" w:pos="8460"/>
        </w:tabs>
        <w:spacing w:after="0" w:line="240" w:lineRule="auto"/>
        <w:mirrorIndents/>
        <w:jc w:val="both"/>
        <w:rPr>
          <w:rFonts w:ascii="Times New Roman" w:hAnsi="Times New Roman" w:cs="Times New Roman"/>
          <w:sz w:val="20"/>
          <w:szCs w:val="20"/>
        </w:rPr>
      </w:pPr>
      <w:hyperlink r:id="rId13" w:history="1">
        <w:r w:rsidR="00550006" w:rsidRPr="005B3EB8">
          <w:rPr>
            <w:rStyle w:val="Hyperlink"/>
            <w:rFonts w:ascii="Times New Roman" w:hAnsi="Times New Roman" w:cs="Times New Roman"/>
            <w:sz w:val="20"/>
            <w:szCs w:val="20"/>
            <w:u w:val="none"/>
          </w:rPr>
          <w:t xml:space="preserve">Mueller SK, Cunningham S, </w:t>
        </w:r>
        <w:proofErr w:type="spellStart"/>
        <w:r w:rsidR="00550006" w:rsidRPr="005B3EB8">
          <w:rPr>
            <w:rStyle w:val="Hyperlink"/>
            <w:rFonts w:ascii="Times New Roman" w:hAnsi="Times New Roman" w:cs="Times New Roman"/>
            <w:sz w:val="20"/>
            <w:szCs w:val="20"/>
            <w:u w:val="none"/>
          </w:rPr>
          <w:t>Kripalani</w:t>
        </w:r>
        <w:proofErr w:type="spellEnd"/>
        <w:r w:rsidR="00550006" w:rsidRPr="005B3EB8">
          <w:rPr>
            <w:rStyle w:val="Hyperlink"/>
            <w:rFonts w:ascii="Times New Roman" w:hAnsi="Times New Roman" w:cs="Times New Roman"/>
            <w:sz w:val="20"/>
            <w:szCs w:val="20"/>
            <w:u w:val="none"/>
          </w:rPr>
          <w:t xml:space="preserve"> S, et al. (2012) Hospital-based Medication Reconciliation Practices: A Systematic Review. Archives of Internal Medicine 2012, July 23 172: 1057-1069.</w:t>
        </w:r>
      </w:hyperlink>
      <w:r w:rsidR="00550006" w:rsidRPr="005B3EB8">
        <w:rPr>
          <w:rFonts w:ascii="Times New Roman" w:hAnsi="Times New Roman" w:cs="Times New Roman"/>
          <w:sz w:val="20"/>
          <w:szCs w:val="20"/>
        </w:rPr>
        <w:t xml:space="preserve"> </w:t>
      </w:r>
    </w:p>
    <w:p w14:paraId="253D224B" w14:textId="57ECBA7E" w:rsidR="00550006" w:rsidRPr="005B3EB8" w:rsidRDefault="007B4D82" w:rsidP="005B3EB8">
      <w:pPr>
        <w:pStyle w:val="ListParagraph"/>
        <w:numPr>
          <w:ilvl w:val="0"/>
          <w:numId w:val="20"/>
        </w:numPr>
        <w:tabs>
          <w:tab w:val="left" w:pos="8460"/>
        </w:tabs>
        <w:spacing w:after="0" w:line="240" w:lineRule="auto"/>
        <w:mirrorIndents/>
        <w:jc w:val="both"/>
        <w:rPr>
          <w:rFonts w:ascii="Times New Roman" w:hAnsi="Times New Roman" w:cs="Times New Roman"/>
          <w:sz w:val="20"/>
          <w:szCs w:val="20"/>
        </w:rPr>
      </w:pPr>
      <w:hyperlink r:id="rId14" w:history="1">
        <w:proofErr w:type="spellStart"/>
        <w:r w:rsidR="00550006" w:rsidRPr="005B3EB8">
          <w:rPr>
            <w:rStyle w:val="Hyperlink"/>
            <w:rFonts w:ascii="Times New Roman" w:hAnsi="Times New Roman" w:cs="Times New Roman"/>
            <w:sz w:val="20"/>
            <w:szCs w:val="20"/>
            <w:u w:val="none"/>
          </w:rPr>
          <w:t>Ouslander</w:t>
        </w:r>
        <w:proofErr w:type="spellEnd"/>
        <w:r w:rsidR="00550006" w:rsidRPr="005B3EB8">
          <w:rPr>
            <w:rStyle w:val="Hyperlink"/>
            <w:rFonts w:ascii="Times New Roman" w:hAnsi="Times New Roman" w:cs="Times New Roman"/>
            <w:sz w:val="20"/>
            <w:szCs w:val="20"/>
            <w:u w:val="none"/>
          </w:rPr>
          <w:t xml:space="preserve"> JG, Bonner A, Herndon L, et al.</w:t>
        </w:r>
        <w:r w:rsidR="00EC3665" w:rsidRPr="005B3EB8">
          <w:rPr>
            <w:rStyle w:val="Hyperlink"/>
            <w:rFonts w:ascii="Times New Roman" w:hAnsi="Times New Roman" w:cs="Times New Roman"/>
            <w:sz w:val="20"/>
            <w:szCs w:val="20"/>
            <w:u w:val="none"/>
          </w:rPr>
          <w:t xml:space="preserve"> (2014) </w:t>
        </w:r>
        <w:r w:rsidR="00550006" w:rsidRPr="005B3EB8">
          <w:rPr>
            <w:rStyle w:val="Hyperlink"/>
            <w:rFonts w:ascii="Times New Roman" w:hAnsi="Times New Roman" w:cs="Times New Roman"/>
            <w:sz w:val="20"/>
            <w:szCs w:val="20"/>
            <w:u w:val="none"/>
          </w:rPr>
          <w:t>Interventions to Reduce Acute Care Transfers (INTERACT) Quality Improvement Program: An Overview for Medical Directors and Primary Care Clinicians in Long-Term Care. Journal of the American</w:t>
        </w:r>
        <w:r w:rsidR="00EC3665" w:rsidRPr="005B3EB8">
          <w:rPr>
            <w:rStyle w:val="Hyperlink"/>
            <w:rFonts w:ascii="Times New Roman" w:hAnsi="Times New Roman" w:cs="Times New Roman"/>
            <w:sz w:val="20"/>
            <w:szCs w:val="20"/>
            <w:u w:val="none"/>
          </w:rPr>
          <w:t xml:space="preserve"> Medical Directors Association 15:162-170.</w:t>
        </w:r>
      </w:hyperlink>
    </w:p>
    <w:p w14:paraId="35595F7A" w14:textId="0179BA00" w:rsidR="00550006" w:rsidRPr="005B3EB8" w:rsidRDefault="007B4D82" w:rsidP="005B3EB8">
      <w:pPr>
        <w:pStyle w:val="ListParagraph"/>
        <w:numPr>
          <w:ilvl w:val="0"/>
          <w:numId w:val="20"/>
        </w:numPr>
        <w:tabs>
          <w:tab w:val="left" w:pos="8460"/>
        </w:tabs>
        <w:spacing w:after="0" w:line="240" w:lineRule="auto"/>
        <w:mirrorIndents/>
        <w:jc w:val="both"/>
        <w:rPr>
          <w:rFonts w:ascii="Times New Roman" w:hAnsi="Times New Roman" w:cs="Times New Roman"/>
          <w:sz w:val="20"/>
          <w:szCs w:val="20"/>
        </w:rPr>
      </w:pPr>
      <w:hyperlink r:id="rId15" w:history="1">
        <w:r w:rsidR="008070F2" w:rsidRPr="005B3EB8">
          <w:rPr>
            <w:rStyle w:val="Hyperlink"/>
            <w:rFonts w:ascii="Times New Roman" w:hAnsi="Times New Roman" w:cs="Times New Roman"/>
            <w:sz w:val="20"/>
            <w:szCs w:val="20"/>
            <w:u w:val="none"/>
          </w:rPr>
          <w:t xml:space="preserve">O’Carroll PW, </w:t>
        </w:r>
        <w:proofErr w:type="spellStart"/>
        <w:r w:rsidR="008070F2" w:rsidRPr="005B3EB8">
          <w:rPr>
            <w:rStyle w:val="Hyperlink"/>
            <w:rFonts w:ascii="Times New Roman" w:hAnsi="Times New Roman" w:cs="Times New Roman"/>
            <w:sz w:val="20"/>
            <w:szCs w:val="20"/>
            <w:u w:val="none"/>
          </w:rPr>
          <w:t>Yasnoff</w:t>
        </w:r>
        <w:proofErr w:type="spellEnd"/>
        <w:r w:rsidR="008070F2" w:rsidRPr="005B3EB8">
          <w:rPr>
            <w:rStyle w:val="Hyperlink"/>
            <w:rFonts w:ascii="Times New Roman" w:hAnsi="Times New Roman" w:cs="Times New Roman"/>
            <w:sz w:val="20"/>
            <w:szCs w:val="20"/>
            <w:u w:val="none"/>
          </w:rPr>
          <w:t xml:space="preserve"> WA, Ward M</w:t>
        </w:r>
        <w:r w:rsidR="00550006" w:rsidRPr="005B3EB8">
          <w:rPr>
            <w:rStyle w:val="Hyperlink"/>
            <w:rFonts w:ascii="Times New Roman" w:hAnsi="Times New Roman" w:cs="Times New Roman"/>
            <w:sz w:val="20"/>
            <w:szCs w:val="20"/>
            <w:u w:val="none"/>
          </w:rPr>
          <w:t>E.</w:t>
        </w:r>
        <w:r w:rsidR="008070F2" w:rsidRPr="005B3EB8">
          <w:rPr>
            <w:rStyle w:val="Hyperlink"/>
            <w:rFonts w:ascii="Times New Roman" w:hAnsi="Times New Roman" w:cs="Times New Roman"/>
            <w:sz w:val="20"/>
            <w:szCs w:val="20"/>
            <w:u w:val="none"/>
          </w:rPr>
          <w:t>et al</w:t>
        </w:r>
        <w:r w:rsidR="00550006" w:rsidRPr="005B3EB8">
          <w:rPr>
            <w:rStyle w:val="Hyperlink"/>
            <w:rFonts w:ascii="Times New Roman" w:hAnsi="Times New Roman" w:cs="Times New Roman"/>
            <w:sz w:val="20"/>
            <w:szCs w:val="20"/>
            <w:u w:val="none"/>
          </w:rPr>
          <w:t>.</w:t>
        </w:r>
        <w:r w:rsidR="008070F2" w:rsidRPr="005B3EB8">
          <w:rPr>
            <w:rStyle w:val="Hyperlink"/>
            <w:rFonts w:ascii="Times New Roman" w:hAnsi="Times New Roman" w:cs="Times New Roman"/>
            <w:sz w:val="20"/>
            <w:szCs w:val="20"/>
            <w:u w:val="none"/>
          </w:rPr>
          <w:t xml:space="preserve"> (2003) </w:t>
        </w:r>
        <w:r w:rsidR="00550006" w:rsidRPr="005B3EB8">
          <w:rPr>
            <w:rStyle w:val="Hyperlink"/>
            <w:rFonts w:ascii="Times New Roman" w:hAnsi="Times New Roman" w:cs="Times New Roman"/>
            <w:sz w:val="20"/>
            <w:szCs w:val="20"/>
            <w:u w:val="none"/>
          </w:rPr>
          <w:t>Public Health Informatics and Information Systems.</w:t>
        </w:r>
      </w:hyperlink>
      <w:r w:rsidR="00550006" w:rsidRPr="005B3EB8">
        <w:rPr>
          <w:rFonts w:ascii="Times New Roman" w:hAnsi="Times New Roman" w:cs="Times New Roman"/>
          <w:sz w:val="20"/>
          <w:szCs w:val="20"/>
        </w:rPr>
        <w:t xml:space="preserve"> </w:t>
      </w:r>
    </w:p>
    <w:p w14:paraId="40B0A90E" w14:textId="59BDC10A" w:rsidR="00550006" w:rsidRPr="005B3EB8" w:rsidRDefault="007B4D82" w:rsidP="00BD1545">
      <w:pPr>
        <w:pStyle w:val="ListParagraph"/>
        <w:numPr>
          <w:ilvl w:val="0"/>
          <w:numId w:val="20"/>
        </w:numPr>
        <w:tabs>
          <w:tab w:val="left" w:pos="8460"/>
        </w:tabs>
        <w:spacing w:after="0" w:line="240" w:lineRule="auto"/>
        <w:ind w:left="357" w:hanging="357"/>
        <w:mirrorIndents/>
        <w:jc w:val="both"/>
        <w:rPr>
          <w:rFonts w:ascii="Times New Roman" w:hAnsi="Times New Roman" w:cs="Times New Roman"/>
          <w:sz w:val="20"/>
          <w:szCs w:val="20"/>
        </w:rPr>
      </w:pPr>
      <w:hyperlink r:id="rId16" w:history="1">
        <w:r w:rsidR="00EE2B90" w:rsidRPr="005B3EB8">
          <w:rPr>
            <w:rStyle w:val="Hyperlink"/>
            <w:rFonts w:ascii="Times New Roman" w:hAnsi="Times New Roman" w:cs="Times New Roman"/>
            <w:sz w:val="20"/>
            <w:szCs w:val="20"/>
            <w:u w:val="none"/>
          </w:rPr>
          <w:t>Harris PA</w:t>
        </w:r>
        <w:r w:rsidR="00550006" w:rsidRPr="005B3EB8">
          <w:rPr>
            <w:rStyle w:val="Hyperlink"/>
            <w:rFonts w:ascii="Times New Roman" w:hAnsi="Times New Roman" w:cs="Times New Roman"/>
            <w:sz w:val="20"/>
            <w:szCs w:val="20"/>
            <w:u w:val="none"/>
          </w:rPr>
          <w:t>, Taylo</w:t>
        </w:r>
        <w:r w:rsidR="00EE2B90" w:rsidRPr="005B3EB8">
          <w:rPr>
            <w:rStyle w:val="Hyperlink"/>
            <w:rFonts w:ascii="Times New Roman" w:hAnsi="Times New Roman" w:cs="Times New Roman"/>
            <w:sz w:val="20"/>
            <w:szCs w:val="20"/>
            <w:u w:val="none"/>
          </w:rPr>
          <w:t xml:space="preserve">r R, </w:t>
        </w:r>
        <w:proofErr w:type="spellStart"/>
        <w:r w:rsidR="00EE2B90" w:rsidRPr="005B3EB8">
          <w:rPr>
            <w:rStyle w:val="Hyperlink"/>
            <w:rFonts w:ascii="Times New Roman" w:hAnsi="Times New Roman" w:cs="Times New Roman"/>
            <w:sz w:val="20"/>
            <w:szCs w:val="20"/>
            <w:u w:val="none"/>
          </w:rPr>
          <w:t>Thielke</w:t>
        </w:r>
        <w:proofErr w:type="spellEnd"/>
        <w:r w:rsidR="00EE2B90" w:rsidRPr="005B3EB8">
          <w:rPr>
            <w:rStyle w:val="Hyperlink"/>
            <w:rFonts w:ascii="Times New Roman" w:hAnsi="Times New Roman" w:cs="Times New Roman"/>
            <w:sz w:val="20"/>
            <w:szCs w:val="20"/>
            <w:u w:val="none"/>
          </w:rPr>
          <w:t xml:space="preserve"> R</w:t>
        </w:r>
        <w:r w:rsidR="00550006" w:rsidRPr="005B3EB8">
          <w:rPr>
            <w:rStyle w:val="Hyperlink"/>
            <w:rFonts w:ascii="Times New Roman" w:hAnsi="Times New Roman" w:cs="Times New Roman"/>
            <w:sz w:val="20"/>
            <w:szCs w:val="20"/>
            <w:u w:val="none"/>
          </w:rPr>
          <w:t xml:space="preserve">, </w:t>
        </w:r>
        <w:r w:rsidR="00EE2B90" w:rsidRPr="005B3EB8">
          <w:rPr>
            <w:rStyle w:val="Hyperlink"/>
            <w:rFonts w:ascii="Times New Roman" w:hAnsi="Times New Roman" w:cs="Times New Roman"/>
            <w:sz w:val="20"/>
            <w:szCs w:val="20"/>
            <w:u w:val="none"/>
          </w:rPr>
          <w:t>et al. (2009)</w:t>
        </w:r>
        <w:r w:rsidR="00550006" w:rsidRPr="005B3EB8">
          <w:rPr>
            <w:rStyle w:val="Hyperlink"/>
            <w:rFonts w:ascii="Times New Roman" w:hAnsi="Times New Roman" w:cs="Times New Roman"/>
            <w:sz w:val="20"/>
            <w:szCs w:val="20"/>
            <w:u w:val="none"/>
          </w:rPr>
          <w:t xml:space="preserve"> Research Electronic Data Capture (</w:t>
        </w:r>
        <w:proofErr w:type="spellStart"/>
        <w:r w:rsidR="00550006" w:rsidRPr="005B3EB8">
          <w:rPr>
            <w:rStyle w:val="Hyperlink"/>
            <w:rFonts w:ascii="Times New Roman" w:hAnsi="Times New Roman" w:cs="Times New Roman"/>
            <w:sz w:val="20"/>
            <w:szCs w:val="20"/>
            <w:u w:val="none"/>
          </w:rPr>
          <w:t>REDCap</w:t>
        </w:r>
        <w:proofErr w:type="spellEnd"/>
        <w:r w:rsidR="00550006" w:rsidRPr="005B3EB8">
          <w:rPr>
            <w:rStyle w:val="Hyperlink"/>
            <w:rFonts w:ascii="Times New Roman" w:hAnsi="Times New Roman" w:cs="Times New Roman"/>
            <w:sz w:val="20"/>
            <w:szCs w:val="20"/>
            <w:u w:val="none"/>
          </w:rPr>
          <w:t xml:space="preserve">) </w:t>
        </w:r>
        <w:r w:rsidR="00847F70" w:rsidRPr="005B3EB8">
          <w:rPr>
            <w:rStyle w:val="Hyperlink"/>
            <w:rFonts w:ascii="Times New Roman" w:hAnsi="Times New Roman" w:cs="Times New Roman"/>
            <w:sz w:val="20"/>
            <w:szCs w:val="20"/>
            <w:u w:val="none"/>
          </w:rPr>
          <w:t>-</w:t>
        </w:r>
        <w:r w:rsidR="00550006" w:rsidRPr="005B3EB8">
          <w:rPr>
            <w:rStyle w:val="Hyperlink"/>
            <w:rFonts w:ascii="Times New Roman" w:hAnsi="Times New Roman" w:cs="Times New Roman"/>
            <w:sz w:val="20"/>
            <w:szCs w:val="20"/>
            <w:u w:val="none"/>
          </w:rPr>
          <w:t xml:space="preserve"> A Metadata-Driven Methodology and Workflow Process for Providing Translational Research Informatics Support. </w:t>
        </w:r>
        <w:r w:rsidR="00EE2B90" w:rsidRPr="005B3EB8">
          <w:rPr>
            <w:rStyle w:val="Hyperlink"/>
            <w:rFonts w:ascii="Times New Roman" w:hAnsi="Times New Roman" w:cs="Times New Roman"/>
            <w:sz w:val="20"/>
            <w:szCs w:val="20"/>
            <w:u w:val="none"/>
          </w:rPr>
          <w:t>Journal Biomedical Information 42</w:t>
        </w:r>
        <w:r w:rsidR="00550006" w:rsidRPr="005B3EB8">
          <w:rPr>
            <w:rStyle w:val="Hyperlink"/>
            <w:rFonts w:ascii="Times New Roman" w:hAnsi="Times New Roman" w:cs="Times New Roman"/>
            <w:sz w:val="20"/>
            <w:szCs w:val="20"/>
            <w:u w:val="none"/>
          </w:rPr>
          <w:t>:</w:t>
        </w:r>
        <w:r w:rsidR="00EE2B90" w:rsidRPr="005B3EB8">
          <w:rPr>
            <w:rStyle w:val="Hyperlink"/>
            <w:rFonts w:ascii="Times New Roman" w:hAnsi="Times New Roman" w:cs="Times New Roman"/>
            <w:sz w:val="20"/>
            <w:szCs w:val="20"/>
            <w:u w:val="none"/>
          </w:rPr>
          <w:t xml:space="preserve"> </w:t>
        </w:r>
        <w:r w:rsidR="00550006" w:rsidRPr="005B3EB8">
          <w:rPr>
            <w:rStyle w:val="Hyperlink"/>
            <w:rFonts w:ascii="Times New Roman" w:hAnsi="Times New Roman" w:cs="Times New Roman"/>
            <w:sz w:val="20"/>
            <w:szCs w:val="20"/>
            <w:u w:val="none"/>
          </w:rPr>
          <w:t>377-81</w:t>
        </w:r>
      </w:hyperlink>
    </w:p>
    <w:p w14:paraId="545260D7" w14:textId="52FA4212" w:rsidR="00550006" w:rsidRPr="005B3EB8" w:rsidRDefault="007B4D82" w:rsidP="005B3EB8">
      <w:pPr>
        <w:pStyle w:val="ListParagraph"/>
        <w:numPr>
          <w:ilvl w:val="0"/>
          <w:numId w:val="20"/>
        </w:numPr>
        <w:tabs>
          <w:tab w:val="left" w:pos="8460"/>
        </w:tabs>
        <w:spacing w:after="0" w:line="240" w:lineRule="auto"/>
        <w:mirrorIndents/>
        <w:jc w:val="both"/>
        <w:rPr>
          <w:rFonts w:ascii="Times New Roman" w:hAnsi="Times New Roman" w:cs="Times New Roman"/>
          <w:sz w:val="20"/>
          <w:szCs w:val="20"/>
        </w:rPr>
      </w:pPr>
      <w:hyperlink r:id="rId17" w:history="1">
        <w:r w:rsidR="00550006" w:rsidRPr="005B3EB8">
          <w:rPr>
            <w:rStyle w:val="Hyperlink"/>
            <w:rFonts w:ascii="Times New Roman" w:hAnsi="Times New Roman" w:cs="Times New Roman"/>
            <w:sz w:val="20"/>
            <w:szCs w:val="20"/>
            <w:u w:val="none"/>
          </w:rPr>
          <w:t>Minitab</w:t>
        </w:r>
        <w:r w:rsidR="001F0195" w:rsidRPr="005B3EB8">
          <w:rPr>
            <w:rStyle w:val="Hyperlink"/>
            <w:rFonts w:ascii="Times New Roman" w:hAnsi="Times New Roman" w:cs="Times New Roman"/>
            <w:sz w:val="20"/>
            <w:szCs w:val="20"/>
            <w:u w:val="none"/>
          </w:rPr>
          <w:t xml:space="preserve"> 17 Statistical Software (2010)</w:t>
        </w:r>
        <w:r w:rsidR="00550006" w:rsidRPr="005B3EB8">
          <w:rPr>
            <w:rStyle w:val="Hyperlink"/>
            <w:rFonts w:ascii="Times New Roman" w:hAnsi="Times New Roman" w:cs="Times New Roman"/>
            <w:sz w:val="20"/>
            <w:szCs w:val="20"/>
            <w:u w:val="none"/>
          </w:rPr>
          <w:t xml:space="preserve"> State College, PA: Minitab, Inc.</w:t>
        </w:r>
      </w:hyperlink>
    </w:p>
    <w:p w14:paraId="775A0160" w14:textId="6012741B" w:rsidR="00550006" w:rsidRPr="005B3EB8" w:rsidRDefault="007B4D82" w:rsidP="005B3EB8">
      <w:pPr>
        <w:pStyle w:val="ListParagraph"/>
        <w:numPr>
          <w:ilvl w:val="0"/>
          <w:numId w:val="20"/>
        </w:numPr>
        <w:tabs>
          <w:tab w:val="left" w:pos="8460"/>
        </w:tabs>
        <w:spacing w:after="0" w:line="240" w:lineRule="auto"/>
        <w:mirrorIndents/>
        <w:jc w:val="both"/>
        <w:rPr>
          <w:rFonts w:ascii="Times New Roman" w:hAnsi="Times New Roman" w:cs="Times New Roman"/>
          <w:sz w:val="20"/>
          <w:szCs w:val="20"/>
        </w:rPr>
      </w:pPr>
      <w:hyperlink r:id="rId18" w:history="1">
        <w:r w:rsidR="00BC2749" w:rsidRPr="005B3EB8">
          <w:rPr>
            <w:rStyle w:val="Hyperlink"/>
            <w:rFonts w:ascii="Times New Roman" w:hAnsi="Times New Roman" w:cs="Times New Roman"/>
            <w:sz w:val="20"/>
            <w:szCs w:val="20"/>
            <w:u w:val="none"/>
          </w:rPr>
          <w:t xml:space="preserve">Nelson, Lloyd S (1984) </w:t>
        </w:r>
        <w:r w:rsidR="008E5793" w:rsidRPr="005B3EB8">
          <w:rPr>
            <w:rStyle w:val="Hyperlink"/>
            <w:rFonts w:ascii="Times New Roman" w:hAnsi="Times New Roman" w:cs="Times New Roman"/>
            <w:sz w:val="20"/>
            <w:szCs w:val="20"/>
            <w:u w:val="none"/>
          </w:rPr>
          <w:t>the</w:t>
        </w:r>
        <w:r w:rsidR="00550006" w:rsidRPr="005B3EB8">
          <w:rPr>
            <w:rStyle w:val="Hyperlink"/>
            <w:rFonts w:ascii="Times New Roman" w:hAnsi="Times New Roman" w:cs="Times New Roman"/>
            <w:sz w:val="20"/>
            <w:szCs w:val="20"/>
            <w:u w:val="none"/>
          </w:rPr>
          <w:t xml:space="preserve"> </w:t>
        </w:r>
        <w:proofErr w:type="spellStart"/>
        <w:r w:rsidR="00550006" w:rsidRPr="005B3EB8">
          <w:rPr>
            <w:rStyle w:val="Hyperlink"/>
            <w:rFonts w:ascii="Times New Roman" w:hAnsi="Times New Roman" w:cs="Times New Roman"/>
            <w:sz w:val="20"/>
            <w:szCs w:val="20"/>
            <w:u w:val="none"/>
          </w:rPr>
          <w:t>Shewhart</w:t>
        </w:r>
        <w:proofErr w:type="spellEnd"/>
        <w:r w:rsidR="00550006" w:rsidRPr="005B3EB8">
          <w:rPr>
            <w:rStyle w:val="Hyperlink"/>
            <w:rFonts w:ascii="Times New Roman" w:hAnsi="Times New Roman" w:cs="Times New Roman"/>
            <w:sz w:val="20"/>
            <w:szCs w:val="20"/>
            <w:u w:val="none"/>
          </w:rPr>
          <w:t xml:space="preserve"> Control Chart-Tests for Special Causes. Journal of Quality Technology.</w:t>
        </w:r>
      </w:hyperlink>
      <w:r w:rsidR="00550006" w:rsidRPr="005B3EB8">
        <w:rPr>
          <w:rFonts w:ascii="Times New Roman" w:hAnsi="Times New Roman" w:cs="Times New Roman"/>
          <w:sz w:val="20"/>
          <w:szCs w:val="20"/>
        </w:rPr>
        <w:t xml:space="preserve"> </w:t>
      </w:r>
    </w:p>
    <w:p w14:paraId="52F3C7F2" w14:textId="4A7A79E6" w:rsidR="00550006" w:rsidRPr="005B3EB8" w:rsidRDefault="007B4D82" w:rsidP="005B3EB8">
      <w:pPr>
        <w:pStyle w:val="ListParagraph"/>
        <w:numPr>
          <w:ilvl w:val="0"/>
          <w:numId w:val="20"/>
        </w:numPr>
        <w:tabs>
          <w:tab w:val="left" w:pos="8460"/>
        </w:tabs>
        <w:spacing w:after="0" w:line="240" w:lineRule="auto"/>
        <w:mirrorIndents/>
        <w:jc w:val="both"/>
        <w:rPr>
          <w:rFonts w:ascii="Times New Roman" w:hAnsi="Times New Roman" w:cs="Times New Roman"/>
          <w:sz w:val="20"/>
          <w:szCs w:val="20"/>
        </w:rPr>
      </w:pPr>
      <w:hyperlink r:id="rId19" w:history="1">
        <w:r w:rsidR="00550006" w:rsidRPr="005B3EB8">
          <w:rPr>
            <w:rStyle w:val="Hyperlink"/>
            <w:rFonts w:ascii="Times New Roman" w:hAnsi="Times New Roman" w:cs="Times New Roman"/>
            <w:sz w:val="20"/>
            <w:szCs w:val="20"/>
            <w:u w:val="none"/>
          </w:rPr>
          <w:t>Nurses Salary by State</w:t>
        </w:r>
        <w:r w:rsidR="006140EC" w:rsidRPr="005B3EB8">
          <w:rPr>
            <w:rStyle w:val="Hyperlink"/>
            <w:rFonts w:ascii="Times New Roman" w:hAnsi="Times New Roman" w:cs="Times New Roman"/>
            <w:sz w:val="20"/>
            <w:szCs w:val="20"/>
            <w:u w:val="none"/>
          </w:rPr>
          <w:t xml:space="preserve"> (2017)</w:t>
        </w:r>
        <w:r w:rsidR="00550006" w:rsidRPr="005B3EB8">
          <w:rPr>
            <w:rStyle w:val="Hyperlink"/>
            <w:rFonts w:ascii="Times New Roman" w:hAnsi="Times New Roman" w:cs="Times New Roman"/>
            <w:sz w:val="20"/>
            <w:szCs w:val="20"/>
            <w:u w:val="none"/>
          </w:rPr>
          <w:t xml:space="preserve"> U.S. Department of Labor, Bureau of Labor Statistics.</w:t>
        </w:r>
      </w:hyperlink>
      <w:r w:rsidR="00550006" w:rsidRPr="005B3EB8">
        <w:rPr>
          <w:rFonts w:ascii="Times New Roman" w:hAnsi="Times New Roman" w:cs="Times New Roman"/>
          <w:sz w:val="20"/>
          <w:szCs w:val="20"/>
        </w:rPr>
        <w:t xml:space="preserve"> </w:t>
      </w:r>
    </w:p>
    <w:p w14:paraId="71744728" w14:textId="08F9F59B" w:rsidR="00EA179D" w:rsidRPr="005B3EB8" w:rsidRDefault="007B4D82" w:rsidP="0012615F">
      <w:pPr>
        <w:pStyle w:val="ListParagraph"/>
        <w:numPr>
          <w:ilvl w:val="0"/>
          <w:numId w:val="20"/>
        </w:numPr>
        <w:tabs>
          <w:tab w:val="left" w:pos="8460"/>
        </w:tabs>
        <w:spacing w:after="0" w:line="240" w:lineRule="auto"/>
        <w:mirrorIndents/>
        <w:jc w:val="both"/>
        <w:rPr>
          <w:rFonts w:ascii="Times New Roman" w:hAnsi="Times New Roman" w:cs="Times New Roman"/>
          <w:sz w:val="20"/>
          <w:szCs w:val="20"/>
        </w:rPr>
      </w:pPr>
      <w:hyperlink r:id="rId20" w:history="1">
        <w:r w:rsidR="00817CC6" w:rsidRPr="00BD1545">
          <w:rPr>
            <w:rStyle w:val="Hyperlink"/>
            <w:rFonts w:ascii="Times New Roman" w:hAnsi="Times New Roman" w:cs="Times New Roman"/>
            <w:sz w:val="20"/>
            <w:szCs w:val="20"/>
            <w:u w:val="none"/>
          </w:rPr>
          <w:t>Hamblin J (2015)</w:t>
        </w:r>
        <w:r w:rsidR="00550006" w:rsidRPr="00BD1545">
          <w:rPr>
            <w:rStyle w:val="Hyperlink"/>
            <w:rFonts w:ascii="Times New Roman" w:hAnsi="Times New Roman" w:cs="Times New Roman"/>
            <w:sz w:val="20"/>
            <w:szCs w:val="20"/>
            <w:u w:val="none"/>
          </w:rPr>
          <w:t xml:space="preserve"> What Doctors Make. The Atlantic.</w:t>
        </w:r>
      </w:hyperlink>
    </w:p>
    <w:sectPr w:rsidR="00EA179D" w:rsidRPr="005B3EB8" w:rsidSect="00A17EED">
      <w:headerReference w:type="default" r:id="rId21"/>
      <w:headerReference w:type="first" r:id="rId22"/>
      <w:endnotePr>
        <w:numFmt w:val="decimal"/>
      </w:endnotePr>
      <w:pgSz w:w="11906" w:h="16838" w:code="9"/>
      <w:pgMar w:top="1440" w:right="1440" w:bottom="1440" w:left="1440" w:header="72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39ECE" w14:textId="77777777" w:rsidR="007B4D82" w:rsidRDefault="007B4D82" w:rsidP="005625D4">
      <w:pPr>
        <w:spacing w:after="0" w:line="240" w:lineRule="auto"/>
      </w:pPr>
      <w:r>
        <w:separator/>
      </w:r>
    </w:p>
  </w:endnote>
  <w:endnote w:type="continuationSeparator" w:id="0">
    <w:p w14:paraId="58B557E7" w14:textId="77777777" w:rsidR="007B4D82" w:rsidRDefault="007B4D82" w:rsidP="00562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44F36" w14:textId="77777777" w:rsidR="007B4D82" w:rsidRDefault="007B4D82" w:rsidP="005625D4">
      <w:pPr>
        <w:spacing w:after="0" w:line="240" w:lineRule="auto"/>
      </w:pPr>
      <w:r>
        <w:separator/>
      </w:r>
    </w:p>
  </w:footnote>
  <w:footnote w:type="continuationSeparator" w:id="0">
    <w:p w14:paraId="08632C6D" w14:textId="77777777" w:rsidR="007B4D82" w:rsidRDefault="007B4D82" w:rsidP="00562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BE3C2" w14:textId="77777777" w:rsidR="007E4EE3" w:rsidRDefault="007E4EE3" w:rsidP="004F4021">
    <w:pPr>
      <w:pStyle w:val="Header"/>
      <w:ind w:left="-360" w:right="17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F01D0" w14:textId="77777777" w:rsidR="00E61C39" w:rsidRPr="006012B1" w:rsidRDefault="00E61C39" w:rsidP="006012B1">
    <w:pPr>
      <w:tabs>
        <w:tab w:val="left" w:pos="7426"/>
      </w:tabs>
      <w:spacing w:after="0" w:line="240" w:lineRule="auto"/>
      <w:contextualSpacing/>
      <w:mirrorIndents/>
      <w:jc w:val="both"/>
      <w:rPr>
        <w:rFonts w:ascii="Times New Roman" w:hAnsi="Times New Roman" w:cs="Times New Roman"/>
        <w:sz w:val="20"/>
        <w:szCs w:val="20"/>
      </w:rPr>
    </w:pPr>
    <w:r w:rsidRPr="006012B1">
      <w:rPr>
        <w:rFonts w:ascii="Times New Roman" w:hAnsi="Times New Roman" w:cs="Times New Roman"/>
        <w:noProof/>
        <w:sz w:val="20"/>
        <w:szCs w:val="20"/>
        <w:lang w:val="en-IN" w:eastAsia="en-IN"/>
      </w:rPr>
      <w:drawing>
        <wp:anchor distT="0" distB="0" distL="114300" distR="114300" simplePos="0" relativeHeight="251659264" behindDoc="0" locked="0" layoutInCell="1" allowOverlap="1" wp14:anchorId="0BF8FA45" wp14:editId="69A5DB57">
          <wp:simplePos x="0" y="0"/>
          <wp:positionH relativeFrom="column">
            <wp:posOffset>67945</wp:posOffset>
          </wp:positionH>
          <wp:positionV relativeFrom="paragraph">
            <wp:posOffset>0</wp:posOffset>
          </wp:positionV>
          <wp:extent cx="982345" cy="797560"/>
          <wp:effectExtent l="0" t="0" r="825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34A579B5" w14:textId="77777777" w:rsidR="00E61C39" w:rsidRPr="002B500A" w:rsidRDefault="00E61C39" w:rsidP="006012B1">
    <w:pPr>
      <w:tabs>
        <w:tab w:val="left" w:pos="7426"/>
      </w:tabs>
      <w:spacing w:after="0" w:line="240" w:lineRule="auto"/>
      <w:contextualSpacing/>
      <w:mirrorIndents/>
      <w:jc w:val="both"/>
      <w:rPr>
        <w:rFonts w:ascii="Times New Roman" w:hAnsi="Times New Roman" w:cs="Times New Roman"/>
      </w:rPr>
    </w:pPr>
    <w:r w:rsidRPr="002B500A">
      <w:rPr>
        <w:rFonts w:ascii="Times New Roman" w:hAnsi="Times New Roman" w:cs="Times New Roman"/>
      </w:rPr>
      <w:t>Columbus Publishers</w:t>
    </w:r>
  </w:p>
  <w:p w14:paraId="4B3AD2DE" w14:textId="77777777" w:rsidR="00E61C39" w:rsidRPr="002B500A" w:rsidRDefault="00E61C39" w:rsidP="006012B1">
    <w:pPr>
      <w:tabs>
        <w:tab w:val="left" w:pos="7426"/>
      </w:tabs>
      <w:spacing w:after="0" w:line="240" w:lineRule="auto"/>
      <w:contextualSpacing/>
      <w:mirrorIndents/>
      <w:jc w:val="both"/>
      <w:rPr>
        <w:rFonts w:ascii="Times New Roman" w:hAnsi="Times New Roman" w:cs="Times New Roman"/>
      </w:rPr>
    </w:pPr>
    <w:r w:rsidRPr="002B500A">
      <w:rPr>
        <w:rFonts w:ascii="Times New Roman" w:hAnsi="Times New Roman" w:cs="Times New Roman"/>
      </w:rPr>
      <w:t>International Journal of Nursing and Health Care Science</w:t>
    </w:r>
  </w:p>
  <w:p w14:paraId="2AB87EBE" w14:textId="25CBE8B1" w:rsidR="00E61C39" w:rsidRPr="002B500A" w:rsidRDefault="00C3027E" w:rsidP="006012B1">
    <w:pPr>
      <w:spacing w:after="0" w:line="240" w:lineRule="auto"/>
      <w:contextualSpacing/>
      <w:mirrorIndents/>
      <w:jc w:val="both"/>
      <w:rPr>
        <w:rFonts w:ascii="Times New Roman" w:hAnsi="Times New Roman" w:cs="Times New Roman"/>
      </w:rPr>
    </w:pPr>
    <w:r w:rsidRPr="002B500A">
      <w:rPr>
        <w:rFonts w:ascii="Times New Roman" w:hAnsi="Times New Roman" w:cs="Times New Roman"/>
      </w:rPr>
      <w:t>Volume 02: Issue 09</w:t>
    </w:r>
  </w:p>
  <w:p w14:paraId="24F50730" w14:textId="314A600C" w:rsidR="00E61C39" w:rsidRDefault="006012B1" w:rsidP="006012B1">
    <w:pPr>
      <w:spacing w:after="0" w:line="240" w:lineRule="auto"/>
      <w:contextualSpacing/>
      <w:mirrorIndents/>
      <w:jc w:val="both"/>
      <w:rPr>
        <w:rFonts w:ascii="Times New Roman" w:hAnsi="Times New Roman" w:cs="Times New Roman"/>
        <w:sz w:val="20"/>
        <w:szCs w:val="20"/>
      </w:rPr>
    </w:pPr>
    <w:r w:rsidRPr="002B500A">
      <w:rPr>
        <w:rFonts w:ascii="Times New Roman" w:hAnsi="Times New Roman" w:cs="Times New Roman"/>
      </w:rPr>
      <w:t xml:space="preserve">Garrett L and </w:t>
    </w:r>
    <w:proofErr w:type="spellStart"/>
    <w:r w:rsidRPr="002B500A">
      <w:rPr>
        <w:rFonts w:ascii="Times New Roman" w:hAnsi="Times New Roman" w:cs="Times New Roman"/>
      </w:rPr>
      <w:t>Shakespear</w:t>
    </w:r>
    <w:proofErr w:type="spellEnd"/>
    <w:r w:rsidRPr="002B500A">
      <w:rPr>
        <w:rFonts w:ascii="Times New Roman" w:hAnsi="Times New Roman" w:cs="Times New Roman"/>
      </w:rPr>
      <w:t xml:space="preserve"> KD</w:t>
    </w:r>
    <w:r w:rsidR="00E61C39" w:rsidRPr="002B500A">
      <w:rPr>
        <w:rFonts w:ascii="Times New Roman" w:hAnsi="Times New Roman" w:cs="Times New Roman"/>
      </w:rPr>
      <w:t>.</w:t>
    </w:r>
    <w:r>
      <w:rPr>
        <w:rFonts w:ascii="Times New Roman" w:hAnsi="Times New Roman" w:cs="Times New Roman"/>
        <w:sz w:val="20"/>
        <w:szCs w:val="20"/>
      </w:rPr>
      <w:t xml:space="preserve"> </w:t>
    </w:r>
  </w:p>
  <w:p w14:paraId="2B21230C" w14:textId="77777777" w:rsidR="006012B1" w:rsidRPr="006012B1" w:rsidRDefault="006012B1" w:rsidP="006012B1">
    <w:pPr>
      <w:spacing w:after="0" w:line="240" w:lineRule="auto"/>
      <w:contextualSpacing/>
      <w:mirrorIndents/>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7D0B"/>
    <w:multiLevelType w:val="hybridMultilevel"/>
    <w:tmpl w:val="AE662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02FC6"/>
    <w:multiLevelType w:val="hybridMultilevel"/>
    <w:tmpl w:val="F35C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B6322"/>
    <w:multiLevelType w:val="hybridMultilevel"/>
    <w:tmpl w:val="AFB2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C1328"/>
    <w:multiLevelType w:val="hybridMultilevel"/>
    <w:tmpl w:val="8D80CB0C"/>
    <w:lvl w:ilvl="0" w:tplc="733077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53C9A"/>
    <w:multiLevelType w:val="hybridMultilevel"/>
    <w:tmpl w:val="6352BEA6"/>
    <w:lvl w:ilvl="0" w:tplc="012A16F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81D70"/>
    <w:multiLevelType w:val="hybridMultilevel"/>
    <w:tmpl w:val="F64C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266E8B"/>
    <w:multiLevelType w:val="hybridMultilevel"/>
    <w:tmpl w:val="C0D8B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9844B2"/>
    <w:multiLevelType w:val="hybridMultilevel"/>
    <w:tmpl w:val="369A3E7A"/>
    <w:lvl w:ilvl="0" w:tplc="C192AE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520B18"/>
    <w:multiLevelType w:val="hybridMultilevel"/>
    <w:tmpl w:val="3190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AD3B12"/>
    <w:multiLevelType w:val="hybridMultilevel"/>
    <w:tmpl w:val="A2E4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2638F4"/>
    <w:multiLevelType w:val="hybridMultilevel"/>
    <w:tmpl w:val="2E945B0C"/>
    <w:lvl w:ilvl="0" w:tplc="7C2E6B98">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C5757F"/>
    <w:multiLevelType w:val="hybridMultilevel"/>
    <w:tmpl w:val="B0C285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B87223"/>
    <w:multiLevelType w:val="hybridMultilevel"/>
    <w:tmpl w:val="960E266A"/>
    <w:lvl w:ilvl="0" w:tplc="3D9AC49E">
      <w:start w:val="1"/>
      <w:numFmt w:val="decimal"/>
      <w:lvlText w:val="%1."/>
      <w:lvlJc w:val="left"/>
      <w:pPr>
        <w:ind w:left="36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CFC3B75"/>
    <w:multiLevelType w:val="hybridMultilevel"/>
    <w:tmpl w:val="6E26039A"/>
    <w:lvl w:ilvl="0" w:tplc="AD04F27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6C7CA0"/>
    <w:multiLevelType w:val="hybridMultilevel"/>
    <w:tmpl w:val="10FE3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6C739F"/>
    <w:multiLevelType w:val="hybridMultilevel"/>
    <w:tmpl w:val="F8EE5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C52EC7"/>
    <w:multiLevelType w:val="hybridMultilevel"/>
    <w:tmpl w:val="AED82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2C6359"/>
    <w:multiLevelType w:val="hybridMultilevel"/>
    <w:tmpl w:val="193A469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5"/>
  </w:num>
  <w:num w:numId="2">
    <w:abstractNumId w:val="11"/>
  </w:num>
  <w:num w:numId="3">
    <w:abstractNumId w:val="10"/>
  </w:num>
  <w:num w:numId="4">
    <w:abstractNumId w:val="5"/>
  </w:num>
  <w:num w:numId="5">
    <w:abstractNumId w:val="1"/>
  </w:num>
  <w:num w:numId="6">
    <w:abstractNumId w:val="9"/>
  </w:num>
  <w:num w:numId="7">
    <w:abstractNumId w:val="8"/>
  </w:num>
  <w:num w:numId="8">
    <w:abstractNumId w:val="2"/>
  </w:num>
  <w:num w:numId="9">
    <w:abstractNumId w:val="0"/>
  </w:num>
  <w:num w:numId="10">
    <w:abstractNumId w:val="17"/>
  </w:num>
  <w:num w:numId="11">
    <w:abstractNumId w:val="6"/>
  </w:num>
  <w:num w:numId="12">
    <w:abstractNumId w:val="14"/>
  </w:num>
  <w:num w:numId="13">
    <w:abstractNumId w:val="16"/>
  </w:num>
  <w:num w:numId="14">
    <w:abstractNumId w:val="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3"/>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D4"/>
    <w:rsid w:val="000006EC"/>
    <w:rsid w:val="00000F59"/>
    <w:rsid w:val="00002FC1"/>
    <w:rsid w:val="00004EE0"/>
    <w:rsid w:val="000067B8"/>
    <w:rsid w:val="00010A6E"/>
    <w:rsid w:val="00010DD8"/>
    <w:rsid w:val="00014EA9"/>
    <w:rsid w:val="000172CD"/>
    <w:rsid w:val="0002478F"/>
    <w:rsid w:val="00027C0E"/>
    <w:rsid w:val="00040E51"/>
    <w:rsid w:val="00043991"/>
    <w:rsid w:val="0005139E"/>
    <w:rsid w:val="000557A0"/>
    <w:rsid w:val="00056293"/>
    <w:rsid w:val="00056958"/>
    <w:rsid w:val="00056EE2"/>
    <w:rsid w:val="0006057F"/>
    <w:rsid w:val="00061745"/>
    <w:rsid w:val="00064F9C"/>
    <w:rsid w:val="0006677F"/>
    <w:rsid w:val="00066C88"/>
    <w:rsid w:val="00066EF4"/>
    <w:rsid w:val="00070241"/>
    <w:rsid w:val="0007167A"/>
    <w:rsid w:val="000743E6"/>
    <w:rsid w:val="00075C3A"/>
    <w:rsid w:val="00093E4D"/>
    <w:rsid w:val="00095923"/>
    <w:rsid w:val="000A31E1"/>
    <w:rsid w:val="000C3B3B"/>
    <w:rsid w:val="000C45A7"/>
    <w:rsid w:val="000C620C"/>
    <w:rsid w:val="000C6DD6"/>
    <w:rsid w:val="000D001D"/>
    <w:rsid w:val="000D0407"/>
    <w:rsid w:val="000D09C0"/>
    <w:rsid w:val="000D10E5"/>
    <w:rsid w:val="000D436B"/>
    <w:rsid w:val="000D56CF"/>
    <w:rsid w:val="000E179F"/>
    <w:rsid w:val="000E4F8B"/>
    <w:rsid w:val="000F060A"/>
    <w:rsid w:val="000F0C4E"/>
    <w:rsid w:val="00100CA4"/>
    <w:rsid w:val="00103CFB"/>
    <w:rsid w:val="00103F0A"/>
    <w:rsid w:val="00104914"/>
    <w:rsid w:val="00111838"/>
    <w:rsid w:val="001157E6"/>
    <w:rsid w:val="0012490F"/>
    <w:rsid w:val="00141B31"/>
    <w:rsid w:val="00142861"/>
    <w:rsid w:val="001428FF"/>
    <w:rsid w:val="001438F4"/>
    <w:rsid w:val="00146111"/>
    <w:rsid w:val="00153522"/>
    <w:rsid w:val="00154983"/>
    <w:rsid w:val="00166FB6"/>
    <w:rsid w:val="00167CE2"/>
    <w:rsid w:val="001726FD"/>
    <w:rsid w:val="001757FC"/>
    <w:rsid w:val="00182593"/>
    <w:rsid w:val="00185B68"/>
    <w:rsid w:val="00186285"/>
    <w:rsid w:val="001908F1"/>
    <w:rsid w:val="00191AB1"/>
    <w:rsid w:val="001931A6"/>
    <w:rsid w:val="001A272A"/>
    <w:rsid w:val="001A4DA8"/>
    <w:rsid w:val="001B11B0"/>
    <w:rsid w:val="001B37E5"/>
    <w:rsid w:val="001C1BD5"/>
    <w:rsid w:val="001C486B"/>
    <w:rsid w:val="001C697E"/>
    <w:rsid w:val="001D3E56"/>
    <w:rsid w:val="001D5A59"/>
    <w:rsid w:val="001E05F7"/>
    <w:rsid w:val="001E094B"/>
    <w:rsid w:val="001E15F2"/>
    <w:rsid w:val="001F0195"/>
    <w:rsid w:val="001F69ED"/>
    <w:rsid w:val="00205B8D"/>
    <w:rsid w:val="00207DE1"/>
    <w:rsid w:val="002118C5"/>
    <w:rsid w:val="002129BC"/>
    <w:rsid w:val="0021446E"/>
    <w:rsid w:val="002202C1"/>
    <w:rsid w:val="00221F0B"/>
    <w:rsid w:val="00221F4D"/>
    <w:rsid w:val="00224C92"/>
    <w:rsid w:val="00226044"/>
    <w:rsid w:val="00227372"/>
    <w:rsid w:val="00242993"/>
    <w:rsid w:val="00243ACA"/>
    <w:rsid w:val="00252294"/>
    <w:rsid w:val="00265FFA"/>
    <w:rsid w:val="00266323"/>
    <w:rsid w:val="00267568"/>
    <w:rsid w:val="00272F27"/>
    <w:rsid w:val="00273C47"/>
    <w:rsid w:val="00275891"/>
    <w:rsid w:val="00275904"/>
    <w:rsid w:val="00280FBB"/>
    <w:rsid w:val="00286160"/>
    <w:rsid w:val="00291D76"/>
    <w:rsid w:val="002942A1"/>
    <w:rsid w:val="00297471"/>
    <w:rsid w:val="00297473"/>
    <w:rsid w:val="002B500A"/>
    <w:rsid w:val="002B75B1"/>
    <w:rsid w:val="002C1416"/>
    <w:rsid w:val="002D7E20"/>
    <w:rsid w:val="002E1834"/>
    <w:rsid w:val="002F7909"/>
    <w:rsid w:val="003017DF"/>
    <w:rsid w:val="00303D20"/>
    <w:rsid w:val="00306303"/>
    <w:rsid w:val="00307C51"/>
    <w:rsid w:val="00312AF5"/>
    <w:rsid w:val="00315D72"/>
    <w:rsid w:val="00317902"/>
    <w:rsid w:val="003224C0"/>
    <w:rsid w:val="003246F0"/>
    <w:rsid w:val="0032525C"/>
    <w:rsid w:val="00326613"/>
    <w:rsid w:val="003323D0"/>
    <w:rsid w:val="00337D58"/>
    <w:rsid w:val="00340BC8"/>
    <w:rsid w:val="00346B6E"/>
    <w:rsid w:val="00351035"/>
    <w:rsid w:val="0035722D"/>
    <w:rsid w:val="00362804"/>
    <w:rsid w:val="0036655D"/>
    <w:rsid w:val="00371DC9"/>
    <w:rsid w:val="003723AC"/>
    <w:rsid w:val="00374638"/>
    <w:rsid w:val="00376A3F"/>
    <w:rsid w:val="00377722"/>
    <w:rsid w:val="003802B9"/>
    <w:rsid w:val="00385BE8"/>
    <w:rsid w:val="00385FFB"/>
    <w:rsid w:val="00393D76"/>
    <w:rsid w:val="00394A13"/>
    <w:rsid w:val="0039559F"/>
    <w:rsid w:val="003A093D"/>
    <w:rsid w:val="003A3CE7"/>
    <w:rsid w:val="003B54D4"/>
    <w:rsid w:val="003B7F29"/>
    <w:rsid w:val="003D1320"/>
    <w:rsid w:val="003D2637"/>
    <w:rsid w:val="003D2C52"/>
    <w:rsid w:val="003D30DE"/>
    <w:rsid w:val="003D4FD4"/>
    <w:rsid w:val="003E395F"/>
    <w:rsid w:val="003E6343"/>
    <w:rsid w:val="003F191D"/>
    <w:rsid w:val="00400749"/>
    <w:rsid w:val="00401AF8"/>
    <w:rsid w:val="0040705A"/>
    <w:rsid w:val="004108D6"/>
    <w:rsid w:val="004108EF"/>
    <w:rsid w:val="00412E32"/>
    <w:rsid w:val="004142F7"/>
    <w:rsid w:val="00415DF7"/>
    <w:rsid w:val="00424A76"/>
    <w:rsid w:val="00425636"/>
    <w:rsid w:val="00427977"/>
    <w:rsid w:val="00432A40"/>
    <w:rsid w:val="00433216"/>
    <w:rsid w:val="00435557"/>
    <w:rsid w:val="00436D1F"/>
    <w:rsid w:val="00440F35"/>
    <w:rsid w:val="004419B3"/>
    <w:rsid w:val="00441EA7"/>
    <w:rsid w:val="0044408E"/>
    <w:rsid w:val="00446C3D"/>
    <w:rsid w:val="00447CCC"/>
    <w:rsid w:val="00451127"/>
    <w:rsid w:val="00454318"/>
    <w:rsid w:val="004558B4"/>
    <w:rsid w:val="00456215"/>
    <w:rsid w:val="004611B3"/>
    <w:rsid w:val="004611F4"/>
    <w:rsid w:val="004658BF"/>
    <w:rsid w:val="0047033E"/>
    <w:rsid w:val="00477D5E"/>
    <w:rsid w:val="00480F3A"/>
    <w:rsid w:val="00481AF3"/>
    <w:rsid w:val="00484AAE"/>
    <w:rsid w:val="00487B07"/>
    <w:rsid w:val="00492BD2"/>
    <w:rsid w:val="00492F5B"/>
    <w:rsid w:val="004A07F4"/>
    <w:rsid w:val="004A0C42"/>
    <w:rsid w:val="004A0E86"/>
    <w:rsid w:val="004A120F"/>
    <w:rsid w:val="004A6C69"/>
    <w:rsid w:val="004B1D07"/>
    <w:rsid w:val="004B1D86"/>
    <w:rsid w:val="004B4A4C"/>
    <w:rsid w:val="004B5636"/>
    <w:rsid w:val="004B76AC"/>
    <w:rsid w:val="004B7D18"/>
    <w:rsid w:val="004C03E0"/>
    <w:rsid w:val="004C0750"/>
    <w:rsid w:val="004C09B4"/>
    <w:rsid w:val="004C23D6"/>
    <w:rsid w:val="004D1C1D"/>
    <w:rsid w:val="004D6913"/>
    <w:rsid w:val="004E0683"/>
    <w:rsid w:val="004E25DD"/>
    <w:rsid w:val="004E3412"/>
    <w:rsid w:val="004E5DD0"/>
    <w:rsid w:val="004E63F2"/>
    <w:rsid w:val="004E7B8E"/>
    <w:rsid w:val="004F29DB"/>
    <w:rsid w:val="004F2A35"/>
    <w:rsid w:val="004F3EFB"/>
    <w:rsid w:val="004F4021"/>
    <w:rsid w:val="004F73A6"/>
    <w:rsid w:val="004F764C"/>
    <w:rsid w:val="00503F7E"/>
    <w:rsid w:val="005056DC"/>
    <w:rsid w:val="00510888"/>
    <w:rsid w:val="00514034"/>
    <w:rsid w:val="00520B2D"/>
    <w:rsid w:val="00521C69"/>
    <w:rsid w:val="00523128"/>
    <w:rsid w:val="00525995"/>
    <w:rsid w:val="00526A00"/>
    <w:rsid w:val="00531F37"/>
    <w:rsid w:val="00533B15"/>
    <w:rsid w:val="00544EF7"/>
    <w:rsid w:val="00546666"/>
    <w:rsid w:val="0054701B"/>
    <w:rsid w:val="00547CD4"/>
    <w:rsid w:val="00550006"/>
    <w:rsid w:val="00550058"/>
    <w:rsid w:val="00555982"/>
    <w:rsid w:val="00555AC5"/>
    <w:rsid w:val="00561F9E"/>
    <w:rsid w:val="005625D4"/>
    <w:rsid w:val="0056279A"/>
    <w:rsid w:val="00562A13"/>
    <w:rsid w:val="00564635"/>
    <w:rsid w:val="00565427"/>
    <w:rsid w:val="005664D8"/>
    <w:rsid w:val="00572463"/>
    <w:rsid w:val="005747A3"/>
    <w:rsid w:val="005749CE"/>
    <w:rsid w:val="00577DDC"/>
    <w:rsid w:val="00580811"/>
    <w:rsid w:val="005816E5"/>
    <w:rsid w:val="005830FB"/>
    <w:rsid w:val="005865D1"/>
    <w:rsid w:val="00592D6C"/>
    <w:rsid w:val="00593A2A"/>
    <w:rsid w:val="0059762A"/>
    <w:rsid w:val="00597B03"/>
    <w:rsid w:val="005A047E"/>
    <w:rsid w:val="005A3F4E"/>
    <w:rsid w:val="005A6FA3"/>
    <w:rsid w:val="005B3EB8"/>
    <w:rsid w:val="005B510E"/>
    <w:rsid w:val="005C00FA"/>
    <w:rsid w:val="005C786F"/>
    <w:rsid w:val="005D30BB"/>
    <w:rsid w:val="005D5E8C"/>
    <w:rsid w:val="005D6587"/>
    <w:rsid w:val="005E4BA5"/>
    <w:rsid w:val="005E51FB"/>
    <w:rsid w:val="005E68E6"/>
    <w:rsid w:val="005E71A8"/>
    <w:rsid w:val="005F0C0A"/>
    <w:rsid w:val="005F3B7A"/>
    <w:rsid w:val="005F5A29"/>
    <w:rsid w:val="005F5F21"/>
    <w:rsid w:val="005F67B8"/>
    <w:rsid w:val="006012B1"/>
    <w:rsid w:val="006012DD"/>
    <w:rsid w:val="00603278"/>
    <w:rsid w:val="00603FBF"/>
    <w:rsid w:val="00613A1D"/>
    <w:rsid w:val="006140EC"/>
    <w:rsid w:val="00615A78"/>
    <w:rsid w:val="006172F3"/>
    <w:rsid w:val="006230DF"/>
    <w:rsid w:val="006245E5"/>
    <w:rsid w:val="006265EA"/>
    <w:rsid w:val="00627997"/>
    <w:rsid w:val="00636072"/>
    <w:rsid w:val="00636FFD"/>
    <w:rsid w:val="00640FC8"/>
    <w:rsid w:val="006419A1"/>
    <w:rsid w:val="00642C42"/>
    <w:rsid w:val="006537B3"/>
    <w:rsid w:val="006640FB"/>
    <w:rsid w:val="00664AFD"/>
    <w:rsid w:val="006650EC"/>
    <w:rsid w:val="00666DF4"/>
    <w:rsid w:val="00666FDE"/>
    <w:rsid w:val="006679E3"/>
    <w:rsid w:val="006717F8"/>
    <w:rsid w:val="00673470"/>
    <w:rsid w:val="0067484D"/>
    <w:rsid w:val="00675054"/>
    <w:rsid w:val="00677623"/>
    <w:rsid w:val="0067768C"/>
    <w:rsid w:val="00683466"/>
    <w:rsid w:val="0068558F"/>
    <w:rsid w:val="006970FA"/>
    <w:rsid w:val="006A1C2C"/>
    <w:rsid w:val="006A231D"/>
    <w:rsid w:val="006A239E"/>
    <w:rsid w:val="006A2518"/>
    <w:rsid w:val="006B1EB5"/>
    <w:rsid w:val="006B256F"/>
    <w:rsid w:val="006C04A0"/>
    <w:rsid w:val="006C1B4D"/>
    <w:rsid w:val="006C61AC"/>
    <w:rsid w:val="006D3783"/>
    <w:rsid w:val="006E0942"/>
    <w:rsid w:val="006E2313"/>
    <w:rsid w:val="006E280C"/>
    <w:rsid w:val="006F0062"/>
    <w:rsid w:val="006F75F4"/>
    <w:rsid w:val="00702565"/>
    <w:rsid w:val="00703B61"/>
    <w:rsid w:val="007055BD"/>
    <w:rsid w:val="00706D29"/>
    <w:rsid w:val="00712DE3"/>
    <w:rsid w:val="00713486"/>
    <w:rsid w:val="00714897"/>
    <w:rsid w:val="00715B7F"/>
    <w:rsid w:val="00726B97"/>
    <w:rsid w:val="007322B7"/>
    <w:rsid w:val="00732411"/>
    <w:rsid w:val="007432BB"/>
    <w:rsid w:val="00750504"/>
    <w:rsid w:val="00751D0B"/>
    <w:rsid w:val="007617ED"/>
    <w:rsid w:val="00766F95"/>
    <w:rsid w:val="00773CA5"/>
    <w:rsid w:val="00773CC8"/>
    <w:rsid w:val="00774636"/>
    <w:rsid w:val="00774F29"/>
    <w:rsid w:val="007878F8"/>
    <w:rsid w:val="0079250C"/>
    <w:rsid w:val="007926A2"/>
    <w:rsid w:val="007947EE"/>
    <w:rsid w:val="0079790F"/>
    <w:rsid w:val="007A0EE3"/>
    <w:rsid w:val="007A1A83"/>
    <w:rsid w:val="007A6F1A"/>
    <w:rsid w:val="007B1131"/>
    <w:rsid w:val="007B1C03"/>
    <w:rsid w:val="007B1F6F"/>
    <w:rsid w:val="007B1F9F"/>
    <w:rsid w:val="007B2748"/>
    <w:rsid w:val="007B4D82"/>
    <w:rsid w:val="007B7F53"/>
    <w:rsid w:val="007C0131"/>
    <w:rsid w:val="007C0802"/>
    <w:rsid w:val="007C123E"/>
    <w:rsid w:val="007C1793"/>
    <w:rsid w:val="007C7265"/>
    <w:rsid w:val="007D4308"/>
    <w:rsid w:val="007D4778"/>
    <w:rsid w:val="007D6433"/>
    <w:rsid w:val="007D77C1"/>
    <w:rsid w:val="007E4EE3"/>
    <w:rsid w:val="007E63F5"/>
    <w:rsid w:val="007E671B"/>
    <w:rsid w:val="007F165F"/>
    <w:rsid w:val="007F3049"/>
    <w:rsid w:val="007F35F6"/>
    <w:rsid w:val="007F56E2"/>
    <w:rsid w:val="007F68F9"/>
    <w:rsid w:val="0080486F"/>
    <w:rsid w:val="0080489E"/>
    <w:rsid w:val="008070F2"/>
    <w:rsid w:val="00810A68"/>
    <w:rsid w:val="00811A0D"/>
    <w:rsid w:val="00812DAC"/>
    <w:rsid w:val="00813D45"/>
    <w:rsid w:val="0081691A"/>
    <w:rsid w:val="00817CC6"/>
    <w:rsid w:val="008225E7"/>
    <w:rsid w:val="008233F8"/>
    <w:rsid w:val="00823534"/>
    <w:rsid w:val="00830803"/>
    <w:rsid w:val="00831D94"/>
    <w:rsid w:val="00836771"/>
    <w:rsid w:val="008367D8"/>
    <w:rsid w:val="00842719"/>
    <w:rsid w:val="0084631C"/>
    <w:rsid w:val="00847F70"/>
    <w:rsid w:val="0085181C"/>
    <w:rsid w:val="00851B5C"/>
    <w:rsid w:val="008541F0"/>
    <w:rsid w:val="00854251"/>
    <w:rsid w:val="00860263"/>
    <w:rsid w:val="00860C67"/>
    <w:rsid w:val="00862C2C"/>
    <w:rsid w:val="0086628D"/>
    <w:rsid w:val="00867C23"/>
    <w:rsid w:val="0087151E"/>
    <w:rsid w:val="008745CE"/>
    <w:rsid w:val="00876CDB"/>
    <w:rsid w:val="0088361B"/>
    <w:rsid w:val="008848AF"/>
    <w:rsid w:val="008905A6"/>
    <w:rsid w:val="00892AA0"/>
    <w:rsid w:val="008953DD"/>
    <w:rsid w:val="0089661E"/>
    <w:rsid w:val="008A34E5"/>
    <w:rsid w:val="008A4448"/>
    <w:rsid w:val="008A770F"/>
    <w:rsid w:val="008B2F6C"/>
    <w:rsid w:val="008B5848"/>
    <w:rsid w:val="008B67EB"/>
    <w:rsid w:val="008B68D0"/>
    <w:rsid w:val="008C0104"/>
    <w:rsid w:val="008C34A0"/>
    <w:rsid w:val="008C351C"/>
    <w:rsid w:val="008C4415"/>
    <w:rsid w:val="008C7525"/>
    <w:rsid w:val="008D221D"/>
    <w:rsid w:val="008D5725"/>
    <w:rsid w:val="008D745C"/>
    <w:rsid w:val="008E4259"/>
    <w:rsid w:val="008E4787"/>
    <w:rsid w:val="008E4845"/>
    <w:rsid w:val="008E5793"/>
    <w:rsid w:val="008E63BD"/>
    <w:rsid w:val="008E7204"/>
    <w:rsid w:val="008E758E"/>
    <w:rsid w:val="008F2551"/>
    <w:rsid w:val="008F2BAB"/>
    <w:rsid w:val="008F406C"/>
    <w:rsid w:val="008F75EA"/>
    <w:rsid w:val="0090470A"/>
    <w:rsid w:val="00907503"/>
    <w:rsid w:val="00913600"/>
    <w:rsid w:val="009224D4"/>
    <w:rsid w:val="00923905"/>
    <w:rsid w:val="00924ED9"/>
    <w:rsid w:val="00926411"/>
    <w:rsid w:val="00927B02"/>
    <w:rsid w:val="009325CE"/>
    <w:rsid w:val="00932C2C"/>
    <w:rsid w:val="00933283"/>
    <w:rsid w:val="009352F7"/>
    <w:rsid w:val="00935F36"/>
    <w:rsid w:val="00945052"/>
    <w:rsid w:val="00950AF8"/>
    <w:rsid w:val="00952591"/>
    <w:rsid w:val="009641E9"/>
    <w:rsid w:val="009726F4"/>
    <w:rsid w:val="009831C2"/>
    <w:rsid w:val="009851E7"/>
    <w:rsid w:val="009857A8"/>
    <w:rsid w:val="009862C1"/>
    <w:rsid w:val="0099737B"/>
    <w:rsid w:val="009976B9"/>
    <w:rsid w:val="009A7BF6"/>
    <w:rsid w:val="009B2684"/>
    <w:rsid w:val="009B2FEF"/>
    <w:rsid w:val="009B417E"/>
    <w:rsid w:val="009C03BD"/>
    <w:rsid w:val="009C1BE5"/>
    <w:rsid w:val="009C1E5F"/>
    <w:rsid w:val="009C293D"/>
    <w:rsid w:val="009C3476"/>
    <w:rsid w:val="009C402C"/>
    <w:rsid w:val="009C4381"/>
    <w:rsid w:val="009D3974"/>
    <w:rsid w:val="009D44E4"/>
    <w:rsid w:val="009D4C96"/>
    <w:rsid w:val="009D4FE0"/>
    <w:rsid w:val="009D59FC"/>
    <w:rsid w:val="009D7C09"/>
    <w:rsid w:val="009D7F0A"/>
    <w:rsid w:val="009D7F56"/>
    <w:rsid w:val="009E079A"/>
    <w:rsid w:val="009F0631"/>
    <w:rsid w:val="009F19E3"/>
    <w:rsid w:val="009F2995"/>
    <w:rsid w:val="009F3C77"/>
    <w:rsid w:val="009F464D"/>
    <w:rsid w:val="009F58B5"/>
    <w:rsid w:val="009F71E9"/>
    <w:rsid w:val="009F7527"/>
    <w:rsid w:val="00A04329"/>
    <w:rsid w:val="00A04C60"/>
    <w:rsid w:val="00A05412"/>
    <w:rsid w:val="00A11949"/>
    <w:rsid w:val="00A13ECC"/>
    <w:rsid w:val="00A1747E"/>
    <w:rsid w:val="00A17BD4"/>
    <w:rsid w:val="00A17EED"/>
    <w:rsid w:val="00A24DE7"/>
    <w:rsid w:val="00A30A23"/>
    <w:rsid w:val="00A338D0"/>
    <w:rsid w:val="00A35D20"/>
    <w:rsid w:val="00A41FCD"/>
    <w:rsid w:val="00A46512"/>
    <w:rsid w:val="00A51D50"/>
    <w:rsid w:val="00A52CCC"/>
    <w:rsid w:val="00A54ADE"/>
    <w:rsid w:val="00A560EF"/>
    <w:rsid w:val="00A573DD"/>
    <w:rsid w:val="00A60A48"/>
    <w:rsid w:val="00A7535E"/>
    <w:rsid w:val="00A75503"/>
    <w:rsid w:val="00A75BA3"/>
    <w:rsid w:val="00A76E3A"/>
    <w:rsid w:val="00A85556"/>
    <w:rsid w:val="00A85B68"/>
    <w:rsid w:val="00A86C63"/>
    <w:rsid w:val="00A92C34"/>
    <w:rsid w:val="00A93CF0"/>
    <w:rsid w:val="00AA4BB9"/>
    <w:rsid w:val="00AA78BD"/>
    <w:rsid w:val="00AB1B53"/>
    <w:rsid w:val="00AB1CA6"/>
    <w:rsid w:val="00AB3B8B"/>
    <w:rsid w:val="00AB3D97"/>
    <w:rsid w:val="00AB72B7"/>
    <w:rsid w:val="00AC0E6C"/>
    <w:rsid w:val="00AC2A0F"/>
    <w:rsid w:val="00AC5A95"/>
    <w:rsid w:val="00AD0D5C"/>
    <w:rsid w:val="00AD1F48"/>
    <w:rsid w:val="00AD2B96"/>
    <w:rsid w:val="00AE1733"/>
    <w:rsid w:val="00AE20EC"/>
    <w:rsid w:val="00AF2202"/>
    <w:rsid w:val="00AF4BC7"/>
    <w:rsid w:val="00B051EB"/>
    <w:rsid w:val="00B07E39"/>
    <w:rsid w:val="00B112DC"/>
    <w:rsid w:val="00B12EDD"/>
    <w:rsid w:val="00B13450"/>
    <w:rsid w:val="00B15BE5"/>
    <w:rsid w:val="00B21FAA"/>
    <w:rsid w:val="00B4367F"/>
    <w:rsid w:val="00B44750"/>
    <w:rsid w:val="00B46F76"/>
    <w:rsid w:val="00B54A1B"/>
    <w:rsid w:val="00B55403"/>
    <w:rsid w:val="00B61FCE"/>
    <w:rsid w:val="00B676FB"/>
    <w:rsid w:val="00B70768"/>
    <w:rsid w:val="00B73803"/>
    <w:rsid w:val="00B73B6C"/>
    <w:rsid w:val="00B76085"/>
    <w:rsid w:val="00B76178"/>
    <w:rsid w:val="00B76ABF"/>
    <w:rsid w:val="00B77D6A"/>
    <w:rsid w:val="00B86298"/>
    <w:rsid w:val="00B90E50"/>
    <w:rsid w:val="00B91BE7"/>
    <w:rsid w:val="00B968D9"/>
    <w:rsid w:val="00BA709C"/>
    <w:rsid w:val="00BB48BC"/>
    <w:rsid w:val="00BC2749"/>
    <w:rsid w:val="00BC3ADE"/>
    <w:rsid w:val="00BC4BF3"/>
    <w:rsid w:val="00BD1545"/>
    <w:rsid w:val="00BD18D0"/>
    <w:rsid w:val="00BD2046"/>
    <w:rsid w:val="00BD2AB6"/>
    <w:rsid w:val="00BD62CB"/>
    <w:rsid w:val="00BE2121"/>
    <w:rsid w:val="00BE449A"/>
    <w:rsid w:val="00BF3810"/>
    <w:rsid w:val="00BF5963"/>
    <w:rsid w:val="00BF60BF"/>
    <w:rsid w:val="00BF7CC3"/>
    <w:rsid w:val="00C0324C"/>
    <w:rsid w:val="00C037F1"/>
    <w:rsid w:val="00C12BF7"/>
    <w:rsid w:val="00C13944"/>
    <w:rsid w:val="00C13B9F"/>
    <w:rsid w:val="00C14177"/>
    <w:rsid w:val="00C15147"/>
    <w:rsid w:val="00C16E83"/>
    <w:rsid w:val="00C23BAD"/>
    <w:rsid w:val="00C27B95"/>
    <w:rsid w:val="00C3027E"/>
    <w:rsid w:val="00C30686"/>
    <w:rsid w:val="00C31D54"/>
    <w:rsid w:val="00C34371"/>
    <w:rsid w:val="00C4552B"/>
    <w:rsid w:val="00C47F45"/>
    <w:rsid w:val="00C53838"/>
    <w:rsid w:val="00C558D0"/>
    <w:rsid w:val="00C63DF8"/>
    <w:rsid w:val="00C70D4D"/>
    <w:rsid w:val="00C74413"/>
    <w:rsid w:val="00C817EE"/>
    <w:rsid w:val="00C81F0A"/>
    <w:rsid w:val="00C84E16"/>
    <w:rsid w:val="00C85B18"/>
    <w:rsid w:val="00C974C5"/>
    <w:rsid w:val="00CA1B3E"/>
    <w:rsid w:val="00CA57B1"/>
    <w:rsid w:val="00CB1B51"/>
    <w:rsid w:val="00CB2769"/>
    <w:rsid w:val="00CB6026"/>
    <w:rsid w:val="00CB729E"/>
    <w:rsid w:val="00CC0407"/>
    <w:rsid w:val="00CC0B78"/>
    <w:rsid w:val="00CC4E9E"/>
    <w:rsid w:val="00CD573E"/>
    <w:rsid w:val="00CE1B2D"/>
    <w:rsid w:val="00CE1B40"/>
    <w:rsid w:val="00CE3700"/>
    <w:rsid w:val="00CE59BF"/>
    <w:rsid w:val="00CE5B12"/>
    <w:rsid w:val="00CE6AF8"/>
    <w:rsid w:val="00CE7593"/>
    <w:rsid w:val="00CE7FBF"/>
    <w:rsid w:val="00CF0EB8"/>
    <w:rsid w:val="00CF11EE"/>
    <w:rsid w:val="00CF2729"/>
    <w:rsid w:val="00CF2C25"/>
    <w:rsid w:val="00CF2D72"/>
    <w:rsid w:val="00D00E5D"/>
    <w:rsid w:val="00D01526"/>
    <w:rsid w:val="00D0396B"/>
    <w:rsid w:val="00D05847"/>
    <w:rsid w:val="00D060BC"/>
    <w:rsid w:val="00D10989"/>
    <w:rsid w:val="00D17A5B"/>
    <w:rsid w:val="00D17B4B"/>
    <w:rsid w:val="00D22464"/>
    <w:rsid w:val="00D24C46"/>
    <w:rsid w:val="00D27DA8"/>
    <w:rsid w:val="00D4034D"/>
    <w:rsid w:val="00D415E8"/>
    <w:rsid w:val="00D51FE3"/>
    <w:rsid w:val="00D525AF"/>
    <w:rsid w:val="00D53FC4"/>
    <w:rsid w:val="00D64D16"/>
    <w:rsid w:val="00D669D9"/>
    <w:rsid w:val="00D70277"/>
    <w:rsid w:val="00D739FB"/>
    <w:rsid w:val="00D75691"/>
    <w:rsid w:val="00D802C9"/>
    <w:rsid w:val="00D81237"/>
    <w:rsid w:val="00D83A58"/>
    <w:rsid w:val="00D86F49"/>
    <w:rsid w:val="00D908F7"/>
    <w:rsid w:val="00D92CC0"/>
    <w:rsid w:val="00DA070F"/>
    <w:rsid w:val="00DA287D"/>
    <w:rsid w:val="00DA3026"/>
    <w:rsid w:val="00DA60FE"/>
    <w:rsid w:val="00DB0FD4"/>
    <w:rsid w:val="00DB15BD"/>
    <w:rsid w:val="00DB4EA6"/>
    <w:rsid w:val="00DB67C8"/>
    <w:rsid w:val="00DB7F8E"/>
    <w:rsid w:val="00DC09D1"/>
    <w:rsid w:val="00DC6092"/>
    <w:rsid w:val="00DD0AE9"/>
    <w:rsid w:val="00DD2C50"/>
    <w:rsid w:val="00DD435E"/>
    <w:rsid w:val="00DD61A0"/>
    <w:rsid w:val="00DE11B7"/>
    <w:rsid w:val="00DF437B"/>
    <w:rsid w:val="00E01402"/>
    <w:rsid w:val="00E01D35"/>
    <w:rsid w:val="00E04884"/>
    <w:rsid w:val="00E106FB"/>
    <w:rsid w:val="00E108E4"/>
    <w:rsid w:val="00E14409"/>
    <w:rsid w:val="00E1723F"/>
    <w:rsid w:val="00E201BB"/>
    <w:rsid w:val="00E255B1"/>
    <w:rsid w:val="00E271BE"/>
    <w:rsid w:val="00E32722"/>
    <w:rsid w:val="00E40E38"/>
    <w:rsid w:val="00E433B4"/>
    <w:rsid w:val="00E43874"/>
    <w:rsid w:val="00E47E75"/>
    <w:rsid w:val="00E528BC"/>
    <w:rsid w:val="00E53B4E"/>
    <w:rsid w:val="00E54F40"/>
    <w:rsid w:val="00E55A86"/>
    <w:rsid w:val="00E61A97"/>
    <w:rsid w:val="00E61C39"/>
    <w:rsid w:val="00E700C3"/>
    <w:rsid w:val="00E715C8"/>
    <w:rsid w:val="00E823B4"/>
    <w:rsid w:val="00E834F0"/>
    <w:rsid w:val="00E86817"/>
    <w:rsid w:val="00E90C92"/>
    <w:rsid w:val="00E91055"/>
    <w:rsid w:val="00E9167D"/>
    <w:rsid w:val="00E932E5"/>
    <w:rsid w:val="00E9429E"/>
    <w:rsid w:val="00EA0283"/>
    <w:rsid w:val="00EA179D"/>
    <w:rsid w:val="00EA17F2"/>
    <w:rsid w:val="00EB067E"/>
    <w:rsid w:val="00EB15A5"/>
    <w:rsid w:val="00EC1480"/>
    <w:rsid w:val="00EC3665"/>
    <w:rsid w:val="00EC3D4C"/>
    <w:rsid w:val="00EC3EDE"/>
    <w:rsid w:val="00EC475D"/>
    <w:rsid w:val="00EC47DC"/>
    <w:rsid w:val="00EC4FEB"/>
    <w:rsid w:val="00EC5D63"/>
    <w:rsid w:val="00ED34DC"/>
    <w:rsid w:val="00ED5126"/>
    <w:rsid w:val="00EE2A43"/>
    <w:rsid w:val="00EE2B90"/>
    <w:rsid w:val="00EE4D09"/>
    <w:rsid w:val="00EF2D08"/>
    <w:rsid w:val="00EF74EF"/>
    <w:rsid w:val="00F02492"/>
    <w:rsid w:val="00F03BB5"/>
    <w:rsid w:val="00F04970"/>
    <w:rsid w:val="00F11F7B"/>
    <w:rsid w:val="00F14421"/>
    <w:rsid w:val="00F15E99"/>
    <w:rsid w:val="00F20396"/>
    <w:rsid w:val="00F2054E"/>
    <w:rsid w:val="00F21D21"/>
    <w:rsid w:val="00F24F7E"/>
    <w:rsid w:val="00F252EE"/>
    <w:rsid w:val="00F2574C"/>
    <w:rsid w:val="00F31D50"/>
    <w:rsid w:val="00F348B8"/>
    <w:rsid w:val="00F358FA"/>
    <w:rsid w:val="00F35E42"/>
    <w:rsid w:val="00F41259"/>
    <w:rsid w:val="00F41CEA"/>
    <w:rsid w:val="00F4209A"/>
    <w:rsid w:val="00F4381F"/>
    <w:rsid w:val="00F44E7E"/>
    <w:rsid w:val="00F505D1"/>
    <w:rsid w:val="00F63BD5"/>
    <w:rsid w:val="00F65586"/>
    <w:rsid w:val="00F673DE"/>
    <w:rsid w:val="00F70311"/>
    <w:rsid w:val="00F77F80"/>
    <w:rsid w:val="00F820E9"/>
    <w:rsid w:val="00F923E4"/>
    <w:rsid w:val="00F9259C"/>
    <w:rsid w:val="00F93146"/>
    <w:rsid w:val="00F942A7"/>
    <w:rsid w:val="00F94C53"/>
    <w:rsid w:val="00F94F87"/>
    <w:rsid w:val="00F94FAA"/>
    <w:rsid w:val="00F9672F"/>
    <w:rsid w:val="00FB29D7"/>
    <w:rsid w:val="00FB4D4D"/>
    <w:rsid w:val="00FB70BD"/>
    <w:rsid w:val="00FC4139"/>
    <w:rsid w:val="00FC4A91"/>
    <w:rsid w:val="00FC5615"/>
    <w:rsid w:val="00FD08F2"/>
    <w:rsid w:val="00FD0BAB"/>
    <w:rsid w:val="00FD4172"/>
    <w:rsid w:val="00FD575E"/>
    <w:rsid w:val="00FD59E7"/>
    <w:rsid w:val="00FE2F85"/>
    <w:rsid w:val="00FE5CAD"/>
    <w:rsid w:val="00FF1D76"/>
    <w:rsid w:val="00FF323C"/>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EBF34"/>
  <w15:docId w15:val="{78E3F763-C322-44AA-BFD4-B960663B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5D4"/>
  </w:style>
  <w:style w:type="paragraph" w:styleId="Footer">
    <w:name w:val="footer"/>
    <w:basedOn w:val="Normal"/>
    <w:link w:val="FooterChar"/>
    <w:uiPriority w:val="99"/>
    <w:unhideWhenUsed/>
    <w:rsid w:val="00562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5D4"/>
  </w:style>
  <w:style w:type="paragraph" w:styleId="BalloonText">
    <w:name w:val="Balloon Text"/>
    <w:basedOn w:val="Normal"/>
    <w:link w:val="BalloonTextChar"/>
    <w:uiPriority w:val="99"/>
    <w:semiHidden/>
    <w:unhideWhenUsed/>
    <w:rsid w:val="00562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5D4"/>
    <w:rPr>
      <w:rFonts w:ascii="Tahoma" w:hAnsi="Tahoma" w:cs="Tahoma"/>
      <w:sz w:val="16"/>
      <w:szCs w:val="16"/>
    </w:rPr>
  </w:style>
  <w:style w:type="paragraph" w:customStyle="1" w:styleId="BasicParagraph">
    <w:name w:val="[Basic Paragraph]"/>
    <w:basedOn w:val="Normal"/>
    <w:uiPriority w:val="99"/>
    <w:rsid w:val="00A93CF0"/>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link w:val="NoSpacingChar"/>
    <w:uiPriority w:val="1"/>
    <w:qFormat/>
    <w:rsid w:val="005E51FB"/>
    <w:pPr>
      <w:spacing w:after="0" w:line="240" w:lineRule="auto"/>
    </w:pPr>
    <w:rPr>
      <w:rFonts w:eastAsiaTheme="minorEastAsia"/>
    </w:rPr>
  </w:style>
  <w:style w:type="character" w:customStyle="1" w:styleId="NoSpacingChar">
    <w:name w:val="No Spacing Char"/>
    <w:basedOn w:val="DefaultParagraphFont"/>
    <w:link w:val="NoSpacing"/>
    <w:uiPriority w:val="1"/>
    <w:rsid w:val="005E51FB"/>
    <w:rPr>
      <w:rFonts w:eastAsiaTheme="minorEastAsia"/>
    </w:rPr>
  </w:style>
  <w:style w:type="character" w:styleId="CommentReference">
    <w:name w:val="annotation reference"/>
    <w:basedOn w:val="DefaultParagraphFont"/>
    <w:uiPriority w:val="99"/>
    <w:semiHidden/>
    <w:unhideWhenUsed/>
    <w:rsid w:val="00AC5A95"/>
    <w:rPr>
      <w:sz w:val="16"/>
      <w:szCs w:val="16"/>
    </w:rPr>
  </w:style>
  <w:style w:type="paragraph" w:styleId="CommentText">
    <w:name w:val="annotation text"/>
    <w:basedOn w:val="Normal"/>
    <w:link w:val="CommentTextChar"/>
    <w:uiPriority w:val="99"/>
    <w:unhideWhenUsed/>
    <w:rsid w:val="00AC5A95"/>
    <w:pPr>
      <w:spacing w:line="240" w:lineRule="auto"/>
    </w:pPr>
    <w:rPr>
      <w:sz w:val="20"/>
      <w:szCs w:val="20"/>
    </w:rPr>
  </w:style>
  <w:style w:type="character" w:customStyle="1" w:styleId="CommentTextChar">
    <w:name w:val="Comment Text Char"/>
    <w:basedOn w:val="DefaultParagraphFont"/>
    <w:link w:val="CommentText"/>
    <w:uiPriority w:val="99"/>
    <w:rsid w:val="00AC5A95"/>
    <w:rPr>
      <w:sz w:val="20"/>
      <w:szCs w:val="20"/>
    </w:rPr>
  </w:style>
  <w:style w:type="paragraph" w:styleId="ListParagraph">
    <w:name w:val="List Paragraph"/>
    <w:basedOn w:val="Normal"/>
    <w:uiPriority w:val="34"/>
    <w:qFormat/>
    <w:rsid w:val="00732411"/>
    <w:pPr>
      <w:ind w:left="720"/>
      <w:contextualSpacing/>
    </w:pPr>
  </w:style>
  <w:style w:type="paragraph" w:styleId="CommentSubject">
    <w:name w:val="annotation subject"/>
    <w:basedOn w:val="CommentText"/>
    <w:next w:val="CommentText"/>
    <w:link w:val="CommentSubjectChar"/>
    <w:uiPriority w:val="99"/>
    <w:semiHidden/>
    <w:unhideWhenUsed/>
    <w:rsid w:val="00BB48BC"/>
    <w:rPr>
      <w:b/>
      <w:bCs/>
    </w:rPr>
  </w:style>
  <w:style w:type="character" w:customStyle="1" w:styleId="CommentSubjectChar">
    <w:name w:val="Comment Subject Char"/>
    <w:basedOn w:val="CommentTextChar"/>
    <w:link w:val="CommentSubject"/>
    <w:uiPriority w:val="99"/>
    <w:semiHidden/>
    <w:rsid w:val="00BB48BC"/>
    <w:rPr>
      <w:b/>
      <w:bCs/>
      <w:sz w:val="20"/>
      <w:szCs w:val="20"/>
    </w:rPr>
  </w:style>
  <w:style w:type="character" w:styleId="Hyperlink">
    <w:name w:val="Hyperlink"/>
    <w:basedOn w:val="DefaultParagraphFont"/>
    <w:uiPriority w:val="99"/>
    <w:unhideWhenUsed/>
    <w:rsid w:val="00EE4D09"/>
    <w:rPr>
      <w:color w:val="0000FF" w:themeColor="hyperlink"/>
      <w:u w:val="single"/>
    </w:rPr>
  </w:style>
  <w:style w:type="character" w:customStyle="1" w:styleId="ref-journal">
    <w:name w:val="ref-journal"/>
    <w:basedOn w:val="DefaultParagraphFont"/>
    <w:rsid w:val="00EE4D09"/>
  </w:style>
  <w:style w:type="paragraph" w:styleId="PlainText">
    <w:name w:val="Plain Text"/>
    <w:basedOn w:val="Normal"/>
    <w:link w:val="PlainTextChar"/>
    <w:uiPriority w:val="99"/>
    <w:semiHidden/>
    <w:unhideWhenUsed/>
    <w:rsid w:val="006A239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A239E"/>
    <w:rPr>
      <w:rFonts w:ascii="Calibri" w:hAnsi="Calibri"/>
      <w:szCs w:val="21"/>
    </w:rPr>
  </w:style>
  <w:style w:type="paragraph" w:styleId="FootnoteText">
    <w:name w:val="footnote text"/>
    <w:basedOn w:val="Normal"/>
    <w:link w:val="FootnoteTextChar"/>
    <w:uiPriority w:val="99"/>
    <w:semiHidden/>
    <w:unhideWhenUsed/>
    <w:rsid w:val="00DA60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60FE"/>
    <w:rPr>
      <w:sz w:val="20"/>
      <w:szCs w:val="20"/>
    </w:rPr>
  </w:style>
  <w:style w:type="character" w:styleId="FootnoteReference">
    <w:name w:val="footnote reference"/>
    <w:basedOn w:val="DefaultParagraphFont"/>
    <w:uiPriority w:val="99"/>
    <w:semiHidden/>
    <w:unhideWhenUsed/>
    <w:rsid w:val="00DA60FE"/>
    <w:rPr>
      <w:vertAlign w:val="superscript"/>
    </w:rPr>
  </w:style>
  <w:style w:type="character" w:customStyle="1" w:styleId="st">
    <w:name w:val="st"/>
    <w:basedOn w:val="DefaultParagraphFont"/>
    <w:rsid w:val="003D1320"/>
  </w:style>
  <w:style w:type="character" w:styleId="Emphasis">
    <w:name w:val="Emphasis"/>
    <w:basedOn w:val="DefaultParagraphFont"/>
    <w:uiPriority w:val="20"/>
    <w:qFormat/>
    <w:rsid w:val="003D1320"/>
    <w:rPr>
      <w:i/>
      <w:iCs/>
    </w:rPr>
  </w:style>
  <w:style w:type="paragraph" w:styleId="EndnoteText">
    <w:name w:val="endnote text"/>
    <w:basedOn w:val="Normal"/>
    <w:link w:val="EndnoteTextChar"/>
    <w:uiPriority w:val="99"/>
    <w:semiHidden/>
    <w:unhideWhenUsed/>
    <w:rsid w:val="00E916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167D"/>
    <w:rPr>
      <w:sz w:val="20"/>
      <w:szCs w:val="20"/>
    </w:rPr>
  </w:style>
  <w:style w:type="character" w:styleId="EndnoteReference">
    <w:name w:val="endnote reference"/>
    <w:basedOn w:val="DefaultParagraphFont"/>
    <w:uiPriority w:val="99"/>
    <w:semiHidden/>
    <w:unhideWhenUsed/>
    <w:rsid w:val="00E9167D"/>
    <w:rPr>
      <w:vertAlign w:val="superscript"/>
    </w:rPr>
  </w:style>
  <w:style w:type="paragraph" w:styleId="Revision">
    <w:name w:val="Revision"/>
    <w:hidden/>
    <w:uiPriority w:val="99"/>
    <w:semiHidden/>
    <w:rsid w:val="00ED34DC"/>
    <w:pPr>
      <w:spacing w:after="0" w:line="240" w:lineRule="auto"/>
    </w:pPr>
  </w:style>
  <w:style w:type="table" w:styleId="TableGrid">
    <w:name w:val="Table Grid"/>
    <w:basedOn w:val="TableNormal"/>
    <w:uiPriority w:val="39"/>
    <w:rsid w:val="009C1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F63BD5"/>
  </w:style>
  <w:style w:type="character" w:customStyle="1" w:styleId="UnresolvedMention1">
    <w:name w:val="Unresolved Mention1"/>
    <w:basedOn w:val="DefaultParagraphFont"/>
    <w:uiPriority w:val="99"/>
    <w:semiHidden/>
    <w:unhideWhenUsed/>
    <w:rsid w:val="00182593"/>
    <w:rPr>
      <w:color w:val="605E5C"/>
      <w:shd w:val="clear" w:color="auto" w:fill="E1DFDD"/>
    </w:rPr>
  </w:style>
  <w:style w:type="paragraph" w:customStyle="1" w:styleId="Default">
    <w:name w:val="Default"/>
    <w:rsid w:val="00415DF7"/>
    <w:pPr>
      <w:autoSpaceDE w:val="0"/>
      <w:autoSpaceDN w:val="0"/>
      <w:adjustRightInd w:val="0"/>
      <w:spacing w:after="0" w:line="240" w:lineRule="auto"/>
    </w:pPr>
    <w:rPr>
      <w:rFonts w:ascii="Calibri" w:hAnsi="Calibri" w:cs="Calibri"/>
      <w:color w:val="000000"/>
      <w:sz w:val="24"/>
      <w:szCs w:val="24"/>
    </w:rPr>
  </w:style>
  <w:style w:type="character" w:customStyle="1" w:styleId="A0">
    <w:name w:val="A0"/>
    <w:uiPriority w:val="99"/>
    <w:rsid w:val="00415DF7"/>
    <w:rPr>
      <w:i/>
      <w:iCs/>
      <w:color w:val="000000"/>
      <w:sz w:val="20"/>
      <w:szCs w:val="20"/>
    </w:rPr>
  </w:style>
  <w:style w:type="character" w:customStyle="1" w:styleId="normaltextrun">
    <w:name w:val="normaltextrun"/>
    <w:basedOn w:val="DefaultParagraphFont"/>
    <w:rsid w:val="00E61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8701">
      <w:bodyDiv w:val="1"/>
      <w:marLeft w:val="0"/>
      <w:marRight w:val="0"/>
      <w:marTop w:val="0"/>
      <w:marBottom w:val="0"/>
      <w:divBdr>
        <w:top w:val="none" w:sz="0" w:space="0" w:color="auto"/>
        <w:left w:val="none" w:sz="0" w:space="0" w:color="auto"/>
        <w:bottom w:val="none" w:sz="0" w:space="0" w:color="auto"/>
        <w:right w:val="none" w:sz="0" w:space="0" w:color="auto"/>
      </w:divBdr>
    </w:div>
    <w:div w:id="244187922">
      <w:bodyDiv w:val="1"/>
      <w:marLeft w:val="0"/>
      <w:marRight w:val="0"/>
      <w:marTop w:val="0"/>
      <w:marBottom w:val="0"/>
      <w:divBdr>
        <w:top w:val="none" w:sz="0" w:space="0" w:color="auto"/>
        <w:left w:val="none" w:sz="0" w:space="0" w:color="auto"/>
        <w:bottom w:val="none" w:sz="0" w:space="0" w:color="auto"/>
        <w:right w:val="none" w:sz="0" w:space="0" w:color="auto"/>
      </w:divBdr>
    </w:div>
    <w:div w:id="378866711">
      <w:bodyDiv w:val="1"/>
      <w:marLeft w:val="0"/>
      <w:marRight w:val="0"/>
      <w:marTop w:val="0"/>
      <w:marBottom w:val="0"/>
      <w:divBdr>
        <w:top w:val="none" w:sz="0" w:space="0" w:color="auto"/>
        <w:left w:val="none" w:sz="0" w:space="0" w:color="auto"/>
        <w:bottom w:val="none" w:sz="0" w:space="0" w:color="auto"/>
        <w:right w:val="none" w:sz="0" w:space="0" w:color="auto"/>
      </w:divBdr>
    </w:div>
    <w:div w:id="443352734">
      <w:bodyDiv w:val="1"/>
      <w:marLeft w:val="0"/>
      <w:marRight w:val="0"/>
      <w:marTop w:val="0"/>
      <w:marBottom w:val="0"/>
      <w:divBdr>
        <w:top w:val="none" w:sz="0" w:space="0" w:color="auto"/>
        <w:left w:val="none" w:sz="0" w:space="0" w:color="auto"/>
        <w:bottom w:val="none" w:sz="0" w:space="0" w:color="auto"/>
        <w:right w:val="none" w:sz="0" w:space="0" w:color="auto"/>
      </w:divBdr>
    </w:div>
    <w:div w:id="456029310">
      <w:bodyDiv w:val="1"/>
      <w:marLeft w:val="0"/>
      <w:marRight w:val="0"/>
      <w:marTop w:val="0"/>
      <w:marBottom w:val="0"/>
      <w:divBdr>
        <w:top w:val="none" w:sz="0" w:space="0" w:color="auto"/>
        <w:left w:val="none" w:sz="0" w:space="0" w:color="auto"/>
        <w:bottom w:val="none" w:sz="0" w:space="0" w:color="auto"/>
        <w:right w:val="none" w:sz="0" w:space="0" w:color="auto"/>
      </w:divBdr>
      <w:divsChild>
        <w:div w:id="615721724">
          <w:marLeft w:val="0"/>
          <w:marRight w:val="0"/>
          <w:marTop w:val="0"/>
          <w:marBottom w:val="0"/>
          <w:divBdr>
            <w:top w:val="none" w:sz="0" w:space="0" w:color="auto"/>
            <w:left w:val="none" w:sz="0" w:space="0" w:color="auto"/>
            <w:bottom w:val="none" w:sz="0" w:space="0" w:color="auto"/>
            <w:right w:val="none" w:sz="0" w:space="0" w:color="auto"/>
          </w:divBdr>
        </w:div>
        <w:div w:id="1163544282">
          <w:marLeft w:val="0"/>
          <w:marRight w:val="0"/>
          <w:marTop w:val="0"/>
          <w:marBottom w:val="0"/>
          <w:divBdr>
            <w:top w:val="none" w:sz="0" w:space="0" w:color="auto"/>
            <w:left w:val="none" w:sz="0" w:space="0" w:color="auto"/>
            <w:bottom w:val="none" w:sz="0" w:space="0" w:color="auto"/>
            <w:right w:val="none" w:sz="0" w:space="0" w:color="auto"/>
          </w:divBdr>
        </w:div>
      </w:divsChild>
    </w:div>
    <w:div w:id="856194688">
      <w:bodyDiv w:val="1"/>
      <w:marLeft w:val="0"/>
      <w:marRight w:val="0"/>
      <w:marTop w:val="0"/>
      <w:marBottom w:val="0"/>
      <w:divBdr>
        <w:top w:val="none" w:sz="0" w:space="0" w:color="auto"/>
        <w:left w:val="none" w:sz="0" w:space="0" w:color="auto"/>
        <w:bottom w:val="none" w:sz="0" w:space="0" w:color="auto"/>
        <w:right w:val="none" w:sz="0" w:space="0" w:color="auto"/>
      </w:divBdr>
    </w:div>
    <w:div w:id="976027955">
      <w:bodyDiv w:val="1"/>
      <w:marLeft w:val="0"/>
      <w:marRight w:val="0"/>
      <w:marTop w:val="0"/>
      <w:marBottom w:val="0"/>
      <w:divBdr>
        <w:top w:val="none" w:sz="0" w:space="0" w:color="auto"/>
        <w:left w:val="none" w:sz="0" w:space="0" w:color="auto"/>
        <w:bottom w:val="none" w:sz="0" w:space="0" w:color="auto"/>
        <w:right w:val="none" w:sz="0" w:space="0" w:color="auto"/>
      </w:divBdr>
    </w:div>
    <w:div w:id="1289968731">
      <w:bodyDiv w:val="1"/>
      <w:marLeft w:val="0"/>
      <w:marRight w:val="0"/>
      <w:marTop w:val="0"/>
      <w:marBottom w:val="0"/>
      <w:divBdr>
        <w:top w:val="none" w:sz="0" w:space="0" w:color="auto"/>
        <w:left w:val="none" w:sz="0" w:space="0" w:color="auto"/>
        <w:bottom w:val="none" w:sz="0" w:space="0" w:color="auto"/>
        <w:right w:val="none" w:sz="0" w:space="0" w:color="auto"/>
      </w:divBdr>
    </w:div>
    <w:div w:id="1381783509">
      <w:bodyDiv w:val="1"/>
      <w:marLeft w:val="0"/>
      <w:marRight w:val="0"/>
      <w:marTop w:val="0"/>
      <w:marBottom w:val="0"/>
      <w:divBdr>
        <w:top w:val="none" w:sz="0" w:space="0" w:color="auto"/>
        <w:left w:val="none" w:sz="0" w:space="0" w:color="auto"/>
        <w:bottom w:val="none" w:sz="0" w:space="0" w:color="auto"/>
        <w:right w:val="none" w:sz="0" w:space="0" w:color="auto"/>
      </w:divBdr>
    </w:div>
    <w:div w:id="1429348321">
      <w:bodyDiv w:val="1"/>
      <w:marLeft w:val="0"/>
      <w:marRight w:val="0"/>
      <w:marTop w:val="0"/>
      <w:marBottom w:val="0"/>
      <w:divBdr>
        <w:top w:val="none" w:sz="0" w:space="0" w:color="auto"/>
        <w:left w:val="none" w:sz="0" w:space="0" w:color="auto"/>
        <w:bottom w:val="none" w:sz="0" w:space="0" w:color="auto"/>
        <w:right w:val="none" w:sz="0" w:space="0" w:color="auto"/>
      </w:divBdr>
    </w:div>
    <w:div w:id="1744176529">
      <w:bodyDiv w:val="1"/>
      <w:marLeft w:val="0"/>
      <w:marRight w:val="0"/>
      <w:marTop w:val="0"/>
      <w:marBottom w:val="0"/>
      <w:divBdr>
        <w:top w:val="none" w:sz="0" w:space="0" w:color="auto"/>
        <w:left w:val="none" w:sz="0" w:space="0" w:color="auto"/>
        <w:bottom w:val="none" w:sz="0" w:space="0" w:color="auto"/>
        <w:right w:val="none" w:sz="0" w:space="0" w:color="auto"/>
      </w:divBdr>
    </w:div>
    <w:div w:id="1747023747">
      <w:bodyDiv w:val="1"/>
      <w:marLeft w:val="0"/>
      <w:marRight w:val="0"/>
      <w:marTop w:val="0"/>
      <w:marBottom w:val="0"/>
      <w:divBdr>
        <w:top w:val="none" w:sz="0" w:space="0" w:color="auto"/>
        <w:left w:val="none" w:sz="0" w:space="0" w:color="auto"/>
        <w:bottom w:val="none" w:sz="0" w:space="0" w:color="auto"/>
        <w:right w:val="none" w:sz="0" w:space="0" w:color="auto"/>
      </w:divBdr>
    </w:div>
    <w:div w:id="193582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med.ncbi.nlm.nih.gov/22733210/" TargetMode="External"/><Relationship Id="rId18" Type="http://schemas.openxmlformats.org/officeDocument/2006/relationships/hyperlink" Target="https://www.tandfonline.com/doi/abs/10.1080/00224065.1984.11978921"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agingresearch.org/blog/blog-learn-about-medication-safety-from-a-cdc-expert/" TargetMode="External"/><Relationship Id="rId17" Type="http://schemas.openxmlformats.org/officeDocument/2006/relationships/hyperlink" Target="https://www.minitab.com/en-us/" TargetMode="External"/><Relationship Id="rId2" Type="http://schemas.openxmlformats.org/officeDocument/2006/relationships/customXml" Target="../customXml/item2.xml"/><Relationship Id="rId16" Type="http://schemas.openxmlformats.org/officeDocument/2006/relationships/hyperlink" Target="https://pubmed.ncbi.nlm.nih.gov/18929686/" TargetMode="External"/><Relationship Id="rId20" Type="http://schemas.openxmlformats.org/officeDocument/2006/relationships/hyperlink" Target="https://www.theatlantic.com/health/archive/2015/01/physician-salaries/38484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ogle.com/search?q=O%E2%80%99Carroll+PW%2C+Yasnoff+WA%2C+Ward+ME.et+al.+(2003)+(editors).+Public+Health+Informatics+and+Information+Systems.&amp;rlz=1C1ONGR_enIN991IN991&amp;oq=O%E2%80%99Carroll+PW%2C+Yasnoff+WA%2C+Ward+ME.et+al.+(2003)+(editors).+Public+Health+Informatics+and+Information+Systems.&amp;aqs=chrome..69i57.63724j0j4&amp;sourceid=chrome&amp;ie=UTF-8"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bls.gov/ooh/healthcare/registered-nurse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med.ncbi.nlm.nih.gov/24513226/"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F5078F8E34F43A374850D9B9C660E" ma:contentTypeVersion="13" ma:contentTypeDescription="Create a new document." ma:contentTypeScope="" ma:versionID="4c752d1053b0aceffdfbb88aa5c9811e">
  <xsd:schema xmlns:xsd="http://www.w3.org/2001/XMLSchema" xmlns:xs="http://www.w3.org/2001/XMLSchema" xmlns:p="http://schemas.microsoft.com/office/2006/metadata/properties" xmlns:ns3="f9cd0d04-f8e2-461a-981f-61563c83cffc" xmlns:ns4="2197afea-9b9a-4c6b-aafc-a1763a890665" targetNamespace="http://schemas.microsoft.com/office/2006/metadata/properties" ma:root="true" ma:fieldsID="ae88c22179f46462d09619546553a62d" ns3:_="" ns4:_="">
    <xsd:import namespace="f9cd0d04-f8e2-461a-981f-61563c83cffc"/>
    <xsd:import namespace="2197afea-9b9a-4c6b-aafc-a1763a8906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d0d04-f8e2-461a-981f-61563c83cf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97afea-9b9a-4c6b-aafc-a1763a8906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B.XSL" StyleName="GB7714" Version="2005">
  <b:Source>
    <b:Tag>Age01</b:Tag>
    <b:SourceType>ElectronicSource</b:SourceType>
    <b:Guid>{E02CD55D-2A01-4193-AB50-EC83EDE42AA8}</b:Guid>
    <b:Title>Reducing and Preventing Adverse Drug Events To Decrease Hospital Costs: Research in Action</b:Title>
    <b:Year>2001</b:Year>
    <b:Month>March</b:Month>
    <b:URL>http://archive.ahrq.gov/research/findings/factsheets/errors-safety/aderia/ade.html#Introductionhttp://archive.ahrq.gov/research/findings/factsheets/errors-safety/aderia/ade.html</b:URL>
    <b:City>Rockville</b:City>
    <b:StateProvince>MD</b:StateProvince>
    <b:Author>
      <b:Author>
        <b:Corporate>Agency for Healthcare Research and Quality</b:Corporate>
      </b:Author>
    </b:Author>
    <b:Edition>Issue 1</b:Edition>
    <b:RefOrder>2</b:RefOrder>
  </b:Source>
  <b:Source>
    <b:Tag>Cen</b:Tag>
    <b:SourceType>InternetSite</b:SourceType>
    <b:Guid>{2B44AC10-5872-4DCC-9DF7-1497D8E04816}</b:Guid>
    <b:Title>Medication Safety Basics</b:Title>
    <b:Author>
      <b:Author>
        <b:Corporate>Centers for Disease Control and Prevention</b:Corporate>
      </b:Author>
    </b:Author>
    <b:InternetSiteTitle>Centers for Disease Control and Prevention</b:InternetSiteTitle>
    <b:URL>http://www.cdc.gov/medicationsafety/basics.html</b:URL>
    <b:Year>2012</b:Year>
    <b:Month>August</b:Month>
    <b:Day>14</b:Day>
    <b:RefOrder>3</b:RefOrder>
  </b:Source>
  <b:Source>
    <b:Tag>Res18</b:Tag>
    <b:SourceType>Report</b:SourceType>
    <b:Guid>{37F113AF-89B6-490C-B603-892A9A1D9713}</b:Guid>
    <b:Author>
      <b:Author>
        <b:NameList>
          <b:Person>
            <b:Last>Research</b:Last>
            <b:First>Agency</b:First>
            <b:Middle>for Healthcare Quality and</b:Middle>
          </b:Person>
        </b:NameList>
      </b:Author>
    </b:Author>
    <b:Title>Medication Errors and Adverse Drug Events</b:Title>
    <b:Year>2018</b:Year>
    <b:City>Rockville, MD</b:City>
    <b:RefOrder>1</b:RefOrder>
  </b:Source>
</b:Sources>
</file>

<file path=customXml/itemProps1.xml><?xml version="1.0" encoding="utf-8"?>
<ds:datastoreItem xmlns:ds="http://schemas.openxmlformats.org/officeDocument/2006/customXml" ds:itemID="{DC7CB8FA-9E4F-43DB-B081-3CA06F335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d0d04-f8e2-461a-981f-61563c83cffc"/>
    <ds:schemaRef ds:uri="2197afea-9b9a-4c6b-aafc-a1763a890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283163-D7C2-48EC-B934-5D1B63CAA332}">
  <ds:schemaRefs>
    <ds:schemaRef ds:uri="http://schemas.microsoft.com/sharepoint/v3/contenttype/forms"/>
  </ds:schemaRefs>
</ds:datastoreItem>
</file>

<file path=customXml/itemProps3.xml><?xml version="1.0" encoding="utf-8"?>
<ds:datastoreItem xmlns:ds="http://schemas.openxmlformats.org/officeDocument/2006/customXml" ds:itemID="{2142F962-C6D3-401C-91F4-FAE24257E3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1D5F86-D5C0-44CF-A583-F9D279409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6</Pages>
  <Words>3201</Words>
  <Characters>18252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Innovative and Sustainable Data Driven Methodologies for Reducing Potential Adverse Drug Events in the State of Utah</vt:lpstr>
    </vt:vector>
  </TitlesOfParts>
  <Company>Healthinsight qin-qio</Company>
  <LinksUpToDate>false</LinksUpToDate>
  <CharactersWithSpaces>21411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Innovative and Sustainable Data Driven Methodologies for Reducing Potential Adverse Drug Events in the State of Utah</dc:title>
  <dc:subject>C.3#3 Intervention/Driver performance progress report</dc:subject>
  <dc:creator>HealthInsight (list state)</dc:creator>
  <cp:keywords/>
  <dc:description/>
  <cp:lastModifiedBy>saikiran reddy</cp:lastModifiedBy>
  <cp:revision>311</cp:revision>
  <cp:lastPrinted>2019-10-14T17:50:00Z</cp:lastPrinted>
  <dcterms:created xsi:type="dcterms:W3CDTF">2022-09-13T20:28:00Z</dcterms:created>
  <dcterms:modified xsi:type="dcterms:W3CDTF">2022-09-29T04:38:00Z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0x010100A24F5078F8E34F43A374850D9B9C660E</vt:lpwstr>
  </property>
  <property fmtid="{D5CDD505-2E9C-101B-9397-08002B2CF9AE}" pid="3" name="TaxKeyword">
    <vt:lpwstr/>
  </property>
</Properties>
</file>