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93358" w14:textId="77777777" w:rsidR="003F457E" w:rsidRPr="005C3646" w:rsidRDefault="003F457E" w:rsidP="00077684">
      <w:pPr>
        <w:spacing w:after="0" w:line="240" w:lineRule="auto"/>
        <w:contextualSpacing/>
        <w:mirrorIndents/>
        <w:jc w:val="both"/>
        <w:rPr>
          <w:b/>
          <w:sz w:val="22"/>
          <w:szCs w:val="22"/>
        </w:rPr>
      </w:pPr>
      <w:r w:rsidRPr="005C3646">
        <w:rPr>
          <w:b/>
          <w:sz w:val="22"/>
          <w:szCs w:val="22"/>
        </w:rPr>
        <w:t>Review Article</w:t>
      </w:r>
    </w:p>
    <w:p w14:paraId="15E36AAC" w14:textId="77777777" w:rsidR="003F457E" w:rsidRPr="00077684" w:rsidRDefault="003F457E" w:rsidP="00077684">
      <w:pPr>
        <w:spacing w:after="0" w:line="240" w:lineRule="auto"/>
        <w:contextualSpacing/>
        <w:mirrorIndents/>
        <w:jc w:val="both"/>
        <w:rPr>
          <w:sz w:val="20"/>
          <w:szCs w:val="20"/>
        </w:rPr>
      </w:pPr>
    </w:p>
    <w:p w14:paraId="627B142C" w14:textId="7A3D9983" w:rsidR="00AC4DA5" w:rsidRPr="002A4245" w:rsidRDefault="00AC4DA5" w:rsidP="002A4245">
      <w:pPr>
        <w:spacing w:after="0" w:line="240" w:lineRule="auto"/>
        <w:contextualSpacing/>
        <w:mirrorIndents/>
        <w:jc w:val="center"/>
        <w:rPr>
          <w:b/>
          <w:sz w:val="30"/>
          <w:szCs w:val="30"/>
        </w:rPr>
      </w:pPr>
      <w:r w:rsidRPr="002A4245">
        <w:rPr>
          <w:b/>
          <w:sz w:val="30"/>
          <w:szCs w:val="30"/>
        </w:rPr>
        <w:t>Using the Health Belief Model to Assess the Healt</w:t>
      </w:r>
      <w:r w:rsidR="00141052">
        <w:rPr>
          <w:b/>
          <w:sz w:val="30"/>
          <w:szCs w:val="30"/>
        </w:rPr>
        <w:t>h Seeking Behaviors Associated w</w:t>
      </w:r>
      <w:r w:rsidRPr="002A4245">
        <w:rPr>
          <w:b/>
          <w:sz w:val="30"/>
          <w:szCs w:val="30"/>
        </w:rPr>
        <w:t>ith COVID-19</w:t>
      </w:r>
    </w:p>
    <w:p w14:paraId="5ADA880D" w14:textId="77777777" w:rsidR="003F457E" w:rsidRPr="00077684" w:rsidRDefault="003F457E" w:rsidP="00077684">
      <w:pPr>
        <w:spacing w:after="0" w:line="240" w:lineRule="auto"/>
        <w:contextualSpacing/>
        <w:mirrorIndents/>
        <w:jc w:val="both"/>
        <w:rPr>
          <w:sz w:val="20"/>
          <w:szCs w:val="20"/>
        </w:rPr>
      </w:pPr>
    </w:p>
    <w:p w14:paraId="0CA25070" w14:textId="18848AAA" w:rsidR="003F457E" w:rsidRPr="00396CFA" w:rsidRDefault="0045413B" w:rsidP="00077684">
      <w:pPr>
        <w:spacing w:after="0" w:line="240" w:lineRule="auto"/>
        <w:contextualSpacing/>
        <w:mirrorIndents/>
        <w:jc w:val="both"/>
        <w:rPr>
          <w:sz w:val="22"/>
          <w:szCs w:val="22"/>
        </w:rPr>
      </w:pPr>
      <w:proofErr w:type="spellStart"/>
      <w:r w:rsidRPr="00396CFA">
        <w:rPr>
          <w:b/>
          <w:sz w:val="22"/>
          <w:szCs w:val="22"/>
        </w:rPr>
        <w:t>Cataria</w:t>
      </w:r>
      <w:proofErr w:type="spellEnd"/>
      <w:r w:rsidRPr="00396CFA">
        <w:rPr>
          <w:b/>
          <w:sz w:val="22"/>
          <w:szCs w:val="22"/>
        </w:rPr>
        <w:t xml:space="preserve"> Davis, PhD</w:t>
      </w:r>
      <w:r w:rsidR="00A676D4" w:rsidRPr="00396CFA">
        <w:rPr>
          <w:b/>
          <w:color w:val="FF0000"/>
          <w:sz w:val="22"/>
          <w:szCs w:val="22"/>
          <w:vertAlign w:val="superscript"/>
        </w:rPr>
        <w:t>1</w:t>
      </w:r>
      <w:r w:rsidRPr="00396CFA">
        <w:rPr>
          <w:b/>
          <w:sz w:val="22"/>
          <w:szCs w:val="22"/>
        </w:rPr>
        <w:t xml:space="preserve">, </w:t>
      </w:r>
      <w:r w:rsidR="0047296C" w:rsidRPr="00396CFA">
        <w:rPr>
          <w:b/>
          <w:sz w:val="22"/>
          <w:szCs w:val="22"/>
        </w:rPr>
        <w:t>Tracey L. Murray, PhD, DNP, CRNP, FNP-BC, RN</w:t>
      </w:r>
      <w:r w:rsidR="00A676D4" w:rsidRPr="00396CFA">
        <w:rPr>
          <w:b/>
          <w:color w:val="FF0000"/>
          <w:sz w:val="22"/>
          <w:szCs w:val="22"/>
          <w:vertAlign w:val="superscript"/>
        </w:rPr>
        <w:t>1#</w:t>
      </w:r>
      <w:r w:rsidR="00F5447D" w:rsidRPr="00396CFA">
        <w:rPr>
          <w:b/>
          <w:sz w:val="22"/>
          <w:szCs w:val="22"/>
        </w:rPr>
        <w:t xml:space="preserve">, </w:t>
      </w:r>
      <w:proofErr w:type="spellStart"/>
      <w:r w:rsidR="00E619A0" w:rsidRPr="00396CFA">
        <w:rPr>
          <w:b/>
          <w:sz w:val="22"/>
          <w:szCs w:val="22"/>
        </w:rPr>
        <w:t>Mian</w:t>
      </w:r>
      <w:proofErr w:type="spellEnd"/>
      <w:r w:rsidR="00E619A0" w:rsidRPr="00396CFA">
        <w:rPr>
          <w:b/>
          <w:sz w:val="22"/>
          <w:szCs w:val="22"/>
        </w:rPr>
        <w:t xml:space="preserve"> Hossain, PhD</w:t>
      </w:r>
      <w:r w:rsidR="00A676D4" w:rsidRPr="00396CFA">
        <w:rPr>
          <w:b/>
          <w:color w:val="FF0000"/>
          <w:sz w:val="22"/>
          <w:szCs w:val="22"/>
          <w:vertAlign w:val="superscript"/>
        </w:rPr>
        <w:t>2</w:t>
      </w:r>
      <w:r w:rsidR="00E619A0" w:rsidRPr="00396CFA">
        <w:rPr>
          <w:b/>
          <w:sz w:val="22"/>
          <w:szCs w:val="22"/>
        </w:rPr>
        <w:t xml:space="preserve">, </w:t>
      </w:r>
      <w:r w:rsidR="001A4A9A" w:rsidRPr="00396CFA">
        <w:rPr>
          <w:b/>
          <w:sz w:val="22"/>
          <w:szCs w:val="22"/>
        </w:rPr>
        <w:t>Yolanda Savoy, PhD</w:t>
      </w:r>
      <w:r w:rsidR="00A676D4" w:rsidRPr="00396CFA">
        <w:rPr>
          <w:b/>
          <w:color w:val="FF0000"/>
          <w:sz w:val="22"/>
          <w:szCs w:val="22"/>
          <w:vertAlign w:val="superscript"/>
        </w:rPr>
        <w:t>1</w:t>
      </w:r>
      <w:r w:rsidR="001A4A9A" w:rsidRPr="00396CFA">
        <w:rPr>
          <w:b/>
          <w:sz w:val="22"/>
          <w:szCs w:val="22"/>
        </w:rPr>
        <w:t xml:space="preserve">, </w:t>
      </w:r>
      <w:r w:rsidR="00CC6255" w:rsidRPr="00396CFA">
        <w:rPr>
          <w:b/>
          <w:sz w:val="22"/>
          <w:szCs w:val="22"/>
        </w:rPr>
        <w:t>Lori Harvin, DNP, MSN, RN</w:t>
      </w:r>
      <w:r w:rsidR="00A676D4" w:rsidRPr="00396CFA">
        <w:rPr>
          <w:b/>
          <w:color w:val="FF0000"/>
          <w:sz w:val="22"/>
          <w:szCs w:val="22"/>
          <w:vertAlign w:val="superscript"/>
        </w:rPr>
        <w:t>1</w:t>
      </w:r>
      <w:r w:rsidR="007C44C6" w:rsidRPr="00396CFA">
        <w:rPr>
          <w:b/>
          <w:sz w:val="22"/>
          <w:szCs w:val="22"/>
        </w:rPr>
        <w:t xml:space="preserve">, Danielle </w:t>
      </w:r>
      <w:proofErr w:type="spellStart"/>
      <w:r w:rsidR="007C44C6" w:rsidRPr="00396CFA">
        <w:rPr>
          <w:b/>
          <w:sz w:val="22"/>
          <w:szCs w:val="22"/>
        </w:rPr>
        <w:t>Artis</w:t>
      </w:r>
      <w:proofErr w:type="spellEnd"/>
      <w:r w:rsidR="007C44C6" w:rsidRPr="00396CFA">
        <w:rPr>
          <w:b/>
          <w:sz w:val="22"/>
          <w:szCs w:val="22"/>
        </w:rPr>
        <w:t>, MSN, RN</w:t>
      </w:r>
      <w:r w:rsidR="00A676D4" w:rsidRPr="00396CFA">
        <w:rPr>
          <w:b/>
          <w:color w:val="FF0000"/>
          <w:sz w:val="22"/>
          <w:szCs w:val="22"/>
          <w:vertAlign w:val="superscript"/>
        </w:rPr>
        <w:t>1</w:t>
      </w:r>
    </w:p>
    <w:p w14:paraId="49F499E0" w14:textId="77777777" w:rsidR="003F457E" w:rsidRPr="00077684" w:rsidRDefault="003F457E" w:rsidP="00077684">
      <w:pPr>
        <w:spacing w:after="0" w:line="240" w:lineRule="auto"/>
        <w:contextualSpacing/>
        <w:mirrorIndents/>
        <w:jc w:val="both"/>
        <w:rPr>
          <w:color w:val="FF0000"/>
          <w:sz w:val="20"/>
          <w:szCs w:val="20"/>
        </w:rPr>
      </w:pPr>
    </w:p>
    <w:p w14:paraId="2BFD4DD8" w14:textId="3112266D" w:rsidR="003F457E" w:rsidRPr="00077684" w:rsidRDefault="00F775E6" w:rsidP="00077684">
      <w:pPr>
        <w:spacing w:after="0" w:line="240" w:lineRule="auto"/>
        <w:contextualSpacing/>
        <w:mirrorIndents/>
        <w:jc w:val="both"/>
        <w:rPr>
          <w:sz w:val="20"/>
          <w:szCs w:val="20"/>
        </w:rPr>
      </w:pPr>
      <w:r w:rsidRPr="00077684">
        <w:rPr>
          <w:color w:val="FF0000"/>
          <w:sz w:val="20"/>
          <w:szCs w:val="20"/>
          <w:vertAlign w:val="superscript"/>
        </w:rPr>
        <w:t>1</w:t>
      </w:r>
      <w:r w:rsidR="003F457E" w:rsidRPr="00077684">
        <w:rPr>
          <w:color w:val="FF0000"/>
          <w:sz w:val="20"/>
          <w:szCs w:val="20"/>
          <w:vertAlign w:val="superscript"/>
        </w:rPr>
        <w:t>#</w:t>
      </w:r>
      <w:r w:rsidRPr="00077684">
        <w:rPr>
          <w:sz w:val="20"/>
          <w:szCs w:val="20"/>
        </w:rPr>
        <w:t>College of Health Professions, Coppin State University, Baltimore, Maryland, USA</w:t>
      </w:r>
    </w:p>
    <w:p w14:paraId="1558AACB" w14:textId="3B8066C1" w:rsidR="00F775E6" w:rsidRPr="00077684" w:rsidRDefault="00E73CEF" w:rsidP="00077684">
      <w:pPr>
        <w:spacing w:after="0" w:line="240" w:lineRule="auto"/>
        <w:contextualSpacing/>
        <w:mirrorIndents/>
        <w:jc w:val="both"/>
        <w:rPr>
          <w:sz w:val="20"/>
          <w:szCs w:val="20"/>
        </w:rPr>
      </w:pPr>
      <w:r w:rsidRPr="00077684">
        <w:rPr>
          <w:color w:val="FF0000"/>
          <w:sz w:val="20"/>
          <w:szCs w:val="20"/>
          <w:vertAlign w:val="superscript"/>
        </w:rPr>
        <w:t>2</w:t>
      </w:r>
      <w:r w:rsidRPr="00077684">
        <w:rPr>
          <w:sz w:val="20"/>
          <w:szCs w:val="20"/>
        </w:rPr>
        <w:t>Public Health Program, Morgan State University, Baltimore, Maryland</w:t>
      </w:r>
      <w:r w:rsidR="00E62340" w:rsidRPr="00077684">
        <w:rPr>
          <w:sz w:val="20"/>
          <w:szCs w:val="20"/>
        </w:rPr>
        <w:t>, USA</w:t>
      </w:r>
    </w:p>
    <w:p w14:paraId="47F2C890" w14:textId="77777777" w:rsidR="00E62340" w:rsidRPr="00077684" w:rsidRDefault="00E62340" w:rsidP="00077684">
      <w:pPr>
        <w:spacing w:after="0" w:line="240" w:lineRule="auto"/>
        <w:contextualSpacing/>
        <w:mirrorIndents/>
        <w:jc w:val="both"/>
        <w:rPr>
          <w:sz w:val="20"/>
          <w:szCs w:val="20"/>
        </w:rPr>
      </w:pPr>
    </w:p>
    <w:p w14:paraId="2C999784" w14:textId="749CEC2A" w:rsidR="003F457E" w:rsidRPr="00077684" w:rsidRDefault="003F457E" w:rsidP="00077684">
      <w:pPr>
        <w:spacing w:after="0" w:line="240" w:lineRule="auto"/>
        <w:contextualSpacing/>
        <w:mirrorIndents/>
        <w:jc w:val="both"/>
        <w:rPr>
          <w:sz w:val="20"/>
          <w:szCs w:val="20"/>
        </w:rPr>
      </w:pPr>
      <w:r w:rsidRPr="00077684">
        <w:rPr>
          <w:b/>
          <w:color w:val="FF0000"/>
          <w:sz w:val="20"/>
          <w:szCs w:val="20"/>
          <w:vertAlign w:val="superscript"/>
        </w:rPr>
        <w:t>#</w:t>
      </w:r>
      <w:r w:rsidRPr="00077684">
        <w:rPr>
          <w:b/>
          <w:sz w:val="20"/>
          <w:szCs w:val="20"/>
        </w:rPr>
        <w:t>Corresponding author:</w:t>
      </w:r>
      <w:r w:rsidRPr="00077684">
        <w:rPr>
          <w:sz w:val="20"/>
          <w:szCs w:val="20"/>
        </w:rPr>
        <w:t xml:space="preserve"> </w:t>
      </w:r>
      <w:r w:rsidR="00154F05" w:rsidRPr="00077684">
        <w:rPr>
          <w:sz w:val="20"/>
          <w:szCs w:val="20"/>
        </w:rPr>
        <w:t xml:space="preserve">Tracey L. Murray, PhD, DNP, CRNP, FNP-BC, RN, </w:t>
      </w:r>
      <w:r w:rsidR="000D4017" w:rsidRPr="00077684">
        <w:rPr>
          <w:sz w:val="20"/>
          <w:szCs w:val="20"/>
        </w:rPr>
        <w:t>Dean/Professor</w:t>
      </w:r>
      <w:r w:rsidR="004A4457" w:rsidRPr="00077684">
        <w:rPr>
          <w:sz w:val="20"/>
          <w:szCs w:val="20"/>
        </w:rPr>
        <w:t xml:space="preserve">, </w:t>
      </w:r>
      <w:r w:rsidR="00444B1C" w:rsidRPr="00077684">
        <w:rPr>
          <w:sz w:val="20"/>
          <w:szCs w:val="20"/>
        </w:rPr>
        <w:t xml:space="preserve">Director of the Health Centers, College of Health Professions, Coppin State University, </w:t>
      </w:r>
      <w:r w:rsidR="009F297E" w:rsidRPr="00077684">
        <w:rPr>
          <w:sz w:val="20"/>
          <w:szCs w:val="20"/>
        </w:rPr>
        <w:t xml:space="preserve">2500 West North Avenue, </w:t>
      </w:r>
      <w:r w:rsidR="00157ECA" w:rsidRPr="00077684">
        <w:rPr>
          <w:sz w:val="20"/>
          <w:szCs w:val="20"/>
        </w:rPr>
        <w:t xml:space="preserve">Baltimore, </w:t>
      </w:r>
      <w:r w:rsidR="007A2CE8" w:rsidRPr="00077684">
        <w:rPr>
          <w:sz w:val="20"/>
          <w:szCs w:val="20"/>
        </w:rPr>
        <w:t xml:space="preserve">Maryland </w:t>
      </w:r>
      <w:r w:rsidR="00157ECA" w:rsidRPr="00077684">
        <w:rPr>
          <w:sz w:val="20"/>
          <w:szCs w:val="20"/>
        </w:rPr>
        <w:t>21216-3698</w:t>
      </w:r>
      <w:r w:rsidR="007A2CE8" w:rsidRPr="00077684">
        <w:rPr>
          <w:sz w:val="20"/>
          <w:szCs w:val="20"/>
        </w:rPr>
        <w:t>, USA</w:t>
      </w:r>
    </w:p>
    <w:p w14:paraId="431D05A9" w14:textId="77777777" w:rsidR="007A2CE8" w:rsidRPr="00077684" w:rsidRDefault="007A2CE8" w:rsidP="00077684">
      <w:pPr>
        <w:spacing w:after="0" w:line="240" w:lineRule="auto"/>
        <w:contextualSpacing/>
        <w:mirrorIndents/>
        <w:jc w:val="both"/>
        <w:rPr>
          <w:sz w:val="20"/>
          <w:szCs w:val="20"/>
        </w:rPr>
      </w:pPr>
    </w:p>
    <w:p w14:paraId="5C3E349D" w14:textId="42ACB88D" w:rsidR="003F457E" w:rsidRDefault="003F457E" w:rsidP="00077684">
      <w:pPr>
        <w:spacing w:after="0" w:line="240" w:lineRule="auto"/>
        <w:contextualSpacing/>
        <w:mirrorIndents/>
        <w:jc w:val="both"/>
        <w:rPr>
          <w:sz w:val="20"/>
          <w:szCs w:val="20"/>
        </w:rPr>
      </w:pPr>
      <w:r w:rsidRPr="00077684">
        <w:rPr>
          <w:b/>
          <w:sz w:val="20"/>
          <w:szCs w:val="20"/>
        </w:rPr>
        <w:t>How to cite this article</w:t>
      </w:r>
      <w:r w:rsidRPr="00077684">
        <w:rPr>
          <w:sz w:val="20"/>
          <w:szCs w:val="20"/>
        </w:rPr>
        <w:t xml:space="preserve">: </w:t>
      </w:r>
      <w:r w:rsidR="00924B10" w:rsidRPr="00077684">
        <w:rPr>
          <w:sz w:val="20"/>
          <w:szCs w:val="20"/>
        </w:rPr>
        <w:t>Davis C</w:t>
      </w:r>
      <w:r w:rsidR="00C272D8" w:rsidRPr="00077684">
        <w:rPr>
          <w:sz w:val="20"/>
          <w:szCs w:val="20"/>
        </w:rPr>
        <w:t>, Murray</w:t>
      </w:r>
      <w:r w:rsidR="00411D2C" w:rsidRPr="00077684">
        <w:rPr>
          <w:sz w:val="20"/>
          <w:szCs w:val="20"/>
        </w:rPr>
        <w:t xml:space="preserve"> TL</w:t>
      </w:r>
      <w:r w:rsidR="00C272D8" w:rsidRPr="00077684">
        <w:rPr>
          <w:sz w:val="20"/>
          <w:szCs w:val="20"/>
        </w:rPr>
        <w:t xml:space="preserve">, Hossain </w:t>
      </w:r>
      <w:r w:rsidR="00E81AE9" w:rsidRPr="00077684">
        <w:rPr>
          <w:sz w:val="20"/>
          <w:szCs w:val="20"/>
        </w:rPr>
        <w:t xml:space="preserve">M, et al. </w:t>
      </w:r>
      <w:r w:rsidRPr="00077684">
        <w:rPr>
          <w:sz w:val="20"/>
          <w:szCs w:val="20"/>
        </w:rPr>
        <w:t xml:space="preserve">(2022) </w:t>
      </w:r>
      <w:r w:rsidR="0017483F" w:rsidRPr="00077684">
        <w:rPr>
          <w:sz w:val="20"/>
          <w:szCs w:val="20"/>
        </w:rPr>
        <w:t>Using the Health Belief Model to Assess the Healt</w:t>
      </w:r>
      <w:r w:rsidR="00C259E0">
        <w:rPr>
          <w:sz w:val="20"/>
          <w:szCs w:val="20"/>
        </w:rPr>
        <w:t>h Seeking Behaviors Associated w</w:t>
      </w:r>
      <w:r w:rsidR="0017483F" w:rsidRPr="00077684">
        <w:rPr>
          <w:sz w:val="20"/>
          <w:szCs w:val="20"/>
        </w:rPr>
        <w:t>ith COVID-19</w:t>
      </w:r>
      <w:r w:rsidRPr="00077684">
        <w:rPr>
          <w:sz w:val="20"/>
          <w:szCs w:val="20"/>
        </w:rPr>
        <w:t xml:space="preserve">. </w:t>
      </w:r>
      <w:proofErr w:type="spellStart"/>
      <w:r w:rsidRPr="00077684">
        <w:rPr>
          <w:sz w:val="20"/>
          <w:szCs w:val="20"/>
        </w:rPr>
        <w:t>Int</w:t>
      </w:r>
      <w:proofErr w:type="spellEnd"/>
      <w:r w:rsidRPr="00077684">
        <w:rPr>
          <w:sz w:val="20"/>
          <w:szCs w:val="20"/>
        </w:rPr>
        <w:t xml:space="preserve"> J </w:t>
      </w:r>
      <w:proofErr w:type="spellStart"/>
      <w:r w:rsidRPr="00077684">
        <w:rPr>
          <w:sz w:val="20"/>
          <w:szCs w:val="20"/>
        </w:rPr>
        <w:t>Nurs</w:t>
      </w:r>
      <w:proofErr w:type="spellEnd"/>
      <w:r w:rsidRPr="00077684">
        <w:rPr>
          <w:sz w:val="20"/>
          <w:szCs w:val="20"/>
        </w:rPr>
        <w:t xml:space="preserve"> &amp;</w:t>
      </w:r>
      <w:r w:rsidR="003060EA" w:rsidRPr="00077684">
        <w:rPr>
          <w:sz w:val="20"/>
          <w:szCs w:val="20"/>
        </w:rPr>
        <w:t xml:space="preserve"> </w:t>
      </w:r>
      <w:proofErr w:type="spellStart"/>
      <w:r w:rsidR="003060EA" w:rsidRPr="00077684">
        <w:rPr>
          <w:sz w:val="20"/>
          <w:szCs w:val="20"/>
        </w:rPr>
        <w:t>Healt</w:t>
      </w:r>
      <w:proofErr w:type="spellEnd"/>
      <w:r w:rsidR="003060EA" w:rsidRPr="00077684">
        <w:rPr>
          <w:sz w:val="20"/>
          <w:szCs w:val="20"/>
        </w:rPr>
        <w:t xml:space="preserve"> Car </w:t>
      </w:r>
      <w:proofErr w:type="spellStart"/>
      <w:r w:rsidR="003060EA" w:rsidRPr="00077684">
        <w:rPr>
          <w:sz w:val="20"/>
          <w:szCs w:val="20"/>
        </w:rPr>
        <w:t>Scie</w:t>
      </w:r>
      <w:proofErr w:type="spellEnd"/>
      <w:r w:rsidR="003060EA" w:rsidRPr="00077684">
        <w:rPr>
          <w:sz w:val="20"/>
          <w:szCs w:val="20"/>
        </w:rPr>
        <w:t xml:space="preserve"> 02(11): 2022-135</w:t>
      </w:r>
      <w:r w:rsidRPr="00077684">
        <w:rPr>
          <w:sz w:val="20"/>
          <w:szCs w:val="20"/>
        </w:rPr>
        <w:t>.</w:t>
      </w:r>
    </w:p>
    <w:p w14:paraId="7730C6C5" w14:textId="77777777" w:rsidR="00116AC9" w:rsidRPr="00077684" w:rsidRDefault="00116AC9" w:rsidP="00077684">
      <w:pPr>
        <w:spacing w:after="0" w:line="240" w:lineRule="auto"/>
        <w:contextualSpacing/>
        <w:mirrorIndents/>
        <w:jc w:val="both"/>
        <w:rPr>
          <w:sz w:val="20"/>
          <w:szCs w:val="20"/>
        </w:rPr>
      </w:pPr>
    </w:p>
    <w:p w14:paraId="59753FC7" w14:textId="47B9E452" w:rsidR="003F457E" w:rsidRPr="00077684" w:rsidRDefault="003F457E" w:rsidP="00077684">
      <w:pPr>
        <w:spacing w:after="0" w:line="240" w:lineRule="auto"/>
        <w:contextualSpacing/>
        <w:mirrorIndents/>
        <w:jc w:val="both"/>
        <w:rPr>
          <w:sz w:val="20"/>
          <w:szCs w:val="20"/>
        </w:rPr>
      </w:pPr>
      <w:r w:rsidRPr="00077684">
        <w:rPr>
          <w:b/>
          <w:sz w:val="20"/>
          <w:szCs w:val="20"/>
        </w:rPr>
        <w:t>Submission Date:</w:t>
      </w:r>
      <w:r w:rsidRPr="00077684">
        <w:rPr>
          <w:sz w:val="20"/>
          <w:szCs w:val="20"/>
        </w:rPr>
        <w:t xml:space="preserve"> </w:t>
      </w:r>
      <w:r w:rsidR="00D26A55" w:rsidRPr="00077684">
        <w:rPr>
          <w:sz w:val="20"/>
          <w:szCs w:val="20"/>
        </w:rPr>
        <w:t>10 August</w:t>
      </w:r>
      <w:r w:rsidRPr="00077684">
        <w:rPr>
          <w:sz w:val="20"/>
          <w:szCs w:val="20"/>
        </w:rPr>
        <w:t xml:space="preserve">, 2022; </w:t>
      </w:r>
      <w:r w:rsidRPr="00077684">
        <w:rPr>
          <w:b/>
          <w:sz w:val="20"/>
          <w:szCs w:val="20"/>
        </w:rPr>
        <w:t>Accepted Date:</w:t>
      </w:r>
      <w:r w:rsidRPr="00077684">
        <w:rPr>
          <w:sz w:val="20"/>
          <w:szCs w:val="20"/>
        </w:rPr>
        <w:t xml:space="preserve"> 14 November, 2022; </w:t>
      </w:r>
      <w:r w:rsidRPr="00077684">
        <w:rPr>
          <w:b/>
          <w:sz w:val="20"/>
          <w:szCs w:val="20"/>
        </w:rPr>
        <w:t>Published Online:</w:t>
      </w:r>
      <w:r w:rsidRPr="00077684">
        <w:rPr>
          <w:sz w:val="20"/>
          <w:szCs w:val="20"/>
        </w:rPr>
        <w:t xml:space="preserve"> 19 November, 2022</w:t>
      </w:r>
    </w:p>
    <w:p w14:paraId="4F8ED972" w14:textId="606DF795" w:rsidR="00A92379" w:rsidRPr="00077684" w:rsidRDefault="00A92379" w:rsidP="00077684">
      <w:pPr>
        <w:spacing w:after="0" w:line="240" w:lineRule="auto"/>
        <w:contextualSpacing/>
        <w:mirrorIndents/>
        <w:jc w:val="both"/>
        <w:rPr>
          <w:sz w:val="20"/>
          <w:szCs w:val="20"/>
        </w:rPr>
      </w:pPr>
    </w:p>
    <w:p w14:paraId="3C071530" w14:textId="4EC0BF38" w:rsidR="00A92379" w:rsidRPr="007B5F11" w:rsidRDefault="00607BD3" w:rsidP="00741AC3">
      <w:pPr>
        <w:spacing w:after="0" w:line="240" w:lineRule="auto"/>
        <w:contextualSpacing/>
        <w:mirrorIndents/>
        <w:jc w:val="both"/>
        <w:rPr>
          <w:b/>
          <w:sz w:val="22"/>
          <w:szCs w:val="22"/>
        </w:rPr>
      </w:pPr>
      <w:r w:rsidRPr="007B5F11">
        <w:rPr>
          <w:b/>
          <w:sz w:val="22"/>
          <w:szCs w:val="22"/>
        </w:rPr>
        <w:t>Abstract</w:t>
      </w:r>
    </w:p>
    <w:p w14:paraId="04CEA8D6" w14:textId="77777777" w:rsidR="002F616B" w:rsidRPr="00741AC3" w:rsidRDefault="002F616B" w:rsidP="00270042">
      <w:pPr>
        <w:spacing w:after="0" w:line="240" w:lineRule="auto"/>
        <w:contextualSpacing/>
        <w:mirrorIndents/>
        <w:jc w:val="both"/>
        <w:rPr>
          <w:sz w:val="20"/>
          <w:szCs w:val="20"/>
        </w:rPr>
      </w:pPr>
    </w:p>
    <w:p w14:paraId="47C73073" w14:textId="317814F9" w:rsidR="00EA2588" w:rsidRDefault="00EA2588" w:rsidP="00741AC3">
      <w:pPr>
        <w:spacing w:after="0" w:line="240" w:lineRule="auto"/>
        <w:contextualSpacing/>
        <w:mirrorIndents/>
        <w:jc w:val="both"/>
        <w:rPr>
          <w:rFonts w:eastAsia="Times New Roman"/>
          <w:color w:val="000000"/>
          <w:sz w:val="20"/>
          <w:szCs w:val="20"/>
        </w:rPr>
      </w:pPr>
      <w:r w:rsidRPr="00741AC3">
        <w:rPr>
          <w:rFonts w:eastAsia="Times New Roman"/>
          <w:color w:val="000000"/>
          <w:sz w:val="20"/>
          <w:szCs w:val="20"/>
        </w:rPr>
        <w:t xml:space="preserve">Baltimore City residents, </w:t>
      </w:r>
      <w:r w:rsidR="00BC5FD9" w:rsidRPr="00741AC3">
        <w:rPr>
          <w:rFonts w:eastAsia="Times New Roman"/>
          <w:color w:val="000000"/>
          <w:sz w:val="20"/>
          <w:szCs w:val="20"/>
        </w:rPr>
        <w:t xml:space="preserve">those </w:t>
      </w:r>
      <w:r w:rsidR="00207FD0" w:rsidRPr="00741AC3">
        <w:rPr>
          <w:rFonts w:eastAsia="Times New Roman"/>
          <w:color w:val="000000"/>
          <w:sz w:val="20"/>
          <w:szCs w:val="20"/>
        </w:rPr>
        <w:t xml:space="preserve">who reside in the </w:t>
      </w:r>
      <w:r w:rsidRPr="00741AC3">
        <w:rPr>
          <w:rFonts w:eastAsia="Times New Roman"/>
          <w:color w:val="000000"/>
          <w:sz w:val="20"/>
          <w:szCs w:val="20"/>
        </w:rPr>
        <w:t xml:space="preserve">epicenter of the Freddie Gray aftermath, represent vulnerable populations at-risk for </w:t>
      </w:r>
      <w:r w:rsidR="00207FD0" w:rsidRPr="00741AC3">
        <w:rPr>
          <w:rFonts w:eastAsia="Times New Roman"/>
          <w:color w:val="000000"/>
          <w:sz w:val="20"/>
          <w:szCs w:val="20"/>
        </w:rPr>
        <w:t>negative consequences ass</w:t>
      </w:r>
      <w:r w:rsidR="0073322C" w:rsidRPr="00741AC3">
        <w:rPr>
          <w:rFonts w:eastAsia="Times New Roman"/>
          <w:color w:val="000000"/>
          <w:sz w:val="20"/>
          <w:szCs w:val="20"/>
        </w:rPr>
        <w:t xml:space="preserve">ociated with the </w:t>
      </w:r>
      <w:r w:rsidRPr="00741AC3">
        <w:rPr>
          <w:rFonts w:eastAsia="Times New Roman"/>
          <w:color w:val="000000"/>
          <w:sz w:val="20"/>
          <w:szCs w:val="20"/>
        </w:rPr>
        <w:t>COVID-19 pandemic. The pandemic, and social injustice has impacted at-risk populations, and how they experience their health. The aim of this quantitative, correlational study was to investigate whether there is a relationship between Baltimore City individuals’ health-seeking behaviors, the independent variable, and the dependent variable, COVID-19 implementation, and engagement. </w:t>
      </w:r>
      <w:proofErr w:type="spellStart"/>
      <w:r w:rsidRPr="00741AC3">
        <w:rPr>
          <w:rFonts w:eastAsia="Times New Roman"/>
          <w:color w:val="000000"/>
          <w:sz w:val="20"/>
          <w:szCs w:val="20"/>
        </w:rPr>
        <w:t>Rosenstock’s</w:t>
      </w:r>
      <w:proofErr w:type="spellEnd"/>
      <w:r w:rsidRPr="00741AC3">
        <w:rPr>
          <w:rFonts w:eastAsia="Times New Roman"/>
          <w:color w:val="000000"/>
          <w:sz w:val="20"/>
          <w:szCs w:val="20"/>
        </w:rPr>
        <w:t xml:space="preserve"> Health Belief Model posits that an individual’s perception of a threat informs the decision to comply with recommended health guidelines </w:t>
      </w:r>
      <w:r w:rsidR="00D20717" w:rsidRPr="00741AC3">
        <w:rPr>
          <w:rFonts w:eastAsia="Times New Roman"/>
          <w:color w:val="FF0000"/>
          <w:sz w:val="20"/>
          <w:szCs w:val="20"/>
        </w:rPr>
        <w:t>[1</w:t>
      </w:r>
      <w:r w:rsidR="0028000D" w:rsidRPr="00741AC3">
        <w:rPr>
          <w:rFonts w:eastAsia="Times New Roman"/>
          <w:color w:val="FF0000"/>
          <w:sz w:val="20"/>
          <w:szCs w:val="20"/>
        </w:rPr>
        <w:t>]</w:t>
      </w:r>
      <w:r w:rsidR="00403895">
        <w:rPr>
          <w:rFonts w:eastAsia="Times New Roman"/>
          <w:color w:val="000000"/>
          <w:sz w:val="20"/>
          <w:szCs w:val="20"/>
        </w:rPr>
        <w:t xml:space="preserve">. </w:t>
      </w:r>
      <w:r w:rsidRPr="00741AC3">
        <w:rPr>
          <w:rFonts w:eastAsia="Times New Roman"/>
          <w:color w:val="000000"/>
          <w:sz w:val="20"/>
          <w:szCs w:val="20"/>
        </w:rPr>
        <w:t>The methodology included a convenient sample including 148 participants who were majority female and African American. The survey consisted of a demographic portion</w:t>
      </w:r>
      <w:r w:rsidR="0093084B">
        <w:rPr>
          <w:rFonts w:eastAsia="Times New Roman"/>
          <w:color w:val="000000"/>
          <w:sz w:val="20"/>
          <w:szCs w:val="20"/>
        </w:rPr>
        <w:t xml:space="preserve"> and the COVID-19 Health Belief </w:t>
      </w:r>
      <w:r w:rsidRPr="00741AC3">
        <w:rPr>
          <w:rFonts w:eastAsia="Times New Roman"/>
          <w:color w:val="000000"/>
          <w:sz w:val="20"/>
          <w:szCs w:val="20"/>
        </w:rPr>
        <w:t>and Prevention Tool. The results of the Pearson’s </w:t>
      </w:r>
      <w:r w:rsidRPr="00741AC3">
        <w:rPr>
          <w:rFonts w:eastAsia="Times New Roman"/>
          <w:iCs/>
          <w:color w:val="000000"/>
          <w:sz w:val="20"/>
          <w:szCs w:val="20"/>
        </w:rPr>
        <w:t>r </w:t>
      </w:r>
      <w:r w:rsidRPr="00741AC3">
        <w:rPr>
          <w:rFonts w:eastAsia="Times New Roman"/>
          <w:color w:val="000000"/>
          <w:sz w:val="20"/>
          <w:szCs w:val="20"/>
        </w:rPr>
        <w:t xml:space="preserve">product-moment correlation revealed that there was a positive and statistically significant relationship between health-seeking behaviors and implementation and engagement in COVID-19 healthcare strategies. The impact is that nurses and healthcare professionals should </w:t>
      </w:r>
      <w:r w:rsidR="00627D08" w:rsidRPr="00741AC3">
        <w:rPr>
          <w:rFonts w:eastAsia="Times New Roman"/>
          <w:color w:val="000000"/>
          <w:sz w:val="20"/>
          <w:szCs w:val="20"/>
        </w:rPr>
        <w:t xml:space="preserve">continue to </w:t>
      </w:r>
      <w:r w:rsidRPr="00741AC3">
        <w:rPr>
          <w:rFonts w:eastAsia="Times New Roman"/>
          <w:color w:val="000000"/>
          <w:sz w:val="20"/>
          <w:szCs w:val="20"/>
        </w:rPr>
        <w:t>conduct studies regarding health-seeking behaviors among at-risk and vulnerable populations, and community-based strategies.</w:t>
      </w:r>
    </w:p>
    <w:p w14:paraId="66C96DD8" w14:textId="77777777" w:rsidR="00C6053D" w:rsidRPr="00741AC3" w:rsidRDefault="00C6053D" w:rsidP="00741AC3">
      <w:pPr>
        <w:spacing w:after="0" w:line="240" w:lineRule="auto"/>
        <w:contextualSpacing/>
        <w:mirrorIndents/>
        <w:jc w:val="both"/>
        <w:rPr>
          <w:rFonts w:eastAsia="Times New Roman"/>
          <w:color w:val="000000"/>
          <w:sz w:val="20"/>
          <w:szCs w:val="20"/>
        </w:rPr>
      </w:pPr>
    </w:p>
    <w:p w14:paraId="24C5BE6D" w14:textId="6321C191" w:rsidR="00EA2588" w:rsidRDefault="00EA2588" w:rsidP="00741AC3">
      <w:pPr>
        <w:spacing w:after="0" w:line="240" w:lineRule="auto"/>
        <w:contextualSpacing/>
        <w:mirrorIndents/>
        <w:jc w:val="both"/>
        <w:rPr>
          <w:rFonts w:eastAsia="Times New Roman"/>
          <w:color w:val="000000"/>
          <w:sz w:val="20"/>
          <w:szCs w:val="20"/>
        </w:rPr>
      </w:pPr>
      <w:r w:rsidRPr="00BB0CD0">
        <w:rPr>
          <w:rFonts w:eastAsia="Times New Roman"/>
          <w:b/>
          <w:iCs/>
          <w:color w:val="000000"/>
          <w:sz w:val="22"/>
          <w:szCs w:val="22"/>
        </w:rPr>
        <w:t>Keywords:</w:t>
      </w:r>
      <w:r w:rsidRPr="00741AC3">
        <w:rPr>
          <w:rFonts w:eastAsia="Times New Roman"/>
          <w:color w:val="000000"/>
          <w:sz w:val="20"/>
          <w:szCs w:val="20"/>
        </w:rPr>
        <w:t> </w:t>
      </w:r>
      <w:r w:rsidR="008B564A" w:rsidRPr="00741AC3">
        <w:rPr>
          <w:rFonts w:eastAsia="Times New Roman"/>
          <w:color w:val="000000"/>
          <w:sz w:val="20"/>
          <w:szCs w:val="20"/>
        </w:rPr>
        <w:t>C</w:t>
      </w:r>
      <w:r w:rsidR="00575CC7" w:rsidRPr="00741AC3">
        <w:rPr>
          <w:rFonts w:eastAsia="Times New Roman"/>
          <w:color w:val="000000"/>
          <w:sz w:val="20"/>
          <w:szCs w:val="20"/>
        </w:rPr>
        <w:t>ommunity-based str</w:t>
      </w:r>
      <w:r w:rsidR="008B564A" w:rsidRPr="00741AC3">
        <w:rPr>
          <w:rFonts w:eastAsia="Times New Roman"/>
          <w:color w:val="000000"/>
          <w:sz w:val="20"/>
          <w:szCs w:val="20"/>
        </w:rPr>
        <w:t>ategies;</w:t>
      </w:r>
      <w:r w:rsidR="00575CC7" w:rsidRPr="00741AC3">
        <w:rPr>
          <w:rFonts w:eastAsia="Times New Roman"/>
          <w:color w:val="000000"/>
          <w:sz w:val="20"/>
          <w:szCs w:val="20"/>
        </w:rPr>
        <w:t xml:space="preserve"> </w:t>
      </w:r>
      <w:r w:rsidRPr="00741AC3">
        <w:rPr>
          <w:rFonts w:eastAsia="Times New Roman"/>
          <w:color w:val="000000"/>
          <w:sz w:val="20"/>
          <w:szCs w:val="20"/>
        </w:rPr>
        <w:t>COVID-19</w:t>
      </w:r>
      <w:r w:rsidR="008B564A" w:rsidRPr="00741AC3">
        <w:rPr>
          <w:rFonts w:eastAsia="Times New Roman"/>
          <w:color w:val="000000"/>
          <w:sz w:val="20"/>
          <w:szCs w:val="20"/>
        </w:rPr>
        <w:t>; Engagement; Health-se</w:t>
      </w:r>
      <w:r w:rsidR="007C3133">
        <w:rPr>
          <w:rFonts w:eastAsia="Times New Roman"/>
          <w:color w:val="000000"/>
          <w:sz w:val="20"/>
          <w:szCs w:val="20"/>
        </w:rPr>
        <w:t>eking behaviors; Implementation</w:t>
      </w:r>
    </w:p>
    <w:p w14:paraId="210BBA0F" w14:textId="77777777" w:rsidR="007C3133" w:rsidRPr="00741AC3" w:rsidRDefault="007C3133" w:rsidP="00741AC3">
      <w:pPr>
        <w:spacing w:after="0" w:line="240" w:lineRule="auto"/>
        <w:contextualSpacing/>
        <w:mirrorIndents/>
        <w:jc w:val="both"/>
        <w:rPr>
          <w:rFonts w:eastAsia="Times New Roman"/>
          <w:sz w:val="20"/>
          <w:szCs w:val="20"/>
        </w:rPr>
      </w:pPr>
    </w:p>
    <w:p w14:paraId="06B79111" w14:textId="3E161E9F" w:rsidR="004C65C6" w:rsidRPr="00DE156C" w:rsidRDefault="004C65C6" w:rsidP="00741AC3">
      <w:pPr>
        <w:spacing w:after="0" w:line="240" w:lineRule="auto"/>
        <w:contextualSpacing/>
        <w:mirrorIndents/>
        <w:jc w:val="both"/>
        <w:rPr>
          <w:b/>
          <w:sz w:val="22"/>
          <w:szCs w:val="22"/>
        </w:rPr>
      </w:pPr>
      <w:r w:rsidRPr="00DE156C">
        <w:rPr>
          <w:b/>
          <w:sz w:val="22"/>
          <w:szCs w:val="22"/>
        </w:rPr>
        <w:t>Introduction</w:t>
      </w:r>
    </w:p>
    <w:p w14:paraId="71A19984" w14:textId="77777777" w:rsidR="004926D4" w:rsidRPr="00741AC3" w:rsidRDefault="004926D4" w:rsidP="00741AC3">
      <w:pPr>
        <w:spacing w:after="0" w:line="240" w:lineRule="auto"/>
        <w:contextualSpacing/>
        <w:mirrorIndents/>
        <w:jc w:val="both"/>
        <w:rPr>
          <w:sz w:val="20"/>
          <w:szCs w:val="20"/>
        </w:rPr>
      </w:pPr>
    </w:p>
    <w:p w14:paraId="4BEDFBEA" w14:textId="0801C37D" w:rsidR="00811265" w:rsidRPr="00741AC3" w:rsidRDefault="00A92379" w:rsidP="00741AC3">
      <w:pPr>
        <w:spacing w:after="0" w:line="240" w:lineRule="auto"/>
        <w:contextualSpacing/>
        <w:mirrorIndents/>
        <w:jc w:val="both"/>
        <w:rPr>
          <w:color w:val="0E101A"/>
          <w:sz w:val="20"/>
          <w:szCs w:val="20"/>
        </w:rPr>
      </w:pPr>
      <w:r w:rsidRPr="00741AC3">
        <w:rPr>
          <w:sz w:val="20"/>
          <w:szCs w:val="20"/>
        </w:rPr>
        <w:t xml:space="preserve">On March 11, 2020, COVID-19 was declared a pandemic. </w:t>
      </w:r>
      <w:r w:rsidRPr="00741AC3">
        <w:rPr>
          <w:color w:val="0E101A"/>
          <w:sz w:val="20"/>
          <w:szCs w:val="20"/>
        </w:rPr>
        <w:t xml:space="preserve">Since the first confirmed diagnosis of COVID-19 in the United States, cases have continuously grown to more than 27 million cases and almost 500,000 deaths </w:t>
      </w:r>
      <w:r w:rsidR="0034514E">
        <w:rPr>
          <w:color w:val="FF0000"/>
          <w:sz w:val="20"/>
          <w:szCs w:val="20"/>
        </w:rPr>
        <w:t>[2]</w:t>
      </w:r>
      <w:r w:rsidRPr="00741AC3">
        <w:rPr>
          <w:color w:val="0E101A"/>
          <w:sz w:val="20"/>
          <w:szCs w:val="20"/>
        </w:rPr>
        <w:t xml:space="preserve">. In Maryland, to date, there have been 368,977 confirmed cases with 7,503 deaths </w:t>
      </w:r>
      <w:r w:rsidR="00BD0E99" w:rsidRPr="00741AC3">
        <w:rPr>
          <w:color w:val="FF0000"/>
          <w:sz w:val="20"/>
          <w:szCs w:val="20"/>
        </w:rPr>
        <w:t>[2]</w:t>
      </w:r>
      <w:r w:rsidRPr="00741AC3">
        <w:rPr>
          <w:color w:val="0E101A"/>
          <w:sz w:val="20"/>
          <w:szCs w:val="20"/>
        </w:rPr>
        <w:t xml:space="preserve">. Among these cases in Maryland, like most of the United States, communities of color and low socioeconomic status were some of the most susceptible populations and have suffered high incidence and mortality rates of COVID-19. At least 105,087 of COVID-19 cases have been African Americans/Black residents in Maryland </w:t>
      </w:r>
      <w:r w:rsidR="00BD0E99" w:rsidRPr="00741AC3">
        <w:rPr>
          <w:color w:val="FF0000"/>
          <w:sz w:val="20"/>
          <w:szCs w:val="20"/>
        </w:rPr>
        <w:t>[3</w:t>
      </w:r>
      <w:r w:rsidR="00D20717" w:rsidRPr="00741AC3">
        <w:rPr>
          <w:color w:val="FF0000"/>
          <w:sz w:val="20"/>
          <w:szCs w:val="20"/>
        </w:rPr>
        <w:t>]</w:t>
      </w:r>
      <w:r w:rsidRPr="00741AC3">
        <w:rPr>
          <w:color w:val="0E101A"/>
          <w:sz w:val="20"/>
          <w:szCs w:val="20"/>
        </w:rPr>
        <w:t>.</w:t>
      </w:r>
      <w:r w:rsidR="00AA53E5" w:rsidRPr="00741AC3">
        <w:rPr>
          <w:color w:val="0E101A"/>
          <w:sz w:val="20"/>
          <w:szCs w:val="20"/>
        </w:rPr>
        <w:t xml:space="preserve"> </w:t>
      </w:r>
      <w:r w:rsidRPr="00741AC3">
        <w:rPr>
          <w:color w:val="0E101A"/>
          <w:sz w:val="20"/>
          <w:szCs w:val="20"/>
        </w:rPr>
        <w:t xml:space="preserve">Baltimore City alone has a large minority population, including 61.3% African American/Black, 2.76% Hispanic, and 2.57% Asian </w:t>
      </w:r>
      <w:r w:rsidR="00BD0E99" w:rsidRPr="00741AC3">
        <w:rPr>
          <w:color w:val="FF0000"/>
          <w:sz w:val="20"/>
          <w:szCs w:val="20"/>
        </w:rPr>
        <w:t>[4</w:t>
      </w:r>
      <w:r w:rsidR="0066509D" w:rsidRPr="00741AC3">
        <w:rPr>
          <w:color w:val="FF0000"/>
          <w:sz w:val="20"/>
          <w:szCs w:val="20"/>
        </w:rPr>
        <w:t>]</w:t>
      </w:r>
      <w:r w:rsidRPr="00741AC3">
        <w:rPr>
          <w:color w:val="0E101A"/>
          <w:sz w:val="20"/>
          <w:szCs w:val="20"/>
        </w:rPr>
        <w:t>.</w:t>
      </w:r>
      <w:r w:rsidR="00AA53E5" w:rsidRPr="00741AC3">
        <w:rPr>
          <w:color w:val="0E101A"/>
          <w:sz w:val="20"/>
          <w:szCs w:val="20"/>
        </w:rPr>
        <w:t xml:space="preserve"> </w:t>
      </w:r>
      <w:r w:rsidRPr="00741AC3">
        <w:rPr>
          <w:color w:val="0E101A"/>
          <w:sz w:val="20"/>
          <w:szCs w:val="20"/>
        </w:rPr>
        <w:t>Very little research exists on the cooperation and adherence of individuals living in low-income and disadvantaged neighborhoods</w:t>
      </w:r>
      <w:r w:rsidR="00F37C6B" w:rsidRPr="00741AC3">
        <w:rPr>
          <w:color w:val="0E101A"/>
          <w:sz w:val="20"/>
          <w:szCs w:val="20"/>
        </w:rPr>
        <w:t>.</w:t>
      </w:r>
    </w:p>
    <w:p w14:paraId="1CEF95A2" w14:textId="77777777" w:rsidR="00816A18" w:rsidRPr="00741AC3" w:rsidRDefault="00816A18" w:rsidP="00741AC3">
      <w:pPr>
        <w:spacing w:after="0" w:line="240" w:lineRule="auto"/>
        <w:contextualSpacing/>
        <w:mirrorIndents/>
        <w:jc w:val="both"/>
        <w:rPr>
          <w:color w:val="0E101A"/>
          <w:sz w:val="20"/>
          <w:szCs w:val="20"/>
        </w:rPr>
      </w:pPr>
    </w:p>
    <w:p w14:paraId="4EBE620F" w14:textId="33A84BAF" w:rsidR="00A92379" w:rsidRPr="00741AC3" w:rsidRDefault="00A92379" w:rsidP="00741AC3">
      <w:pPr>
        <w:spacing w:after="0" w:line="240" w:lineRule="auto"/>
        <w:contextualSpacing/>
        <w:mirrorIndents/>
        <w:jc w:val="both"/>
        <w:rPr>
          <w:sz w:val="20"/>
          <w:szCs w:val="20"/>
        </w:rPr>
      </w:pPr>
      <w:r w:rsidRPr="00741AC3">
        <w:rPr>
          <w:sz w:val="20"/>
          <w:szCs w:val="20"/>
        </w:rPr>
        <w:t xml:space="preserve">This paper includes the background of the problem related to health-seeking behaviors and perceptions regarding COVID-19. The problem statement arose from an awareness of a prevailing gap in the literature, which fueled the desire to examine the relationship between </w:t>
      </w:r>
      <w:r w:rsidR="00473649" w:rsidRPr="00741AC3">
        <w:rPr>
          <w:sz w:val="20"/>
          <w:szCs w:val="20"/>
        </w:rPr>
        <w:t xml:space="preserve">individuals’ health-seeking behaviors and their implementation and </w:t>
      </w:r>
      <w:r w:rsidR="00473649" w:rsidRPr="00741AC3">
        <w:rPr>
          <w:sz w:val="20"/>
          <w:szCs w:val="20"/>
        </w:rPr>
        <w:lastRenderedPageBreak/>
        <w:t xml:space="preserve">engagement in COVID-19 </w:t>
      </w:r>
      <w:r w:rsidR="00C27C8A" w:rsidRPr="00741AC3">
        <w:rPr>
          <w:sz w:val="20"/>
          <w:szCs w:val="20"/>
        </w:rPr>
        <w:t>specific strategies.</w:t>
      </w:r>
      <w:r w:rsidRPr="00741AC3">
        <w:rPr>
          <w:sz w:val="20"/>
          <w:szCs w:val="20"/>
        </w:rPr>
        <w:t xml:space="preserve"> </w:t>
      </w:r>
      <w:r w:rsidR="00C27C8A" w:rsidRPr="00741AC3">
        <w:rPr>
          <w:sz w:val="20"/>
          <w:szCs w:val="20"/>
        </w:rPr>
        <w:t xml:space="preserve">This report </w:t>
      </w:r>
      <w:r w:rsidRPr="00741AC3">
        <w:rPr>
          <w:sz w:val="20"/>
          <w:szCs w:val="20"/>
        </w:rPr>
        <w:t xml:space="preserve">provides the study's </w:t>
      </w:r>
      <w:r w:rsidR="00ED42A6" w:rsidRPr="00741AC3">
        <w:rPr>
          <w:sz w:val="20"/>
          <w:szCs w:val="20"/>
        </w:rPr>
        <w:t>background, theoretical foundation, sample, data collection, data analysis</w:t>
      </w:r>
      <w:r w:rsidR="00711652" w:rsidRPr="00741AC3">
        <w:rPr>
          <w:sz w:val="20"/>
          <w:szCs w:val="20"/>
        </w:rPr>
        <w:t xml:space="preserve">, </w:t>
      </w:r>
      <w:r w:rsidRPr="00741AC3">
        <w:rPr>
          <w:sz w:val="20"/>
          <w:szCs w:val="20"/>
        </w:rPr>
        <w:t>limitations</w:t>
      </w:r>
      <w:r w:rsidR="00711652" w:rsidRPr="00741AC3">
        <w:rPr>
          <w:sz w:val="20"/>
          <w:szCs w:val="20"/>
        </w:rPr>
        <w:t xml:space="preserve">, and </w:t>
      </w:r>
      <w:r w:rsidR="00DB28E5" w:rsidRPr="00741AC3">
        <w:rPr>
          <w:sz w:val="20"/>
          <w:szCs w:val="20"/>
        </w:rPr>
        <w:t>recommendation</w:t>
      </w:r>
      <w:r w:rsidRPr="00741AC3">
        <w:rPr>
          <w:sz w:val="20"/>
          <w:szCs w:val="20"/>
        </w:rPr>
        <w:t xml:space="preserve"> of this study.</w:t>
      </w:r>
      <w:r w:rsidR="00AA53E5" w:rsidRPr="00741AC3">
        <w:rPr>
          <w:sz w:val="20"/>
          <w:szCs w:val="20"/>
        </w:rPr>
        <w:t xml:space="preserve"> </w:t>
      </w:r>
    </w:p>
    <w:p w14:paraId="0A449A7E" w14:textId="77777777" w:rsidR="00711DDE" w:rsidRPr="00741AC3" w:rsidRDefault="00711DDE" w:rsidP="00741AC3">
      <w:pPr>
        <w:spacing w:after="0" w:line="240" w:lineRule="auto"/>
        <w:contextualSpacing/>
        <w:mirrorIndents/>
        <w:jc w:val="both"/>
        <w:rPr>
          <w:sz w:val="20"/>
          <w:szCs w:val="20"/>
        </w:rPr>
      </w:pPr>
    </w:p>
    <w:p w14:paraId="2EB71D31" w14:textId="03E60D1D" w:rsidR="00A92379" w:rsidRPr="003E4DBB" w:rsidRDefault="00A92379" w:rsidP="00741AC3">
      <w:pPr>
        <w:spacing w:after="0" w:line="240" w:lineRule="auto"/>
        <w:contextualSpacing/>
        <w:mirrorIndents/>
        <w:jc w:val="both"/>
        <w:rPr>
          <w:b/>
          <w:sz w:val="22"/>
          <w:szCs w:val="22"/>
        </w:rPr>
      </w:pPr>
      <w:r w:rsidRPr="003E4DBB">
        <w:rPr>
          <w:b/>
          <w:sz w:val="22"/>
          <w:szCs w:val="22"/>
        </w:rPr>
        <w:t>Background</w:t>
      </w:r>
    </w:p>
    <w:p w14:paraId="2B91C17E" w14:textId="77777777" w:rsidR="00811265" w:rsidRPr="00741AC3" w:rsidRDefault="00811265" w:rsidP="00741AC3">
      <w:pPr>
        <w:spacing w:after="0" w:line="240" w:lineRule="auto"/>
        <w:contextualSpacing/>
        <w:mirrorIndents/>
        <w:jc w:val="both"/>
        <w:rPr>
          <w:sz w:val="20"/>
          <w:szCs w:val="20"/>
        </w:rPr>
      </w:pPr>
    </w:p>
    <w:p w14:paraId="41E7B073" w14:textId="373758B3"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 xml:space="preserve">The residents of the zip codes served are approximately 80% African American </w:t>
      </w:r>
      <w:r w:rsidR="00BD0E99" w:rsidRPr="00741AC3">
        <w:rPr>
          <w:color w:val="FF0000"/>
          <w:sz w:val="20"/>
          <w:szCs w:val="20"/>
        </w:rPr>
        <w:t>[5</w:t>
      </w:r>
      <w:r w:rsidR="00DE6E73" w:rsidRPr="00741AC3">
        <w:rPr>
          <w:color w:val="FF0000"/>
          <w:sz w:val="20"/>
          <w:szCs w:val="20"/>
        </w:rPr>
        <w:t>]</w:t>
      </w:r>
      <w:r w:rsidR="004041D5" w:rsidRPr="00741AC3">
        <w:rPr>
          <w:sz w:val="20"/>
          <w:szCs w:val="20"/>
        </w:rPr>
        <w:t>,</w:t>
      </w:r>
      <w:r w:rsidRPr="00741AC3">
        <w:rPr>
          <w:color w:val="FF0000"/>
          <w:sz w:val="20"/>
          <w:szCs w:val="20"/>
        </w:rPr>
        <w:t xml:space="preserve"> </w:t>
      </w:r>
      <w:r w:rsidRPr="00741AC3">
        <w:rPr>
          <w:color w:val="0E101A"/>
          <w:sz w:val="20"/>
          <w:szCs w:val="20"/>
        </w:rPr>
        <w:t>which solely increases the likelihood of contracting and succumbing to Covid-19. Their potential increase of exposure may come from employment areas, which includes failure to be provided appropriate personal protective equipment, use of public transportation, the number of members in the household, and the neighborhoods in which they reside. The neighborhood alone determines a great deal about predicted health outcomes. Consequently, of the zip codes serviced, the Coppin State University health center cares for residents in the zip codes with the highest number of coronavirus cases in the state. Baltimore City is ranked within the top four for COVID-19 rates within the state of Maryland.</w:t>
      </w:r>
    </w:p>
    <w:p w14:paraId="770B025D" w14:textId="77777777" w:rsidR="00811265" w:rsidRPr="00741AC3" w:rsidRDefault="00811265" w:rsidP="00741AC3">
      <w:pPr>
        <w:spacing w:after="0" w:line="240" w:lineRule="auto"/>
        <w:contextualSpacing/>
        <w:mirrorIndents/>
        <w:jc w:val="both"/>
        <w:rPr>
          <w:color w:val="0E101A"/>
          <w:sz w:val="20"/>
          <w:szCs w:val="20"/>
        </w:rPr>
      </w:pPr>
    </w:p>
    <w:p w14:paraId="0AF2D0E2" w14:textId="63105B54" w:rsidR="00811265" w:rsidRDefault="00A92379" w:rsidP="00741AC3">
      <w:pPr>
        <w:spacing w:after="0" w:line="240" w:lineRule="auto"/>
        <w:contextualSpacing/>
        <w:mirrorIndents/>
        <w:jc w:val="both"/>
        <w:rPr>
          <w:sz w:val="20"/>
          <w:szCs w:val="20"/>
        </w:rPr>
      </w:pPr>
      <w:r w:rsidRPr="00741AC3">
        <w:rPr>
          <w:sz w:val="20"/>
          <w:szCs w:val="20"/>
        </w:rPr>
        <w:t xml:space="preserve">The Centers for Disease Control </w:t>
      </w:r>
      <w:r w:rsidR="005E2321" w:rsidRPr="00741AC3">
        <w:rPr>
          <w:sz w:val="20"/>
          <w:szCs w:val="20"/>
        </w:rPr>
        <w:t>(CDC)</w:t>
      </w:r>
      <w:r w:rsidR="008104B3" w:rsidRPr="00741AC3">
        <w:rPr>
          <w:color w:val="FF0000"/>
          <w:sz w:val="20"/>
          <w:szCs w:val="20"/>
        </w:rPr>
        <w:t xml:space="preserve"> </w:t>
      </w:r>
      <w:r w:rsidR="00BD0E99" w:rsidRPr="00741AC3">
        <w:rPr>
          <w:color w:val="FF0000"/>
          <w:sz w:val="20"/>
          <w:szCs w:val="20"/>
        </w:rPr>
        <w:t>[6</w:t>
      </w:r>
      <w:r w:rsidR="008104B3" w:rsidRPr="00741AC3">
        <w:rPr>
          <w:color w:val="FF0000"/>
          <w:sz w:val="20"/>
          <w:szCs w:val="20"/>
        </w:rPr>
        <w:t>]</w:t>
      </w:r>
      <w:r w:rsidR="005E2321" w:rsidRPr="00741AC3">
        <w:rPr>
          <w:color w:val="0E101A"/>
          <w:sz w:val="20"/>
          <w:szCs w:val="20"/>
        </w:rPr>
        <w:t xml:space="preserve"> </w:t>
      </w:r>
      <w:r w:rsidRPr="00741AC3">
        <w:rPr>
          <w:color w:val="0E101A"/>
          <w:sz w:val="20"/>
          <w:szCs w:val="20"/>
        </w:rPr>
        <w:t xml:space="preserve">and Prevention's primary prevention strategy </w:t>
      </w:r>
      <w:r w:rsidR="00A71E65" w:rsidRPr="00741AC3">
        <w:rPr>
          <w:color w:val="0E101A"/>
          <w:sz w:val="20"/>
          <w:szCs w:val="20"/>
        </w:rPr>
        <w:t xml:space="preserve">has </w:t>
      </w:r>
      <w:r w:rsidRPr="00741AC3">
        <w:rPr>
          <w:color w:val="0E101A"/>
          <w:sz w:val="20"/>
          <w:szCs w:val="20"/>
        </w:rPr>
        <w:t xml:space="preserve">included </w:t>
      </w:r>
      <w:r w:rsidR="009544CC" w:rsidRPr="00741AC3">
        <w:rPr>
          <w:color w:val="0E101A"/>
          <w:sz w:val="20"/>
          <w:szCs w:val="20"/>
        </w:rPr>
        <w:t>public health strategies including education</w:t>
      </w:r>
      <w:r w:rsidR="005E2321" w:rsidRPr="00741AC3">
        <w:rPr>
          <w:color w:val="0E101A"/>
          <w:sz w:val="20"/>
          <w:szCs w:val="20"/>
        </w:rPr>
        <w:t xml:space="preserve"> </w:t>
      </w:r>
      <w:r w:rsidR="00BD0E99" w:rsidRPr="00741AC3">
        <w:rPr>
          <w:color w:val="FF0000"/>
          <w:sz w:val="20"/>
          <w:szCs w:val="20"/>
        </w:rPr>
        <w:t>[6</w:t>
      </w:r>
      <w:r w:rsidR="001434F6" w:rsidRPr="00741AC3">
        <w:rPr>
          <w:color w:val="FF0000"/>
          <w:sz w:val="20"/>
          <w:szCs w:val="20"/>
        </w:rPr>
        <w:t>]</w:t>
      </w:r>
      <w:r w:rsidR="009710E6" w:rsidRPr="00741AC3">
        <w:rPr>
          <w:color w:val="0E101A"/>
          <w:sz w:val="20"/>
          <w:szCs w:val="20"/>
        </w:rPr>
        <w:t>.</w:t>
      </w:r>
      <w:r w:rsidRPr="00741AC3">
        <w:rPr>
          <w:color w:val="0E101A"/>
          <w:sz w:val="20"/>
          <w:szCs w:val="20"/>
        </w:rPr>
        <w:t xml:space="preserve"> Because of the COVID-19 pandemic, city and state health officials implemented </w:t>
      </w:r>
      <w:r w:rsidR="00755F65" w:rsidRPr="00741AC3">
        <w:rPr>
          <w:color w:val="0E101A"/>
          <w:sz w:val="20"/>
          <w:szCs w:val="20"/>
        </w:rPr>
        <w:t xml:space="preserve">public health </w:t>
      </w:r>
      <w:r w:rsidRPr="00741AC3">
        <w:rPr>
          <w:color w:val="0E101A"/>
          <w:sz w:val="20"/>
          <w:szCs w:val="20"/>
        </w:rPr>
        <w:t xml:space="preserve">mitigation guidelines including education, handwashing, mask wearing, physical and social distancing. In addition, guidelines such as quarantine protocols, isolation, and contact tracing were instituted to assist in slowing the transmission of COVID-19 </w:t>
      </w:r>
      <w:r w:rsidR="00BD0E99" w:rsidRPr="00741AC3">
        <w:rPr>
          <w:color w:val="FF0000"/>
          <w:sz w:val="20"/>
          <w:szCs w:val="20"/>
        </w:rPr>
        <w:t>[7</w:t>
      </w:r>
      <w:r w:rsidR="005F5814" w:rsidRPr="00741AC3">
        <w:rPr>
          <w:color w:val="FF0000"/>
          <w:sz w:val="20"/>
          <w:szCs w:val="20"/>
        </w:rPr>
        <w:t>]</w:t>
      </w:r>
      <w:r w:rsidR="004041D5" w:rsidRPr="00741AC3">
        <w:rPr>
          <w:color w:val="0E101A"/>
          <w:sz w:val="20"/>
          <w:szCs w:val="20"/>
        </w:rPr>
        <w:t>,</w:t>
      </w:r>
      <w:r w:rsidRPr="00741AC3">
        <w:rPr>
          <w:color w:val="0E101A"/>
          <w:sz w:val="20"/>
          <w:szCs w:val="20"/>
        </w:rPr>
        <w:t xml:space="preserve"> however, these strategies are essentially not new epidemiological procedures </w:t>
      </w:r>
      <w:r w:rsidR="00BD0E99" w:rsidRPr="00741AC3">
        <w:rPr>
          <w:color w:val="FF0000"/>
          <w:sz w:val="20"/>
          <w:szCs w:val="20"/>
        </w:rPr>
        <w:t>[8</w:t>
      </w:r>
      <w:r w:rsidR="00283FD6" w:rsidRPr="00741AC3">
        <w:rPr>
          <w:color w:val="FF0000"/>
          <w:sz w:val="20"/>
          <w:szCs w:val="20"/>
        </w:rPr>
        <w:t>]</w:t>
      </w:r>
      <w:r w:rsidRPr="00741AC3">
        <w:rPr>
          <w:color w:val="0E101A"/>
          <w:sz w:val="20"/>
          <w:szCs w:val="20"/>
        </w:rPr>
        <w:t xml:space="preserve">. </w:t>
      </w:r>
      <w:r w:rsidR="00323612" w:rsidRPr="00741AC3">
        <w:rPr>
          <w:color w:val="0E101A"/>
          <w:sz w:val="20"/>
          <w:szCs w:val="20"/>
        </w:rPr>
        <w:t xml:space="preserve">Beyond those, </w:t>
      </w:r>
      <w:r w:rsidR="003523BE" w:rsidRPr="00741AC3">
        <w:rPr>
          <w:color w:val="0E101A"/>
          <w:sz w:val="20"/>
          <w:szCs w:val="20"/>
        </w:rPr>
        <w:t xml:space="preserve">supplemental </w:t>
      </w:r>
      <w:r w:rsidR="00DA57A7" w:rsidRPr="00741AC3">
        <w:rPr>
          <w:color w:val="0E101A"/>
          <w:sz w:val="20"/>
          <w:szCs w:val="20"/>
        </w:rPr>
        <w:t>strategies</w:t>
      </w:r>
      <w:r w:rsidR="003523BE" w:rsidRPr="00741AC3">
        <w:rPr>
          <w:color w:val="0E101A"/>
          <w:sz w:val="20"/>
          <w:szCs w:val="20"/>
        </w:rPr>
        <w:t xml:space="preserve"> included the </w:t>
      </w:r>
      <w:r w:rsidR="00DA57A7" w:rsidRPr="00741AC3">
        <w:rPr>
          <w:color w:val="0E101A"/>
          <w:sz w:val="20"/>
          <w:szCs w:val="20"/>
        </w:rPr>
        <w:t>success</w:t>
      </w:r>
      <w:r w:rsidR="00FC1631" w:rsidRPr="00741AC3">
        <w:rPr>
          <w:color w:val="0E101A"/>
          <w:sz w:val="20"/>
          <w:szCs w:val="20"/>
        </w:rPr>
        <w:t xml:space="preserve">ful integration of the </w:t>
      </w:r>
      <w:r w:rsidR="00E975D2" w:rsidRPr="00741AC3">
        <w:rPr>
          <w:sz w:val="20"/>
          <w:szCs w:val="20"/>
        </w:rPr>
        <w:t>COVID-19 vaccines</w:t>
      </w:r>
      <w:r w:rsidR="005E2321" w:rsidRPr="00741AC3">
        <w:rPr>
          <w:sz w:val="20"/>
          <w:szCs w:val="20"/>
        </w:rPr>
        <w:t xml:space="preserve"> that were </w:t>
      </w:r>
      <w:r w:rsidR="00FC1631" w:rsidRPr="00741AC3">
        <w:rPr>
          <w:sz w:val="20"/>
          <w:szCs w:val="20"/>
        </w:rPr>
        <w:t xml:space="preserve">implemented in Baltimore City in January </w:t>
      </w:r>
      <w:r w:rsidR="00974BF1" w:rsidRPr="00741AC3">
        <w:rPr>
          <w:sz w:val="20"/>
          <w:szCs w:val="20"/>
        </w:rPr>
        <w:t xml:space="preserve">2021; however, </w:t>
      </w:r>
      <w:r w:rsidR="00BD0884" w:rsidRPr="00741AC3">
        <w:rPr>
          <w:sz w:val="20"/>
          <w:szCs w:val="20"/>
        </w:rPr>
        <w:t xml:space="preserve">health seeking behaviors associated with vaccinations remained low. </w:t>
      </w:r>
      <w:r w:rsidR="0099079F" w:rsidRPr="00741AC3">
        <w:rPr>
          <w:sz w:val="20"/>
          <w:szCs w:val="20"/>
        </w:rPr>
        <w:t xml:space="preserve">As the number of </w:t>
      </w:r>
      <w:r w:rsidR="00E975D2" w:rsidRPr="00741AC3">
        <w:rPr>
          <w:sz w:val="20"/>
          <w:szCs w:val="20"/>
        </w:rPr>
        <w:t>COVID-19 mutations</w:t>
      </w:r>
      <w:r w:rsidR="0099079F" w:rsidRPr="00741AC3">
        <w:rPr>
          <w:sz w:val="20"/>
          <w:szCs w:val="20"/>
        </w:rPr>
        <w:t>, infections, and death</w:t>
      </w:r>
      <w:r w:rsidR="00E975D2" w:rsidRPr="00741AC3">
        <w:rPr>
          <w:sz w:val="20"/>
          <w:szCs w:val="20"/>
        </w:rPr>
        <w:t xml:space="preserve"> evolve, it </w:t>
      </w:r>
      <w:r w:rsidR="008629CC" w:rsidRPr="00741AC3">
        <w:rPr>
          <w:sz w:val="20"/>
          <w:szCs w:val="20"/>
        </w:rPr>
        <w:t xml:space="preserve">became </w:t>
      </w:r>
      <w:r w:rsidR="00E975D2" w:rsidRPr="00741AC3">
        <w:rPr>
          <w:sz w:val="20"/>
          <w:szCs w:val="20"/>
        </w:rPr>
        <w:t xml:space="preserve">increasingly evident that </w:t>
      </w:r>
      <w:r w:rsidR="008629CC" w:rsidRPr="00741AC3">
        <w:rPr>
          <w:sz w:val="20"/>
          <w:szCs w:val="20"/>
        </w:rPr>
        <w:t>all healthcare strategies must be implemented</w:t>
      </w:r>
      <w:r w:rsidR="00F31048" w:rsidRPr="00741AC3">
        <w:rPr>
          <w:sz w:val="20"/>
          <w:szCs w:val="20"/>
        </w:rPr>
        <w:t xml:space="preserve"> to address health-seeking behaviors.</w:t>
      </w:r>
    </w:p>
    <w:p w14:paraId="058C8940" w14:textId="77777777" w:rsidR="00706800" w:rsidRPr="00741AC3" w:rsidRDefault="00706800" w:rsidP="00741AC3">
      <w:pPr>
        <w:spacing w:after="0" w:line="240" w:lineRule="auto"/>
        <w:contextualSpacing/>
        <w:mirrorIndents/>
        <w:jc w:val="both"/>
        <w:rPr>
          <w:sz w:val="20"/>
          <w:szCs w:val="20"/>
        </w:rPr>
      </w:pPr>
    </w:p>
    <w:p w14:paraId="294A4E46" w14:textId="4DCB7D49" w:rsidR="00F62D4C" w:rsidRPr="00741AC3" w:rsidRDefault="00E975D2" w:rsidP="00741AC3">
      <w:pPr>
        <w:spacing w:after="0" w:line="240" w:lineRule="auto"/>
        <w:contextualSpacing/>
        <w:mirrorIndents/>
        <w:jc w:val="both"/>
        <w:rPr>
          <w:color w:val="0E101A"/>
          <w:sz w:val="20"/>
          <w:szCs w:val="20"/>
        </w:rPr>
      </w:pPr>
      <w:r w:rsidRPr="00741AC3">
        <w:rPr>
          <w:rFonts w:eastAsia="Times New Roman"/>
          <w:sz w:val="20"/>
          <w:szCs w:val="20"/>
        </w:rPr>
        <w:t>Over the past decade, a plethora of studies assessed factors associated with the intention to receive specific vaccines. In general, key determinants of vaccine acceptance or refusal included risk perceptions of diseases, concerns regarding vaccine safety, perceived need and usefulness of vaccines, past experiences with health services, emotions, routine ways of thinking, information sources, distrust in institutions and health care providers, social networks, and social norms as well as different sociodemographic characteristics (e.g., age, gender, revenue, level of education)</w:t>
      </w:r>
      <w:r w:rsidR="00F62D4C" w:rsidRPr="00741AC3">
        <w:rPr>
          <w:rFonts w:eastAsia="Times New Roman"/>
          <w:sz w:val="20"/>
          <w:szCs w:val="20"/>
        </w:rPr>
        <w:t xml:space="preserve"> </w:t>
      </w:r>
      <w:r w:rsidR="00BD0E99" w:rsidRPr="00741AC3">
        <w:rPr>
          <w:rFonts w:eastAsia="Times New Roman"/>
          <w:color w:val="FF0000"/>
          <w:sz w:val="20"/>
          <w:szCs w:val="20"/>
        </w:rPr>
        <w:t>[9</w:t>
      </w:r>
      <w:r w:rsidR="000F3CB9" w:rsidRPr="00741AC3">
        <w:rPr>
          <w:rFonts w:eastAsia="Times New Roman"/>
          <w:color w:val="FF0000"/>
          <w:sz w:val="20"/>
          <w:szCs w:val="20"/>
        </w:rPr>
        <w:t>-</w:t>
      </w:r>
      <w:r w:rsidR="002B7E09" w:rsidRPr="00741AC3">
        <w:rPr>
          <w:rFonts w:eastAsia="Times New Roman"/>
          <w:color w:val="FF0000"/>
          <w:sz w:val="20"/>
          <w:szCs w:val="20"/>
        </w:rPr>
        <w:t>1</w:t>
      </w:r>
      <w:r w:rsidR="00BD0E99" w:rsidRPr="00741AC3">
        <w:rPr>
          <w:rFonts w:eastAsia="Times New Roman"/>
          <w:color w:val="FF0000"/>
          <w:sz w:val="20"/>
          <w:szCs w:val="20"/>
        </w:rPr>
        <w:t>1</w:t>
      </w:r>
      <w:r w:rsidR="002074BE" w:rsidRPr="00741AC3">
        <w:rPr>
          <w:rFonts w:eastAsia="Times New Roman"/>
          <w:color w:val="FF0000"/>
          <w:sz w:val="20"/>
          <w:szCs w:val="20"/>
        </w:rPr>
        <w:t>]</w:t>
      </w:r>
      <w:r w:rsidRPr="00741AC3">
        <w:rPr>
          <w:rFonts w:eastAsia="Times New Roman"/>
          <w:sz w:val="20"/>
          <w:szCs w:val="20"/>
        </w:rPr>
        <w:t>.</w:t>
      </w:r>
      <w:r w:rsidR="004A7482" w:rsidRPr="00741AC3">
        <w:rPr>
          <w:rFonts w:eastAsia="Times New Roman"/>
          <w:sz w:val="20"/>
          <w:szCs w:val="20"/>
        </w:rPr>
        <w:t xml:space="preserve"> </w:t>
      </w:r>
      <w:r w:rsidR="00A92379" w:rsidRPr="00741AC3">
        <w:rPr>
          <w:color w:val="0E101A"/>
          <w:sz w:val="20"/>
          <w:szCs w:val="20"/>
        </w:rPr>
        <w:t xml:space="preserve">High prevalence and positivity rates and new, fast-spreading variants of COVID-19 were attributed to not adhering to mitigation strategies or complying with symptom monitoring and contact tracing. Limited knowledge existed on the health-seeking behaviors and perceptions regarding these instituted guidelines. </w:t>
      </w:r>
    </w:p>
    <w:p w14:paraId="712AB80A" w14:textId="77777777" w:rsidR="00811265" w:rsidRPr="00741AC3" w:rsidRDefault="00811265" w:rsidP="00741AC3">
      <w:pPr>
        <w:spacing w:after="0" w:line="240" w:lineRule="auto"/>
        <w:contextualSpacing/>
        <w:mirrorIndents/>
        <w:jc w:val="both"/>
        <w:rPr>
          <w:color w:val="0E101A"/>
          <w:sz w:val="20"/>
          <w:szCs w:val="20"/>
        </w:rPr>
      </w:pPr>
    </w:p>
    <w:p w14:paraId="0884EA83" w14:textId="66677041"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This study aimed to address the gaps in the research on how well contact tracing for COVID-19 is perceived by such communities and their willingness to comply with health care guidelines (i.e., self-isolation and quarantine). Being prepared was critical to CSU’s readiness to prevent coronavirus spread and gain a further understanding of individuals’ perceptions and experiences with contact tracing, quarantine, and isolation practices. During this unprecedented time, it was imperative to gain a deeper understanding of these practices in the Baltimore City area to inform other decision-making and policy development to maintain the health of individuals, families, and groups. This research study provided enough data to make recommendations for future practice and additional research efforts.</w:t>
      </w:r>
    </w:p>
    <w:p w14:paraId="440273FA" w14:textId="77777777" w:rsidR="00711DDE" w:rsidRPr="00741AC3" w:rsidRDefault="00711DDE" w:rsidP="00741AC3">
      <w:pPr>
        <w:spacing w:after="0" w:line="240" w:lineRule="auto"/>
        <w:contextualSpacing/>
        <w:mirrorIndents/>
        <w:jc w:val="both"/>
        <w:rPr>
          <w:rStyle w:val="Strong"/>
          <w:b w:val="0"/>
          <w:color w:val="0E101A"/>
          <w:sz w:val="20"/>
          <w:szCs w:val="20"/>
        </w:rPr>
      </w:pPr>
    </w:p>
    <w:p w14:paraId="2BAC2047" w14:textId="5D5B10F1" w:rsidR="00A92379" w:rsidRPr="00B8094D" w:rsidRDefault="00A92379" w:rsidP="00741AC3">
      <w:pPr>
        <w:spacing w:after="0" w:line="240" w:lineRule="auto"/>
        <w:contextualSpacing/>
        <w:mirrorIndents/>
        <w:jc w:val="both"/>
        <w:rPr>
          <w:rStyle w:val="Strong"/>
          <w:color w:val="0E101A"/>
          <w:sz w:val="22"/>
          <w:szCs w:val="22"/>
        </w:rPr>
      </w:pPr>
      <w:r w:rsidRPr="00B8094D">
        <w:rPr>
          <w:rStyle w:val="Strong"/>
          <w:color w:val="0E101A"/>
          <w:sz w:val="22"/>
          <w:szCs w:val="22"/>
        </w:rPr>
        <w:t>Theoretical Framework</w:t>
      </w:r>
    </w:p>
    <w:p w14:paraId="09A5E0A5" w14:textId="77777777" w:rsidR="00F35D16" w:rsidRPr="00741AC3" w:rsidRDefault="00F35D16" w:rsidP="00741AC3">
      <w:pPr>
        <w:spacing w:after="0" w:line="240" w:lineRule="auto"/>
        <w:contextualSpacing/>
        <w:mirrorIndents/>
        <w:jc w:val="both"/>
        <w:rPr>
          <w:color w:val="0E101A"/>
          <w:sz w:val="20"/>
          <w:szCs w:val="20"/>
        </w:rPr>
      </w:pPr>
    </w:p>
    <w:p w14:paraId="78BE41EE" w14:textId="1ACB64E1" w:rsidR="00711DDE" w:rsidRDefault="00A92379" w:rsidP="00741AC3">
      <w:pPr>
        <w:spacing w:after="0" w:line="240" w:lineRule="auto"/>
        <w:contextualSpacing/>
        <w:mirrorIndents/>
        <w:jc w:val="both"/>
        <w:rPr>
          <w:color w:val="0E101A"/>
          <w:sz w:val="20"/>
          <w:szCs w:val="20"/>
        </w:rPr>
      </w:pPr>
      <w:r w:rsidRPr="00741AC3">
        <w:rPr>
          <w:color w:val="0E101A"/>
          <w:sz w:val="20"/>
          <w:szCs w:val="20"/>
        </w:rPr>
        <w:t xml:space="preserve">The Health Belief Model was used to guide this research study. The Health Belief Model posits that an individual’s perception of a threat informs the decision to comply with recommended health guidelines </w:t>
      </w:r>
      <w:r w:rsidR="00BD0E99" w:rsidRPr="00741AC3">
        <w:rPr>
          <w:color w:val="FF0000"/>
          <w:sz w:val="20"/>
          <w:szCs w:val="20"/>
        </w:rPr>
        <w:t>[3</w:t>
      </w:r>
      <w:r w:rsidR="0028000D" w:rsidRPr="00741AC3">
        <w:rPr>
          <w:color w:val="FF0000"/>
          <w:sz w:val="20"/>
          <w:szCs w:val="20"/>
        </w:rPr>
        <w:t>]</w:t>
      </w:r>
      <w:r w:rsidRPr="00741AC3">
        <w:rPr>
          <w:color w:val="0E101A"/>
          <w:sz w:val="20"/>
          <w:szCs w:val="20"/>
        </w:rPr>
        <w:t>. This model is often used to predict behaviors that are later used to inform health and social policies. In this study, the Health Belief Model was used to determine the relationship between an individual’s perceived risk and their associated health-seeking behaviors. This study assessed all factors related to an individual’s readiness to comply with quarantine and isolation guidelines and the benefits of following the given guidelines.</w:t>
      </w:r>
    </w:p>
    <w:p w14:paraId="07E9BB06" w14:textId="77777777" w:rsidR="00CF064B" w:rsidRPr="00741AC3" w:rsidRDefault="00CF064B" w:rsidP="00741AC3">
      <w:pPr>
        <w:spacing w:after="0" w:line="240" w:lineRule="auto"/>
        <w:contextualSpacing/>
        <w:mirrorIndents/>
        <w:jc w:val="both"/>
        <w:rPr>
          <w:rStyle w:val="Strong"/>
          <w:b w:val="0"/>
          <w:color w:val="0E101A"/>
          <w:sz w:val="20"/>
          <w:szCs w:val="20"/>
        </w:rPr>
      </w:pPr>
    </w:p>
    <w:p w14:paraId="2A93BD76" w14:textId="1F55BEF2" w:rsidR="00A92379" w:rsidRPr="00741AC3" w:rsidRDefault="00A92379" w:rsidP="00741AC3">
      <w:pPr>
        <w:spacing w:after="0" w:line="240" w:lineRule="auto"/>
        <w:contextualSpacing/>
        <w:mirrorIndents/>
        <w:jc w:val="both"/>
        <w:rPr>
          <w:rStyle w:val="Strong"/>
          <w:color w:val="0E101A"/>
          <w:sz w:val="20"/>
          <w:szCs w:val="20"/>
        </w:rPr>
      </w:pPr>
      <w:r w:rsidRPr="00741AC3">
        <w:rPr>
          <w:rStyle w:val="Strong"/>
          <w:color w:val="0E101A"/>
          <w:sz w:val="20"/>
          <w:szCs w:val="20"/>
        </w:rPr>
        <w:t>Methodology</w:t>
      </w:r>
    </w:p>
    <w:p w14:paraId="378B07BB" w14:textId="77777777" w:rsidR="00811265" w:rsidRPr="00741AC3" w:rsidRDefault="00811265" w:rsidP="00741AC3">
      <w:pPr>
        <w:spacing w:after="0" w:line="240" w:lineRule="auto"/>
        <w:contextualSpacing/>
        <w:mirrorIndents/>
        <w:jc w:val="both"/>
        <w:rPr>
          <w:color w:val="0E101A"/>
          <w:sz w:val="20"/>
          <w:szCs w:val="20"/>
        </w:rPr>
      </w:pPr>
    </w:p>
    <w:p w14:paraId="00D812B1" w14:textId="24FCB68C" w:rsidR="00A92379" w:rsidRPr="00741AC3" w:rsidRDefault="00A92379" w:rsidP="00741AC3">
      <w:pPr>
        <w:spacing w:after="0" w:line="240" w:lineRule="auto"/>
        <w:contextualSpacing/>
        <w:mirrorIndents/>
        <w:jc w:val="both"/>
        <w:rPr>
          <w:sz w:val="20"/>
          <w:szCs w:val="20"/>
        </w:rPr>
      </w:pPr>
      <w:r w:rsidRPr="00741AC3">
        <w:rPr>
          <w:sz w:val="20"/>
          <w:szCs w:val="20"/>
        </w:rPr>
        <w:lastRenderedPageBreak/>
        <w:t xml:space="preserve">Experimental manipulation was not required </w:t>
      </w:r>
      <w:r w:rsidR="00F4691D" w:rsidRPr="00741AC3">
        <w:rPr>
          <w:color w:val="FF0000"/>
          <w:sz w:val="20"/>
          <w:szCs w:val="20"/>
        </w:rPr>
        <w:t>[12]</w:t>
      </w:r>
      <w:r w:rsidRPr="00741AC3">
        <w:rPr>
          <w:sz w:val="20"/>
          <w:szCs w:val="20"/>
        </w:rPr>
        <w:t xml:space="preserve">. Included is an overview of the approach used to answer the research question and hypotheses and a description of the target population. In addition, data collection strategies and data analysis processes are presented in detail to facilitate replication of this study. </w:t>
      </w:r>
    </w:p>
    <w:p w14:paraId="7731B94B" w14:textId="77777777" w:rsidR="00711DDE" w:rsidRPr="00741AC3" w:rsidRDefault="00711DDE" w:rsidP="00741AC3">
      <w:pPr>
        <w:spacing w:after="0" w:line="240" w:lineRule="auto"/>
        <w:contextualSpacing/>
        <w:mirrorIndents/>
        <w:jc w:val="both"/>
        <w:rPr>
          <w:rStyle w:val="Strong"/>
          <w:color w:val="0E101A"/>
          <w:sz w:val="20"/>
          <w:szCs w:val="20"/>
        </w:rPr>
      </w:pPr>
    </w:p>
    <w:p w14:paraId="7C51B3F7" w14:textId="30B90923" w:rsidR="00A92379" w:rsidRPr="00741AC3" w:rsidRDefault="00A92379" w:rsidP="00741AC3">
      <w:pPr>
        <w:spacing w:after="0" w:line="240" w:lineRule="auto"/>
        <w:contextualSpacing/>
        <w:mirrorIndents/>
        <w:jc w:val="both"/>
        <w:rPr>
          <w:rStyle w:val="Strong"/>
          <w:color w:val="0E101A"/>
          <w:sz w:val="20"/>
          <w:szCs w:val="20"/>
        </w:rPr>
      </w:pPr>
      <w:r w:rsidRPr="00741AC3">
        <w:rPr>
          <w:rStyle w:val="Strong"/>
          <w:color w:val="0E101A"/>
          <w:sz w:val="20"/>
          <w:szCs w:val="20"/>
        </w:rPr>
        <w:t>Research Questions and Hypotheses</w:t>
      </w:r>
    </w:p>
    <w:p w14:paraId="45A06439" w14:textId="77777777" w:rsidR="003D4AD9" w:rsidRPr="00741AC3" w:rsidRDefault="003D4AD9" w:rsidP="00741AC3">
      <w:pPr>
        <w:spacing w:after="0" w:line="240" w:lineRule="auto"/>
        <w:contextualSpacing/>
        <w:mirrorIndents/>
        <w:jc w:val="both"/>
        <w:rPr>
          <w:rStyle w:val="Strong"/>
          <w:color w:val="0E101A"/>
          <w:sz w:val="20"/>
          <w:szCs w:val="20"/>
        </w:rPr>
      </w:pPr>
    </w:p>
    <w:p w14:paraId="6571F640" w14:textId="6911D4E2" w:rsidR="00A92379" w:rsidRPr="00741AC3" w:rsidRDefault="00A92379" w:rsidP="00741AC3">
      <w:pPr>
        <w:spacing w:after="0" w:line="240" w:lineRule="auto"/>
        <w:contextualSpacing/>
        <w:mirrorIndents/>
        <w:jc w:val="both"/>
        <w:rPr>
          <w:rStyle w:val="Strong"/>
          <w:b w:val="0"/>
          <w:bCs w:val="0"/>
          <w:color w:val="0E101A"/>
          <w:sz w:val="20"/>
          <w:szCs w:val="20"/>
        </w:rPr>
      </w:pPr>
      <w:r w:rsidRPr="00741AC3">
        <w:rPr>
          <w:rStyle w:val="Strong"/>
          <w:b w:val="0"/>
          <w:bCs w:val="0"/>
          <w:color w:val="0E101A"/>
          <w:sz w:val="20"/>
          <w:szCs w:val="20"/>
        </w:rPr>
        <w:t xml:space="preserve">This study was an examination of individuals’ health-seeking perceptions and behaviors as measured by the </w:t>
      </w:r>
      <w:r w:rsidR="003819F7" w:rsidRPr="00741AC3">
        <w:rPr>
          <w:rStyle w:val="Strong"/>
          <w:b w:val="0"/>
          <w:bCs w:val="0"/>
          <w:color w:val="0E101A"/>
          <w:sz w:val="20"/>
          <w:szCs w:val="20"/>
        </w:rPr>
        <w:t xml:space="preserve">hypotheses. </w:t>
      </w:r>
    </w:p>
    <w:p w14:paraId="6C20D6B0" w14:textId="77777777" w:rsidR="00F35D16" w:rsidRPr="00741AC3" w:rsidRDefault="00F35D16" w:rsidP="00741AC3">
      <w:pPr>
        <w:spacing w:after="0" w:line="240" w:lineRule="auto"/>
        <w:contextualSpacing/>
        <w:mirrorIndents/>
        <w:jc w:val="both"/>
        <w:rPr>
          <w:color w:val="0E101A"/>
          <w:sz w:val="20"/>
          <w:szCs w:val="20"/>
        </w:rPr>
      </w:pPr>
    </w:p>
    <w:p w14:paraId="6000F3CD" w14:textId="77777777" w:rsidR="00A92379" w:rsidRPr="00741AC3" w:rsidRDefault="00A92379" w:rsidP="00741AC3">
      <w:pPr>
        <w:spacing w:after="0" w:line="240" w:lineRule="auto"/>
        <w:contextualSpacing/>
        <w:mirrorIndents/>
        <w:jc w:val="both"/>
        <w:rPr>
          <w:color w:val="0E101A"/>
          <w:sz w:val="20"/>
          <w:szCs w:val="20"/>
        </w:rPr>
      </w:pPr>
      <w:r w:rsidRPr="00C45948">
        <w:rPr>
          <w:b/>
          <w:color w:val="0E101A"/>
          <w:sz w:val="20"/>
          <w:szCs w:val="20"/>
        </w:rPr>
        <w:t>Research Question 1.</w:t>
      </w:r>
      <w:r w:rsidRPr="00741AC3">
        <w:rPr>
          <w:color w:val="0E101A"/>
          <w:sz w:val="20"/>
          <w:szCs w:val="20"/>
        </w:rPr>
        <w:t xml:space="preserve"> What is the relationship, if any, between individuals’ health-seeking perception and behaviors and their implementation and engagement in COVID-19 specific healthcare strategies?</w:t>
      </w:r>
    </w:p>
    <w:p w14:paraId="1F95F7A9" w14:textId="77777777" w:rsidR="00A92379" w:rsidRPr="00741AC3" w:rsidRDefault="00A92379" w:rsidP="00741AC3">
      <w:pPr>
        <w:spacing w:after="0" w:line="240" w:lineRule="auto"/>
        <w:contextualSpacing/>
        <w:mirrorIndents/>
        <w:jc w:val="both"/>
        <w:rPr>
          <w:color w:val="0E101A"/>
          <w:sz w:val="20"/>
          <w:szCs w:val="20"/>
        </w:rPr>
      </w:pPr>
      <w:r w:rsidRPr="00C45948">
        <w:rPr>
          <w:b/>
          <w:color w:val="0E101A"/>
          <w:sz w:val="20"/>
          <w:szCs w:val="20"/>
        </w:rPr>
        <w:t>Research Question 2.</w:t>
      </w:r>
      <w:r w:rsidRPr="00741AC3">
        <w:rPr>
          <w:color w:val="0E101A"/>
          <w:sz w:val="20"/>
          <w:szCs w:val="20"/>
        </w:rPr>
        <w:t xml:space="preserve"> What is the perception of COVID-19 prevention strategies, screening, mask/face covering, quarantine, isolation, hospitalization, and contact tracing?</w:t>
      </w:r>
    </w:p>
    <w:p w14:paraId="574ACF5B" w14:textId="77777777" w:rsidR="00A92379" w:rsidRPr="00741AC3" w:rsidRDefault="00A92379" w:rsidP="00741AC3">
      <w:pPr>
        <w:spacing w:after="0" w:line="240" w:lineRule="auto"/>
        <w:contextualSpacing/>
        <w:mirrorIndents/>
        <w:jc w:val="both"/>
        <w:rPr>
          <w:color w:val="0E101A"/>
          <w:sz w:val="20"/>
          <w:szCs w:val="20"/>
        </w:rPr>
      </w:pPr>
      <w:r w:rsidRPr="00C45948">
        <w:rPr>
          <w:b/>
          <w:color w:val="0E101A"/>
          <w:sz w:val="20"/>
          <w:szCs w:val="20"/>
        </w:rPr>
        <w:t>Research hypothesis:</w:t>
      </w:r>
      <w:r w:rsidRPr="00741AC3">
        <w:rPr>
          <w:color w:val="0E101A"/>
          <w:sz w:val="20"/>
          <w:szCs w:val="20"/>
        </w:rPr>
        <w:t xml:space="preserve"> There is a positive and significant relationship between participants' health-seeking behaviors and their implementation and engagement in COVID-19 specific healthcare strategies.</w:t>
      </w:r>
    </w:p>
    <w:p w14:paraId="6C01C267" w14:textId="67F9ECE6" w:rsidR="00A92379" w:rsidRPr="00741AC3" w:rsidRDefault="00A92379" w:rsidP="00741AC3">
      <w:pPr>
        <w:spacing w:after="0" w:line="240" w:lineRule="auto"/>
        <w:contextualSpacing/>
        <w:mirrorIndents/>
        <w:jc w:val="both"/>
        <w:rPr>
          <w:color w:val="0E101A"/>
          <w:sz w:val="20"/>
          <w:szCs w:val="20"/>
        </w:rPr>
      </w:pPr>
      <w:r w:rsidRPr="00C45948">
        <w:rPr>
          <w:b/>
          <w:color w:val="0E101A"/>
          <w:sz w:val="20"/>
          <w:szCs w:val="20"/>
        </w:rPr>
        <w:t>Null Hypothesis:</w:t>
      </w:r>
      <w:r w:rsidRPr="00741AC3">
        <w:rPr>
          <w:color w:val="0E101A"/>
          <w:sz w:val="20"/>
          <w:szCs w:val="20"/>
        </w:rPr>
        <w:t xml:space="preserve"> </w:t>
      </w:r>
      <w:r w:rsidRPr="00741AC3">
        <w:rPr>
          <w:iCs/>
          <w:color w:val="0E101A"/>
          <w:sz w:val="20"/>
          <w:szCs w:val="20"/>
        </w:rPr>
        <w:t>Ho</w:t>
      </w:r>
      <w:r w:rsidRPr="00741AC3">
        <w:rPr>
          <w:color w:val="0E101A"/>
          <w:sz w:val="20"/>
          <w:szCs w:val="20"/>
        </w:rPr>
        <w:t>. There is no relationship between participants' health-seeking behaviors and their implementation and engagement in COVID-19 specific healthcare strategies.</w:t>
      </w:r>
    </w:p>
    <w:p w14:paraId="77A29366" w14:textId="655A3E52" w:rsidR="00B36208" w:rsidRDefault="00A92379" w:rsidP="00741AC3">
      <w:pPr>
        <w:spacing w:after="0" w:line="240" w:lineRule="auto"/>
        <w:contextualSpacing/>
        <w:mirrorIndents/>
        <w:jc w:val="both"/>
        <w:rPr>
          <w:color w:val="0E101A"/>
          <w:sz w:val="20"/>
          <w:szCs w:val="20"/>
        </w:rPr>
      </w:pPr>
      <w:r w:rsidRPr="00307031">
        <w:rPr>
          <w:b/>
          <w:color w:val="0E101A"/>
          <w:sz w:val="20"/>
          <w:szCs w:val="20"/>
        </w:rPr>
        <w:t>Alternate Hypothesis:</w:t>
      </w:r>
      <w:r w:rsidRPr="00741AC3">
        <w:rPr>
          <w:color w:val="0E101A"/>
          <w:sz w:val="20"/>
          <w:szCs w:val="20"/>
        </w:rPr>
        <w:t xml:space="preserve"> </w:t>
      </w:r>
      <w:r w:rsidRPr="00741AC3">
        <w:rPr>
          <w:iCs/>
          <w:color w:val="0E101A"/>
          <w:sz w:val="20"/>
          <w:szCs w:val="20"/>
        </w:rPr>
        <w:t>H1</w:t>
      </w:r>
      <w:r w:rsidRPr="00741AC3">
        <w:rPr>
          <w:color w:val="0E101A"/>
          <w:sz w:val="20"/>
          <w:szCs w:val="20"/>
        </w:rPr>
        <w:t>. There is a negative relationship between participants’ health-seeking behaviors and their implementation and engagement in COVID-19 specific healthcare strategies.</w:t>
      </w:r>
    </w:p>
    <w:p w14:paraId="5215BA69" w14:textId="77777777" w:rsidR="00EA54BB" w:rsidRPr="0098449F" w:rsidRDefault="00EA54BB" w:rsidP="00741AC3">
      <w:pPr>
        <w:spacing w:after="0" w:line="240" w:lineRule="auto"/>
        <w:contextualSpacing/>
        <w:mirrorIndents/>
        <w:jc w:val="both"/>
        <w:rPr>
          <w:rStyle w:val="Strong"/>
          <w:b w:val="0"/>
          <w:color w:val="0E101A"/>
          <w:sz w:val="20"/>
          <w:szCs w:val="20"/>
        </w:rPr>
      </w:pPr>
    </w:p>
    <w:p w14:paraId="028EA188" w14:textId="42D9100E" w:rsidR="00A92379" w:rsidRPr="00741AC3" w:rsidRDefault="00A92379" w:rsidP="00741AC3">
      <w:pPr>
        <w:spacing w:after="0" w:line="240" w:lineRule="auto"/>
        <w:contextualSpacing/>
        <w:mirrorIndents/>
        <w:jc w:val="both"/>
        <w:rPr>
          <w:rStyle w:val="Strong"/>
          <w:color w:val="0E101A"/>
          <w:sz w:val="20"/>
          <w:szCs w:val="20"/>
        </w:rPr>
      </w:pPr>
      <w:r w:rsidRPr="00741AC3">
        <w:rPr>
          <w:rStyle w:val="Strong"/>
          <w:color w:val="0E101A"/>
          <w:sz w:val="20"/>
          <w:szCs w:val="20"/>
        </w:rPr>
        <w:t>Study Design</w:t>
      </w:r>
    </w:p>
    <w:p w14:paraId="1C49B524" w14:textId="77777777" w:rsidR="00F35D16" w:rsidRPr="00741AC3" w:rsidRDefault="00F35D16" w:rsidP="00741AC3">
      <w:pPr>
        <w:spacing w:after="0" w:line="240" w:lineRule="auto"/>
        <w:contextualSpacing/>
        <w:mirrorIndents/>
        <w:jc w:val="both"/>
        <w:rPr>
          <w:color w:val="0E101A"/>
          <w:sz w:val="20"/>
          <w:szCs w:val="20"/>
        </w:rPr>
      </w:pPr>
    </w:p>
    <w:p w14:paraId="34D79D0C" w14:textId="67981C23"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This study utilized a mixed-methods approach. A cross-sectional study design for the quantitative portion and phone interviews for the qualitative portion. This study’s research protocol was reviewed and approved by Coppin State University’s Institutional Review Board. A quantitative survey instrument was developed to examine whether there was a relationship between the participants’ health-seeking behaviors, independent variable, and the dependent variable, COVID-19 implementation, and engagement. </w:t>
      </w:r>
    </w:p>
    <w:p w14:paraId="4EB0A981" w14:textId="2A69CA36" w:rsidR="00A92379" w:rsidRPr="00741AC3" w:rsidRDefault="00A92379" w:rsidP="00741AC3">
      <w:pPr>
        <w:spacing w:after="0" w:line="240" w:lineRule="auto"/>
        <w:contextualSpacing/>
        <w:mirrorIndents/>
        <w:jc w:val="both"/>
        <w:rPr>
          <w:rStyle w:val="Strong"/>
          <w:color w:val="0E101A"/>
          <w:sz w:val="20"/>
          <w:szCs w:val="20"/>
        </w:rPr>
      </w:pPr>
      <w:r w:rsidRPr="00741AC3">
        <w:rPr>
          <w:rStyle w:val="Strong"/>
          <w:color w:val="0E101A"/>
          <w:sz w:val="20"/>
          <w:szCs w:val="20"/>
        </w:rPr>
        <w:t>Instrumentation</w:t>
      </w:r>
    </w:p>
    <w:p w14:paraId="377F4EBD" w14:textId="77777777" w:rsidR="00F7148F" w:rsidRPr="00741AC3" w:rsidRDefault="00F7148F" w:rsidP="00741AC3">
      <w:pPr>
        <w:spacing w:after="0" w:line="240" w:lineRule="auto"/>
        <w:contextualSpacing/>
        <w:mirrorIndents/>
        <w:jc w:val="both"/>
        <w:rPr>
          <w:color w:val="0E101A"/>
          <w:sz w:val="20"/>
          <w:szCs w:val="20"/>
        </w:rPr>
      </w:pPr>
    </w:p>
    <w:p w14:paraId="6A63AA07" w14:textId="77777777"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 xml:space="preserve">A 48-question instrument was developed to explore participants’ perceptions on COVID-19 and prevention strategies, screening, mask/face covering, quarantine, isolation, hospitalization, and contact tracing. Eight questions were developed as interview questions for the qualitative portion of the study. The initial survey and interview questions were developed then sent to four survey researchers for expert review. After expert review, the survey was modified based on experts’ comments and edits, resulting in the final survey being 48 questions. Interview questions did not need any adjustments based on experts’ comments. The survey instrument incorporated a demographic questionnaire and scales for each of the Health Belief Model constructs. It was intended to assess participants’ perceived threats related to COVID-19, their willingness to adhere to quarantine and isolation guidelines, and their willingness to cooperate with contact tracing. </w:t>
      </w:r>
      <w:proofErr w:type="spellStart"/>
      <w:r w:rsidRPr="00741AC3">
        <w:rPr>
          <w:color w:val="0E101A"/>
          <w:sz w:val="20"/>
          <w:szCs w:val="20"/>
        </w:rPr>
        <w:t>SurveyMonkey</w:t>
      </w:r>
      <w:proofErr w:type="spellEnd"/>
      <w:r w:rsidRPr="00741AC3">
        <w:rPr>
          <w:color w:val="0E101A"/>
          <w:sz w:val="20"/>
          <w:szCs w:val="20"/>
        </w:rPr>
        <w:t>, a web-based software system, was then used as the data collection tool for survey distribution.</w:t>
      </w:r>
    </w:p>
    <w:p w14:paraId="472F1EDE" w14:textId="77777777" w:rsidR="00B36208" w:rsidRPr="00741AC3" w:rsidRDefault="00B36208" w:rsidP="00741AC3">
      <w:pPr>
        <w:spacing w:after="0" w:line="240" w:lineRule="auto"/>
        <w:contextualSpacing/>
        <w:mirrorIndents/>
        <w:jc w:val="both"/>
        <w:rPr>
          <w:rStyle w:val="Strong"/>
          <w:color w:val="0E101A"/>
          <w:sz w:val="20"/>
          <w:szCs w:val="20"/>
        </w:rPr>
      </w:pPr>
    </w:p>
    <w:p w14:paraId="0C7ECB87" w14:textId="296683F9" w:rsidR="00A92379" w:rsidRPr="00741AC3" w:rsidRDefault="00A92379" w:rsidP="00741AC3">
      <w:pPr>
        <w:spacing w:after="0" w:line="240" w:lineRule="auto"/>
        <w:contextualSpacing/>
        <w:mirrorIndents/>
        <w:jc w:val="both"/>
        <w:rPr>
          <w:rStyle w:val="Strong"/>
          <w:color w:val="0E101A"/>
          <w:sz w:val="20"/>
          <w:szCs w:val="20"/>
        </w:rPr>
      </w:pPr>
      <w:r w:rsidRPr="00741AC3">
        <w:rPr>
          <w:rStyle w:val="Strong"/>
          <w:color w:val="0E101A"/>
          <w:sz w:val="20"/>
          <w:szCs w:val="20"/>
        </w:rPr>
        <w:t>Sampling and Data Collection</w:t>
      </w:r>
    </w:p>
    <w:p w14:paraId="5CE1AD37" w14:textId="77777777" w:rsidR="00F7148F" w:rsidRPr="00741AC3" w:rsidRDefault="00F7148F" w:rsidP="00741AC3">
      <w:pPr>
        <w:spacing w:after="0" w:line="240" w:lineRule="auto"/>
        <w:contextualSpacing/>
        <w:mirrorIndents/>
        <w:jc w:val="both"/>
        <w:rPr>
          <w:color w:val="0E101A"/>
          <w:sz w:val="20"/>
          <w:szCs w:val="20"/>
        </w:rPr>
      </w:pPr>
    </w:p>
    <w:p w14:paraId="7752AC9E" w14:textId="58BEF4F0"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 xml:space="preserve">This study used a non-probability, convenient sampling method to recruit participants. Study criteria required participants to reside in Baltimore and be at least 18 years of age or older. After receiving CSU Institutional Review Board (IRB) approval, an email message was disseminated to prospective participants using emails. Student liaisons and community organization leaders assisted in providing email </w:t>
      </w:r>
      <w:proofErr w:type="spellStart"/>
      <w:r w:rsidRPr="00741AC3">
        <w:rPr>
          <w:color w:val="0E101A"/>
          <w:sz w:val="20"/>
          <w:szCs w:val="20"/>
        </w:rPr>
        <w:t>listservs</w:t>
      </w:r>
      <w:proofErr w:type="spellEnd"/>
      <w:r w:rsidRPr="00741AC3">
        <w:rPr>
          <w:color w:val="0E101A"/>
          <w:sz w:val="20"/>
          <w:szCs w:val="20"/>
        </w:rPr>
        <w:t xml:space="preserve"> to recruit participants. At least 300 participants were recruited to take the survey, of which only 148 agreed to participate voluntarily.</w:t>
      </w:r>
    </w:p>
    <w:p w14:paraId="30C792D9" w14:textId="77777777" w:rsidR="00F7148F" w:rsidRPr="00741AC3" w:rsidRDefault="00F7148F" w:rsidP="00741AC3">
      <w:pPr>
        <w:spacing w:after="0" w:line="240" w:lineRule="auto"/>
        <w:contextualSpacing/>
        <w:mirrorIndents/>
        <w:jc w:val="both"/>
        <w:rPr>
          <w:color w:val="0E101A"/>
          <w:sz w:val="20"/>
          <w:szCs w:val="20"/>
        </w:rPr>
      </w:pPr>
    </w:p>
    <w:p w14:paraId="39B51A8A" w14:textId="1D90EA77"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Qualitative interviews were conducted over the phone and recorded using Rev Call Recorder software. Interviews lasted, on average, 10 minutes. Questions consisted of perceptions on the threats of COVID-19 (susceptibility and severity), challenges (barriers), and the motivation and willingness to comply with COVID-19 prevention guidelines (benefits and cues to action).</w:t>
      </w:r>
    </w:p>
    <w:p w14:paraId="22F4171B" w14:textId="77777777" w:rsidR="001748A1" w:rsidRPr="00741AC3" w:rsidRDefault="001748A1" w:rsidP="00741AC3">
      <w:pPr>
        <w:spacing w:after="0" w:line="240" w:lineRule="auto"/>
        <w:contextualSpacing/>
        <w:mirrorIndents/>
        <w:jc w:val="both"/>
        <w:rPr>
          <w:rStyle w:val="Strong"/>
          <w:color w:val="0E101A"/>
          <w:sz w:val="20"/>
          <w:szCs w:val="20"/>
        </w:rPr>
      </w:pPr>
    </w:p>
    <w:p w14:paraId="73C804C2" w14:textId="73596BBE" w:rsidR="00A92379" w:rsidRPr="0074192C" w:rsidRDefault="00A92379" w:rsidP="00741AC3">
      <w:pPr>
        <w:spacing w:after="0" w:line="240" w:lineRule="auto"/>
        <w:contextualSpacing/>
        <w:mirrorIndents/>
        <w:jc w:val="both"/>
        <w:rPr>
          <w:rStyle w:val="Strong"/>
          <w:color w:val="0E101A"/>
          <w:sz w:val="22"/>
          <w:szCs w:val="22"/>
        </w:rPr>
      </w:pPr>
      <w:r w:rsidRPr="0074192C">
        <w:rPr>
          <w:rStyle w:val="Strong"/>
          <w:color w:val="0E101A"/>
          <w:sz w:val="22"/>
          <w:szCs w:val="22"/>
        </w:rPr>
        <w:t>Data Analysis</w:t>
      </w:r>
    </w:p>
    <w:p w14:paraId="48873ADB" w14:textId="77777777" w:rsidR="00F7148F" w:rsidRPr="00741AC3" w:rsidRDefault="00F7148F" w:rsidP="00741AC3">
      <w:pPr>
        <w:spacing w:after="0" w:line="240" w:lineRule="auto"/>
        <w:contextualSpacing/>
        <w:mirrorIndents/>
        <w:jc w:val="both"/>
        <w:rPr>
          <w:color w:val="0E101A"/>
          <w:sz w:val="20"/>
          <w:szCs w:val="20"/>
        </w:rPr>
      </w:pPr>
    </w:p>
    <w:p w14:paraId="5B6B8481" w14:textId="06E9AD84" w:rsidR="00A92379" w:rsidRPr="00741AC3" w:rsidRDefault="00A92379" w:rsidP="00741AC3">
      <w:pPr>
        <w:spacing w:after="0" w:line="240" w:lineRule="auto"/>
        <w:contextualSpacing/>
        <w:mirrorIndents/>
        <w:jc w:val="both"/>
        <w:rPr>
          <w:rStyle w:val="Strong"/>
          <w:color w:val="0E101A"/>
          <w:sz w:val="20"/>
          <w:szCs w:val="20"/>
        </w:rPr>
      </w:pPr>
      <w:r w:rsidRPr="00741AC3">
        <w:rPr>
          <w:rStyle w:val="Strong"/>
          <w:color w:val="0E101A"/>
          <w:sz w:val="20"/>
          <w:szCs w:val="20"/>
        </w:rPr>
        <w:t>Quantitative Analysis</w:t>
      </w:r>
    </w:p>
    <w:p w14:paraId="4DB25F25" w14:textId="77777777" w:rsidR="00F7148F" w:rsidRPr="00741AC3" w:rsidRDefault="00F7148F" w:rsidP="00741AC3">
      <w:pPr>
        <w:spacing w:after="0" w:line="240" w:lineRule="auto"/>
        <w:contextualSpacing/>
        <w:mirrorIndents/>
        <w:jc w:val="both"/>
        <w:rPr>
          <w:rStyle w:val="Strong"/>
          <w:color w:val="0E101A"/>
          <w:sz w:val="20"/>
          <w:szCs w:val="20"/>
        </w:rPr>
      </w:pPr>
    </w:p>
    <w:p w14:paraId="46C736C8" w14:textId="07498DB4"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lastRenderedPageBreak/>
        <w:t>Pearson’s Correlation coefficient was calculated to answer the research questions for this study. Furthermore, multiple linear regression was conducted to establish explore potential relationships between the dependent variable (willingness to comply) and the different variables used in the study. All analyses were done using the Stata SE 16 statistical software package.</w:t>
      </w:r>
      <w:r w:rsidR="00AA53E5" w:rsidRPr="00741AC3">
        <w:rPr>
          <w:color w:val="0E101A"/>
          <w:sz w:val="20"/>
          <w:szCs w:val="20"/>
        </w:rPr>
        <w:t xml:space="preserve"> </w:t>
      </w:r>
    </w:p>
    <w:p w14:paraId="3C95339B" w14:textId="77777777" w:rsidR="00F7148F" w:rsidRPr="00741AC3" w:rsidRDefault="00F7148F" w:rsidP="00741AC3">
      <w:pPr>
        <w:spacing w:after="0" w:line="240" w:lineRule="auto"/>
        <w:contextualSpacing/>
        <w:mirrorIndents/>
        <w:jc w:val="both"/>
        <w:rPr>
          <w:color w:val="0E101A"/>
          <w:sz w:val="20"/>
          <w:szCs w:val="20"/>
        </w:rPr>
      </w:pPr>
    </w:p>
    <w:p w14:paraId="638D8267" w14:textId="42E99EBF"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The survey scale scores were grouped based on their factor scores. Factor scores have a mean equal to zero and a variance equal to one. Factor scores can be described as a standing or placement value in numerical terms. Factor score F was used as the dependent variable, cues to action, which assessed participants' willingness to comply. Age was calculated as a continuous variable.</w:t>
      </w:r>
    </w:p>
    <w:p w14:paraId="177BCC46" w14:textId="77777777" w:rsidR="00F7148F" w:rsidRPr="00741AC3" w:rsidRDefault="00F7148F" w:rsidP="00741AC3">
      <w:pPr>
        <w:spacing w:after="0" w:line="240" w:lineRule="auto"/>
        <w:contextualSpacing/>
        <w:mirrorIndents/>
        <w:jc w:val="both"/>
        <w:rPr>
          <w:color w:val="0E101A"/>
          <w:sz w:val="20"/>
          <w:szCs w:val="20"/>
        </w:rPr>
      </w:pPr>
    </w:p>
    <w:p w14:paraId="6C93FD13" w14:textId="2FD45B2C" w:rsidR="00F7148F" w:rsidRPr="00741AC3" w:rsidRDefault="00A92379" w:rsidP="00741AC3">
      <w:pPr>
        <w:spacing w:after="0" w:line="240" w:lineRule="auto"/>
        <w:contextualSpacing/>
        <w:mirrorIndents/>
        <w:jc w:val="both"/>
        <w:rPr>
          <w:color w:val="0E101A"/>
          <w:sz w:val="20"/>
          <w:szCs w:val="20"/>
        </w:rPr>
      </w:pPr>
      <w:r w:rsidRPr="00741AC3">
        <w:rPr>
          <w:color w:val="0E101A"/>
          <w:sz w:val="20"/>
          <w:szCs w:val="20"/>
        </w:rPr>
        <w:t xml:space="preserve">For this study, internal consistency was assessed using Cronbach alpha analysis. Cronbach’s alpha is a measure used to assess the reliability, or internal consistency, of a set of scale or test items. In other words, the reliability of any given measurement refers to the extent to which it is a consistent measure of a concept, and Cronbach’s alpha is one way of measuring the strength of that consistency. The resulting Cronbach’s alpha coefficient of reliability ranges from 0 to 1 in providing this overall assessment of a measure’s reliability. If all the scale items are entirely independent of one another (i.e., are not correlated or share no covariance), then Cronbach’s alpha = 0; and, if all the items have high </w:t>
      </w:r>
      <w:proofErr w:type="spellStart"/>
      <w:r w:rsidRPr="00741AC3">
        <w:rPr>
          <w:color w:val="0E101A"/>
          <w:sz w:val="20"/>
          <w:szCs w:val="20"/>
        </w:rPr>
        <w:t>covariances</w:t>
      </w:r>
      <w:proofErr w:type="spellEnd"/>
      <w:r w:rsidRPr="00741AC3">
        <w:rPr>
          <w:color w:val="0E101A"/>
          <w:sz w:val="20"/>
          <w:szCs w:val="20"/>
        </w:rPr>
        <w:t xml:space="preserve">, then Cronbach’s alpha will approach 1. In other words, the higher the Cronbach’s alpha coefficient, the more the items have shared covariance and probably measure the same underlying concept. Although the standards for what makes a “good” Cronbach’s alpha coefficient are entirely arbitrary and depend on the theoretical knowledge of the scale in question, many methodologists recommend a minimum Cronbach’s alpha coefficient between 0.65 and 0.8 (or higher in many cases); Cronbach’s alpha coefficients that are less than 0.5 are usually unacceptable </w:t>
      </w:r>
      <w:r w:rsidR="00F4691D" w:rsidRPr="00741AC3">
        <w:rPr>
          <w:color w:val="FF0000"/>
          <w:sz w:val="20"/>
          <w:szCs w:val="20"/>
        </w:rPr>
        <w:t>[12]</w:t>
      </w:r>
      <w:r w:rsidRPr="00741AC3">
        <w:rPr>
          <w:color w:val="0E101A"/>
          <w:sz w:val="20"/>
          <w:szCs w:val="20"/>
        </w:rPr>
        <w:t>.</w:t>
      </w:r>
    </w:p>
    <w:p w14:paraId="3F640EF2" w14:textId="77777777" w:rsidR="001748A1" w:rsidRPr="00741AC3" w:rsidRDefault="001748A1" w:rsidP="00741AC3">
      <w:pPr>
        <w:spacing w:after="0" w:line="240" w:lineRule="auto"/>
        <w:contextualSpacing/>
        <w:mirrorIndents/>
        <w:jc w:val="both"/>
        <w:rPr>
          <w:sz w:val="20"/>
          <w:szCs w:val="20"/>
        </w:rPr>
      </w:pPr>
    </w:p>
    <w:p w14:paraId="496D7F75" w14:textId="7956F63D" w:rsidR="00A92379" w:rsidRPr="00F95129" w:rsidRDefault="00A92379" w:rsidP="00741AC3">
      <w:pPr>
        <w:spacing w:after="0" w:line="240" w:lineRule="auto"/>
        <w:contextualSpacing/>
        <w:mirrorIndents/>
        <w:jc w:val="both"/>
        <w:rPr>
          <w:b/>
          <w:sz w:val="20"/>
          <w:szCs w:val="20"/>
        </w:rPr>
      </w:pPr>
      <w:r w:rsidRPr="00F95129">
        <w:rPr>
          <w:b/>
          <w:sz w:val="20"/>
          <w:szCs w:val="20"/>
        </w:rPr>
        <w:t>Qualitative Analysis</w:t>
      </w:r>
    </w:p>
    <w:p w14:paraId="183177BA" w14:textId="77777777" w:rsidR="00F7148F" w:rsidRPr="00741AC3" w:rsidRDefault="00F7148F" w:rsidP="00741AC3">
      <w:pPr>
        <w:spacing w:after="0" w:line="240" w:lineRule="auto"/>
        <w:contextualSpacing/>
        <w:mirrorIndents/>
        <w:jc w:val="both"/>
        <w:rPr>
          <w:sz w:val="20"/>
          <w:szCs w:val="20"/>
        </w:rPr>
      </w:pPr>
    </w:p>
    <w:p w14:paraId="08BF868C" w14:textId="4AF7A962" w:rsidR="00A92379" w:rsidRPr="00741AC3" w:rsidRDefault="00A92379" w:rsidP="00741AC3">
      <w:pPr>
        <w:spacing w:after="0" w:line="240" w:lineRule="auto"/>
        <w:contextualSpacing/>
        <w:mirrorIndents/>
        <w:jc w:val="both"/>
        <w:rPr>
          <w:sz w:val="20"/>
          <w:szCs w:val="20"/>
        </w:rPr>
      </w:pPr>
      <w:r w:rsidRPr="00741AC3">
        <w:rPr>
          <w:sz w:val="20"/>
          <w:szCs w:val="20"/>
        </w:rPr>
        <w:t>Only two participants agreed to participate in telephone interviews; thus, resulting in solely two accomplished qualitative interviews performed for this study.</w:t>
      </w:r>
      <w:r w:rsidR="00AA53E5" w:rsidRPr="00741AC3">
        <w:rPr>
          <w:sz w:val="20"/>
          <w:szCs w:val="20"/>
        </w:rPr>
        <w:t xml:space="preserve"> </w:t>
      </w:r>
      <w:r w:rsidRPr="00741AC3">
        <w:rPr>
          <w:sz w:val="20"/>
          <w:szCs w:val="20"/>
        </w:rPr>
        <w:t>Before the interview, participants were read the informed consent document wherein each agreed to partake in the interview. Participants have been knowledgeable that the interview would be recorded utilizing Rev Call Recorder.</w:t>
      </w:r>
      <w:r w:rsidR="00AA53E5" w:rsidRPr="00741AC3">
        <w:rPr>
          <w:sz w:val="20"/>
          <w:szCs w:val="20"/>
        </w:rPr>
        <w:t xml:space="preserve"> </w:t>
      </w:r>
      <w:r w:rsidRPr="00741AC3">
        <w:rPr>
          <w:sz w:val="20"/>
          <w:szCs w:val="20"/>
        </w:rPr>
        <w:t>Each participant was assigned a pseudonym to stay nameless during the recorded session. Interviews were transcribed utilizing the Rev Call Recorder software program.</w:t>
      </w:r>
      <w:r w:rsidR="00AA53E5" w:rsidRPr="00741AC3">
        <w:rPr>
          <w:sz w:val="20"/>
          <w:szCs w:val="20"/>
        </w:rPr>
        <w:t xml:space="preserve"> </w:t>
      </w:r>
      <w:r w:rsidRPr="00741AC3">
        <w:rPr>
          <w:sz w:val="20"/>
          <w:szCs w:val="20"/>
        </w:rPr>
        <w:t xml:space="preserve">Later transcriptions were acquired and uploaded to the </w:t>
      </w:r>
      <w:proofErr w:type="spellStart"/>
      <w:r w:rsidRPr="00741AC3">
        <w:rPr>
          <w:sz w:val="20"/>
          <w:szCs w:val="20"/>
        </w:rPr>
        <w:t>NVivo</w:t>
      </w:r>
      <w:proofErr w:type="spellEnd"/>
      <w:r w:rsidRPr="00741AC3">
        <w:rPr>
          <w:sz w:val="20"/>
          <w:szCs w:val="20"/>
        </w:rPr>
        <w:t xml:space="preserve"> computer software program for coding.</w:t>
      </w:r>
      <w:r w:rsidR="00AA53E5" w:rsidRPr="00741AC3">
        <w:rPr>
          <w:sz w:val="20"/>
          <w:szCs w:val="20"/>
        </w:rPr>
        <w:t xml:space="preserve"> </w:t>
      </w:r>
      <w:r w:rsidRPr="00741AC3">
        <w:rPr>
          <w:sz w:val="20"/>
          <w:szCs w:val="20"/>
        </w:rPr>
        <w:t>The Health Belief Model was used to develop themes primarily based on coding nodes from the transcribed interviews.</w:t>
      </w:r>
    </w:p>
    <w:p w14:paraId="7264663F" w14:textId="77777777" w:rsidR="00666785" w:rsidRPr="00741AC3" w:rsidRDefault="00666785" w:rsidP="00741AC3">
      <w:pPr>
        <w:spacing w:after="0" w:line="240" w:lineRule="auto"/>
        <w:contextualSpacing/>
        <w:mirrorIndents/>
        <w:jc w:val="both"/>
        <w:rPr>
          <w:sz w:val="20"/>
          <w:szCs w:val="20"/>
        </w:rPr>
      </w:pPr>
    </w:p>
    <w:p w14:paraId="36995093" w14:textId="3CCACDE6" w:rsidR="00A92379" w:rsidRPr="0074192C" w:rsidRDefault="00A92379" w:rsidP="00741AC3">
      <w:pPr>
        <w:spacing w:after="0" w:line="240" w:lineRule="auto"/>
        <w:contextualSpacing/>
        <w:mirrorIndents/>
        <w:jc w:val="both"/>
        <w:rPr>
          <w:b/>
          <w:sz w:val="22"/>
          <w:szCs w:val="22"/>
        </w:rPr>
      </w:pPr>
      <w:r w:rsidRPr="0074192C">
        <w:rPr>
          <w:b/>
          <w:sz w:val="22"/>
          <w:szCs w:val="22"/>
        </w:rPr>
        <w:t>Results</w:t>
      </w:r>
    </w:p>
    <w:p w14:paraId="4B49B44A" w14:textId="77777777" w:rsidR="00F7148F" w:rsidRPr="00741AC3" w:rsidRDefault="00F7148F" w:rsidP="00741AC3">
      <w:pPr>
        <w:spacing w:after="0" w:line="240" w:lineRule="auto"/>
        <w:contextualSpacing/>
        <w:mirrorIndents/>
        <w:jc w:val="both"/>
        <w:rPr>
          <w:sz w:val="20"/>
          <w:szCs w:val="20"/>
        </w:rPr>
      </w:pPr>
    </w:p>
    <w:p w14:paraId="32B4D538" w14:textId="65965C83" w:rsidR="00A92379" w:rsidRPr="00351AE2" w:rsidRDefault="00A92379" w:rsidP="00741AC3">
      <w:pPr>
        <w:spacing w:after="0" w:line="240" w:lineRule="auto"/>
        <w:contextualSpacing/>
        <w:mirrorIndents/>
        <w:jc w:val="both"/>
        <w:rPr>
          <w:b/>
          <w:color w:val="000000" w:themeColor="text1"/>
          <w:sz w:val="20"/>
          <w:szCs w:val="20"/>
        </w:rPr>
      </w:pPr>
      <w:r w:rsidRPr="00351AE2">
        <w:rPr>
          <w:b/>
          <w:color w:val="000000" w:themeColor="text1"/>
          <w:sz w:val="20"/>
          <w:szCs w:val="20"/>
        </w:rPr>
        <w:t>Qualitative Results</w:t>
      </w:r>
    </w:p>
    <w:p w14:paraId="5468016E" w14:textId="77777777" w:rsidR="00F7148F" w:rsidRPr="00741AC3" w:rsidRDefault="00F7148F" w:rsidP="00741AC3">
      <w:pPr>
        <w:spacing w:after="0" w:line="240" w:lineRule="auto"/>
        <w:contextualSpacing/>
        <w:mirrorIndents/>
        <w:jc w:val="both"/>
        <w:rPr>
          <w:color w:val="000000" w:themeColor="text1"/>
          <w:sz w:val="20"/>
          <w:szCs w:val="20"/>
        </w:rPr>
      </w:pPr>
    </w:p>
    <w:p w14:paraId="5E649990" w14:textId="43CD3A76" w:rsidR="00A92379" w:rsidRPr="00741AC3" w:rsidRDefault="00A92379" w:rsidP="00741AC3">
      <w:pPr>
        <w:spacing w:after="0" w:line="240" w:lineRule="auto"/>
        <w:contextualSpacing/>
        <w:mirrorIndents/>
        <w:jc w:val="both"/>
        <w:rPr>
          <w:color w:val="000000" w:themeColor="text1"/>
          <w:sz w:val="20"/>
          <w:szCs w:val="20"/>
        </w:rPr>
      </w:pPr>
      <w:r w:rsidRPr="00741AC3">
        <w:rPr>
          <w:color w:val="000000" w:themeColor="text1"/>
          <w:sz w:val="20"/>
          <w:szCs w:val="20"/>
        </w:rPr>
        <w:t>One of the interview questions was, “Do you feel that you are at risk for COVID-19? Why or why not?</w:t>
      </w:r>
      <w:r w:rsidR="00AA53E5" w:rsidRPr="00741AC3">
        <w:rPr>
          <w:color w:val="000000" w:themeColor="text1"/>
          <w:sz w:val="20"/>
          <w:szCs w:val="20"/>
        </w:rPr>
        <w:t xml:space="preserve"> </w:t>
      </w:r>
      <w:r w:rsidRPr="00741AC3">
        <w:rPr>
          <w:color w:val="000000" w:themeColor="text1"/>
          <w:sz w:val="20"/>
          <w:szCs w:val="20"/>
        </w:rPr>
        <w:t>Each participant responded with similar comments in which they felt they were more at risk due to reporting to work daily and having to interact with multiple people throughout their workday.</w:t>
      </w:r>
      <w:r w:rsidR="00AA53E5" w:rsidRPr="00741AC3">
        <w:rPr>
          <w:color w:val="000000" w:themeColor="text1"/>
          <w:sz w:val="20"/>
          <w:szCs w:val="20"/>
        </w:rPr>
        <w:t xml:space="preserve"> </w:t>
      </w:r>
      <w:r w:rsidRPr="00741AC3">
        <w:rPr>
          <w:color w:val="000000" w:themeColor="text1"/>
          <w:sz w:val="20"/>
          <w:szCs w:val="20"/>
        </w:rPr>
        <w:t>Working will increase the chance of COVID-19 became an emerging theme.</w:t>
      </w:r>
      <w:r w:rsidR="00AA53E5" w:rsidRPr="00741AC3">
        <w:rPr>
          <w:color w:val="000000" w:themeColor="text1"/>
          <w:sz w:val="20"/>
          <w:szCs w:val="20"/>
        </w:rPr>
        <w:t xml:space="preserve"> </w:t>
      </w:r>
      <w:r w:rsidRPr="00741AC3">
        <w:rPr>
          <w:color w:val="000000" w:themeColor="text1"/>
          <w:sz w:val="20"/>
          <w:szCs w:val="20"/>
        </w:rPr>
        <w:t>Participants strongly believed that, if following and complying with social isolation, quarantine, and other COVID-19 prevention guidelines, then they are willing to comply.</w:t>
      </w:r>
    </w:p>
    <w:p w14:paraId="1BC9004E" w14:textId="77777777" w:rsidR="00F7148F" w:rsidRPr="00741AC3" w:rsidRDefault="00F7148F" w:rsidP="00741AC3">
      <w:pPr>
        <w:spacing w:after="0" w:line="240" w:lineRule="auto"/>
        <w:contextualSpacing/>
        <w:mirrorIndents/>
        <w:jc w:val="both"/>
        <w:rPr>
          <w:color w:val="000000" w:themeColor="text1"/>
          <w:sz w:val="20"/>
          <w:szCs w:val="20"/>
        </w:rPr>
      </w:pPr>
    </w:p>
    <w:p w14:paraId="54640972" w14:textId="1656254C" w:rsidR="00A92379" w:rsidRDefault="00A92379" w:rsidP="00741AC3">
      <w:pPr>
        <w:spacing w:after="0" w:line="240" w:lineRule="auto"/>
        <w:contextualSpacing/>
        <w:mirrorIndents/>
        <w:jc w:val="both"/>
        <w:rPr>
          <w:rFonts w:eastAsia="Times New Roman"/>
          <w:i/>
          <w:iCs/>
          <w:color w:val="000000" w:themeColor="text1"/>
          <w:sz w:val="20"/>
          <w:szCs w:val="20"/>
        </w:rPr>
      </w:pPr>
      <w:r w:rsidRPr="007141DD">
        <w:rPr>
          <w:rFonts w:eastAsia="Times New Roman"/>
          <w:i/>
          <w:iCs/>
          <w:sz w:val="20"/>
          <w:szCs w:val="20"/>
        </w:rPr>
        <w:t xml:space="preserve">I believe in all of that, strongly believe, </w:t>
      </w:r>
      <w:r w:rsidR="0009238A" w:rsidRPr="007141DD">
        <w:rPr>
          <w:rFonts w:eastAsia="Times New Roman"/>
          <w:i/>
          <w:iCs/>
          <w:sz w:val="20"/>
          <w:szCs w:val="20"/>
        </w:rPr>
        <w:t>and strongly</w:t>
      </w:r>
      <w:r w:rsidRPr="007141DD">
        <w:rPr>
          <w:rFonts w:eastAsia="Times New Roman"/>
          <w:i/>
          <w:iCs/>
          <w:sz w:val="20"/>
          <w:szCs w:val="20"/>
        </w:rPr>
        <w:t xml:space="preserve"> support all of the mandates. If it is going to save my life and save the lives of my friends and family, then I'm all for it. </w:t>
      </w:r>
      <w:r w:rsidRPr="007141DD">
        <w:rPr>
          <w:rFonts w:eastAsia="Times New Roman"/>
          <w:i/>
          <w:iCs/>
          <w:color w:val="000000" w:themeColor="text1"/>
          <w:sz w:val="20"/>
          <w:szCs w:val="20"/>
        </w:rPr>
        <w:t>I believe in all the guidelines, and I follow them.</w:t>
      </w:r>
    </w:p>
    <w:p w14:paraId="01E19A72" w14:textId="77777777" w:rsidR="002E503A" w:rsidRPr="002E503A" w:rsidRDefault="002E503A" w:rsidP="00741AC3">
      <w:pPr>
        <w:spacing w:after="0" w:line="240" w:lineRule="auto"/>
        <w:contextualSpacing/>
        <w:mirrorIndents/>
        <w:jc w:val="both"/>
        <w:rPr>
          <w:sz w:val="20"/>
          <w:szCs w:val="20"/>
        </w:rPr>
      </w:pPr>
    </w:p>
    <w:p w14:paraId="48096E8B" w14:textId="5FBFC250" w:rsidR="00F7148F" w:rsidRPr="00106055" w:rsidRDefault="00A92379" w:rsidP="00741AC3">
      <w:pPr>
        <w:spacing w:after="0" w:line="240" w:lineRule="auto"/>
        <w:contextualSpacing/>
        <w:mirrorIndents/>
        <w:jc w:val="both"/>
        <w:rPr>
          <w:rFonts w:eastAsia="Times New Roman"/>
          <w:sz w:val="20"/>
          <w:szCs w:val="20"/>
        </w:rPr>
      </w:pPr>
      <w:r w:rsidRPr="00106055">
        <w:rPr>
          <w:rFonts w:eastAsia="Times New Roman"/>
          <w:sz w:val="20"/>
          <w:szCs w:val="20"/>
        </w:rPr>
        <w:t>One participant explained the prevention steps in detail when asked about any steps taken to prevent COVID-19 (cues to action).</w:t>
      </w:r>
    </w:p>
    <w:p w14:paraId="5A8E55FF" w14:textId="77777777" w:rsidR="00E12923" w:rsidRPr="00741AC3" w:rsidRDefault="00E12923" w:rsidP="00741AC3">
      <w:pPr>
        <w:spacing w:after="0" w:line="240" w:lineRule="auto"/>
        <w:contextualSpacing/>
        <w:mirrorIndents/>
        <w:jc w:val="both"/>
        <w:rPr>
          <w:sz w:val="20"/>
          <w:szCs w:val="20"/>
        </w:rPr>
      </w:pPr>
    </w:p>
    <w:p w14:paraId="3AE29050" w14:textId="2CE2AE61" w:rsidR="00A92379" w:rsidRPr="005A0DB7" w:rsidRDefault="00A92379" w:rsidP="00741AC3">
      <w:pPr>
        <w:spacing w:after="0" w:line="240" w:lineRule="auto"/>
        <w:contextualSpacing/>
        <w:mirrorIndents/>
        <w:jc w:val="both"/>
        <w:rPr>
          <w:rFonts w:eastAsia="Times New Roman"/>
          <w:i/>
          <w:iCs/>
          <w:sz w:val="20"/>
          <w:szCs w:val="20"/>
        </w:rPr>
      </w:pPr>
      <w:r w:rsidRPr="005A0DB7">
        <w:rPr>
          <w:rFonts w:eastAsia="Times New Roman"/>
          <w:i/>
          <w:iCs/>
          <w:sz w:val="20"/>
          <w:szCs w:val="20"/>
        </w:rPr>
        <w:t>I take all the steps. The social distancing, the six feet apart, no matter where I am, even when I go to visit my mom in the evening, and also as well as washing my hands, making sure the doorknobs, all of it is clean constantly, and wearing the mask to cover my nose and my mouth. I follow all the guidelines.</w:t>
      </w:r>
    </w:p>
    <w:p w14:paraId="0F487796" w14:textId="77777777" w:rsidR="00F7148F" w:rsidRPr="00741AC3" w:rsidRDefault="00F7148F" w:rsidP="00741AC3">
      <w:pPr>
        <w:spacing w:after="0" w:line="240" w:lineRule="auto"/>
        <w:contextualSpacing/>
        <w:mirrorIndents/>
        <w:jc w:val="both"/>
        <w:rPr>
          <w:sz w:val="20"/>
          <w:szCs w:val="20"/>
        </w:rPr>
      </w:pPr>
    </w:p>
    <w:p w14:paraId="20C71465" w14:textId="77777777" w:rsidR="00A92379" w:rsidRPr="00741AC3" w:rsidRDefault="00A92379" w:rsidP="00741AC3">
      <w:pPr>
        <w:spacing w:after="0" w:line="240" w:lineRule="auto"/>
        <w:contextualSpacing/>
        <w:mirrorIndents/>
        <w:jc w:val="both"/>
        <w:rPr>
          <w:sz w:val="20"/>
          <w:szCs w:val="20"/>
        </w:rPr>
      </w:pPr>
      <w:r w:rsidRPr="00741AC3">
        <w:rPr>
          <w:rFonts w:eastAsia="Times New Roman"/>
          <w:sz w:val="20"/>
          <w:szCs w:val="20"/>
        </w:rPr>
        <w:t xml:space="preserve">Neither participant had ever tested positive for COVID-19 but did note that they get tested as much as possible due to their work environments and having elderly family members for whom they provide care. </w:t>
      </w:r>
    </w:p>
    <w:p w14:paraId="4DFA8B50" w14:textId="77777777" w:rsidR="00666785" w:rsidRPr="00741AC3" w:rsidRDefault="00666785" w:rsidP="00741AC3">
      <w:pPr>
        <w:spacing w:after="0" w:line="240" w:lineRule="auto"/>
        <w:contextualSpacing/>
        <w:mirrorIndents/>
        <w:jc w:val="both"/>
        <w:rPr>
          <w:rFonts w:eastAsia="Times New Roman"/>
          <w:color w:val="000000" w:themeColor="text1"/>
          <w:sz w:val="20"/>
          <w:szCs w:val="20"/>
        </w:rPr>
      </w:pPr>
    </w:p>
    <w:p w14:paraId="10663D89" w14:textId="6A207FBE" w:rsidR="00A92379" w:rsidRPr="00D34C29" w:rsidRDefault="00A92379" w:rsidP="00741AC3">
      <w:pPr>
        <w:spacing w:after="0" w:line="240" w:lineRule="auto"/>
        <w:contextualSpacing/>
        <w:mirrorIndents/>
        <w:jc w:val="both"/>
        <w:rPr>
          <w:rFonts w:eastAsia="Times New Roman"/>
          <w:b/>
          <w:color w:val="000000" w:themeColor="text1"/>
          <w:sz w:val="20"/>
          <w:szCs w:val="20"/>
        </w:rPr>
      </w:pPr>
      <w:r w:rsidRPr="00D34C29">
        <w:rPr>
          <w:rFonts w:eastAsia="Times New Roman"/>
          <w:b/>
          <w:color w:val="000000" w:themeColor="text1"/>
          <w:sz w:val="20"/>
          <w:szCs w:val="20"/>
        </w:rPr>
        <w:lastRenderedPageBreak/>
        <w:t>Quantitative Data Analysis</w:t>
      </w:r>
    </w:p>
    <w:p w14:paraId="7BD19C72" w14:textId="77777777" w:rsidR="00F7148F" w:rsidRPr="00741AC3" w:rsidRDefault="00F7148F" w:rsidP="00741AC3">
      <w:pPr>
        <w:spacing w:after="0" w:line="240" w:lineRule="auto"/>
        <w:contextualSpacing/>
        <w:mirrorIndents/>
        <w:jc w:val="both"/>
        <w:rPr>
          <w:rFonts w:eastAsia="Times New Roman"/>
          <w:color w:val="000000" w:themeColor="text1"/>
          <w:sz w:val="20"/>
          <w:szCs w:val="20"/>
        </w:rPr>
      </w:pPr>
    </w:p>
    <w:p w14:paraId="3D537840" w14:textId="336BCE5B" w:rsidR="00A92379" w:rsidRPr="00D34C29" w:rsidRDefault="00A92379" w:rsidP="00741AC3">
      <w:pPr>
        <w:spacing w:after="0" w:line="240" w:lineRule="auto"/>
        <w:contextualSpacing/>
        <w:mirrorIndents/>
        <w:jc w:val="both"/>
        <w:rPr>
          <w:b/>
          <w:iCs/>
          <w:color w:val="000000"/>
          <w:sz w:val="20"/>
          <w:szCs w:val="20"/>
          <w:shd w:val="clear" w:color="auto" w:fill="FFFFFF"/>
        </w:rPr>
      </w:pPr>
      <w:r w:rsidRPr="00D34C29">
        <w:rPr>
          <w:b/>
          <w:iCs/>
          <w:color w:val="000000"/>
          <w:sz w:val="20"/>
          <w:szCs w:val="20"/>
          <w:shd w:val="clear" w:color="auto" w:fill="FFFFFF"/>
        </w:rPr>
        <w:t>Reliability</w:t>
      </w:r>
    </w:p>
    <w:p w14:paraId="49D84629" w14:textId="77777777" w:rsidR="00F7148F" w:rsidRPr="00741AC3" w:rsidRDefault="00F7148F" w:rsidP="00741AC3">
      <w:pPr>
        <w:spacing w:after="0" w:line="240" w:lineRule="auto"/>
        <w:contextualSpacing/>
        <w:mirrorIndents/>
        <w:jc w:val="both"/>
        <w:rPr>
          <w:iCs/>
          <w:color w:val="000000"/>
          <w:sz w:val="20"/>
          <w:szCs w:val="20"/>
          <w:shd w:val="clear" w:color="auto" w:fill="FFFFFF"/>
        </w:rPr>
      </w:pPr>
    </w:p>
    <w:p w14:paraId="46391407" w14:textId="2B996300" w:rsidR="00A92379" w:rsidRPr="00741AC3" w:rsidRDefault="00A92379" w:rsidP="00741AC3">
      <w:pPr>
        <w:spacing w:after="0" w:line="240" w:lineRule="auto"/>
        <w:contextualSpacing/>
        <w:mirrorIndents/>
        <w:jc w:val="both"/>
        <w:rPr>
          <w:color w:val="000000"/>
          <w:sz w:val="20"/>
          <w:szCs w:val="20"/>
          <w:shd w:val="clear" w:color="auto" w:fill="FFFFFF"/>
        </w:rPr>
      </w:pPr>
      <w:r w:rsidRPr="00741AC3">
        <w:rPr>
          <w:color w:val="000000"/>
          <w:sz w:val="20"/>
          <w:szCs w:val="20"/>
          <w:shd w:val="clear" w:color="auto" w:fill="FFFFFF"/>
        </w:rPr>
        <w:t xml:space="preserve">The calculated Cronbach’s alpha (reliability coefficient) by the HBM indicators component for this study are provided in </w:t>
      </w:r>
      <w:r w:rsidR="003D07CA" w:rsidRPr="003D07CA">
        <w:rPr>
          <w:color w:val="FF0000"/>
          <w:sz w:val="20"/>
          <w:szCs w:val="20"/>
          <w:shd w:val="clear" w:color="auto" w:fill="FFFFFF"/>
        </w:rPr>
        <w:t>(</w:t>
      </w:r>
      <w:r w:rsidRPr="00741AC3">
        <w:rPr>
          <w:color w:val="FF0000"/>
          <w:sz w:val="20"/>
          <w:szCs w:val="20"/>
          <w:shd w:val="clear" w:color="auto" w:fill="FFFFFF"/>
        </w:rPr>
        <w:t>Table 1</w:t>
      </w:r>
      <w:r w:rsidR="003D07CA">
        <w:rPr>
          <w:color w:val="FF0000"/>
          <w:sz w:val="20"/>
          <w:szCs w:val="20"/>
          <w:shd w:val="clear" w:color="auto" w:fill="FFFFFF"/>
        </w:rPr>
        <w:t>)</w:t>
      </w:r>
      <w:r w:rsidRPr="00741AC3">
        <w:rPr>
          <w:color w:val="000000"/>
          <w:sz w:val="20"/>
          <w:szCs w:val="20"/>
          <w:shd w:val="clear" w:color="auto" w:fill="FFFFFF"/>
        </w:rPr>
        <w:t>.</w:t>
      </w:r>
    </w:p>
    <w:p w14:paraId="1D90320B" w14:textId="5E3E4E4E" w:rsidR="00A92379" w:rsidRPr="00741AC3" w:rsidRDefault="00A92379" w:rsidP="00741AC3">
      <w:pPr>
        <w:spacing w:after="0" w:line="240" w:lineRule="auto"/>
        <w:contextualSpacing/>
        <w:mirrorIndents/>
        <w:jc w:val="both"/>
        <w:rPr>
          <w:iCs/>
          <w:color w:val="000000"/>
          <w:sz w:val="20"/>
          <w:szCs w:val="20"/>
          <w:shd w:val="clear" w:color="auto" w:fill="FFFFFF"/>
        </w:rPr>
      </w:pPr>
    </w:p>
    <w:tbl>
      <w:tblPr>
        <w:tblW w:w="7105" w:type="dxa"/>
        <w:jc w:val="center"/>
        <w:tblLook w:val="04A0" w:firstRow="1" w:lastRow="0" w:firstColumn="1" w:lastColumn="0" w:noHBand="0" w:noVBand="1"/>
      </w:tblPr>
      <w:tblGrid>
        <w:gridCol w:w="5458"/>
        <w:gridCol w:w="1647"/>
      </w:tblGrid>
      <w:tr w:rsidR="0035643A" w:rsidRPr="00741AC3" w14:paraId="600B0DC2" w14:textId="77777777" w:rsidTr="00776485">
        <w:trPr>
          <w:trHeight w:val="126"/>
          <w:jc w:val="center"/>
        </w:trPr>
        <w:tc>
          <w:tcPr>
            <w:tcW w:w="5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957E8"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HBM indicators</w:t>
            </w:r>
          </w:p>
        </w:tc>
        <w:tc>
          <w:tcPr>
            <w:tcW w:w="1647" w:type="dxa"/>
            <w:tcBorders>
              <w:top w:val="single" w:sz="4" w:space="0" w:color="auto"/>
              <w:left w:val="nil"/>
              <w:bottom w:val="single" w:sz="4" w:space="0" w:color="auto"/>
              <w:right w:val="single" w:sz="4" w:space="0" w:color="auto"/>
            </w:tcBorders>
            <w:shd w:val="clear" w:color="auto" w:fill="auto"/>
            <w:noWrap/>
            <w:vAlign w:val="bottom"/>
            <w:hideMark/>
          </w:tcPr>
          <w:p w14:paraId="1C5E12FC"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Cronbach’s alpha</w:t>
            </w:r>
          </w:p>
        </w:tc>
      </w:tr>
      <w:tr w:rsidR="0035643A" w:rsidRPr="00741AC3" w14:paraId="1FD03331" w14:textId="77777777" w:rsidTr="00776485">
        <w:trPr>
          <w:trHeight w:val="126"/>
          <w:jc w:val="center"/>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231BBEDE"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Perceived Susceptibility: Beliefs about your risk for COVID-19</w:t>
            </w:r>
          </w:p>
        </w:tc>
        <w:tc>
          <w:tcPr>
            <w:tcW w:w="1647" w:type="dxa"/>
            <w:tcBorders>
              <w:top w:val="nil"/>
              <w:left w:val="nil"/>
              <w:bottom w:val="single" w:sz="4" w:space="0" w:color="auto"/>
              <w:right w:val="single" w:sz="4" w:space="0" w:color="auto"/>
            </w:tcBorders>
            <w:shd w:val="clear" w:color="auto" w:fill="auto"/>
            <w:noWrap/>
            <w:vAlign w:val="bottom"/>
            <w:hideMark/>
          </w:tcPr>
          <w:p w14:paraId="7A7619FF"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0.63</w:t>
            </w:r>
          </w:p>
        </w:tc>
      </w:tr>
      <w:tr w:rsidR="0035643A" w:rsidRPr="00741AC3" w14:paraId="662D6FDE" w14:textId="77777777" w:rsidTr="00776485">
        <w:trPr>
          <w:trHeight w:val="126"/>
          <w:jc w:val="center"/>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1148937B"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Perceived Severity: Beliefs about the seriousness or dangers of COVID-19</w:t>
            </w:r>
          </w:p>
        </w:tc>
        <w:tc>
          <w:tcPr>
            <w:tcW w:w="1647" w:type="dxa"/>
            <w:tcBorders>
              <w:top w:val="nil"/>
              <w:left w:val="nil"/>
              <w:bottom w:val="single" w:sz="4" w:space="0" w:color="auto"/>
              <w:right w:val="single" w:sz="4" w:space="0" w:color="auto"/>
            </w:tcBorders>
            <w:shd w:val="clear" w:color="auto" w:fill="auto"/>
            <w:noWrap/>
            <w:vAlign w:val="bottom"/>
            <w:hideMark/>
          </w:tcPr>
          <w:p w14:paraId="284E7D66"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0.68</w:t>
            </w:r>
          </w:p>
        </w:tc>
      </w:tr>
      <w:tr w:rsidR="0035643A" w:rsidRPr="00741AC3" w14:paraId="229DB351" w14:textId="77777777" w:rsidTr="00776485">
        <w:trPr>
          <w:trHeight w:val="126"/>
          <w:jc w:val="center"/>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7829923A"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Perceived Barriers: Beliefs about COVID-19 testing</w:t>
            </w:r>
          </w:p>
        </w:tc>
        <w:tc>
          <w:tcPr>
            <w:tcW w:w="1647" w:type="dxa"/>
            <w:tcBorders>
              <w:top w:val="nil"/>
              <w:left w:val="nil"/>
              <w:bottom w:val="single" w:sz="4" w:space="0" w:color="auto"/>
              <w:right w:val="single" w:sz="4" w:space="0" w:color="auto"/>
            </w:tcBorders>
            <w:shd w:val="clear" w:color="auto" w:fill="auto"/>
            <w:noWrap/>
            <w:vAlign w:val="bottom"/>
            <w:hideMark/>
          </w:tcPr>
          <w:p w14:paraId="6DDBC190"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w:t>
            </w:r>
          </w:p>
        </w:tc>
      </w:tr>
      <w:tr w:rsidR="0035643A" w:rsidRPr="00741AC3" w14:paraId="732AC1EF" w14:textId="77777777" w:rsidTr="00776485">
        <w:trPr>
          <w:trHeight w:val="126"/>
          <w:jc w:val="center"/>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16F4E399"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Self-Efficacy: Confidence in COVID-19 related health behaviors</w:t>
            </w:r>
          </w:p>
        </w:tc>
        <w:tc>
          <w:tcPr>
            <w:tcW w:w="1647" w:type="dxa"/>
            <w:tcBorders>
              <w:top w:val="nil"/>
              <w:left w:val="nil"/>
              <w:bottom w:val="single" w:sz="4" w:space="0" w:color="auto"/>
              <w:right w:val="single" w:sz="4" w:space="0" w:color="auto"/>
            </w:tcBorders>
            <w:shd w:val="clear" w:color="auto" w:fill="auto"/>
            <w:noWrap/>
            <w:vAlign w:val="bottom"/>
            <w:hideMark/>
          </w:tcPr>
          <w:p w14:paraId="4BCC2EC3"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0.75</w:t>
            </w:r>
          </w:p>
        </w:tc>
      </w:tr>
      <w:tr w:rsidR="0035643A" w:rsidRPr="00741AC3" w14:paraId="6960E4BF" w14:textId="77777777" w:rsidTr="00776485">
        <w:trPr>
          <w:trHeight w:val="126"/>
          <w:jc w:val="center"/>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4A5ED886"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Perceived Benefits (values or usefulness to complying): Beliefs about the benefits of following COVID-19 prevention guidelines</w:t>
            </w:r>
          </w:p>
        </w:tc>
        <w:tc>
          <w:tcPr>
            <w:tcW w:w="1647" w:type="dxa"/>
            <w:tcBorders>
              <w:top w:val="nil"/>
              <w:left w:val="nil"/>
              <w:bottom w:val="single" w:sz="4" w:space="0" w:color="auto"/>
              <w:right w:val="single" w:sz="4" w:space="0" w:color="auto"/>
            </w:tcBorders>
            <w:shd w:val="clear" w:color="auto" w:fill="auto"/>
            <w:noWrap/>
            <w:vAlign w:val="bottom"/>
            <w:hideMark/>
          </w:tcPr>
          <w:p w14:paraId="33A55955"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0.87</w:t>
            </w:r>
          </w:p>
        </w:tc>
      </w:tr>
      <w:tr w:rsidR="0035643A" w:rsidRPr="00741AC3" w14:paraId="53287356" w14:textId="77777777" w:rsidTr="00776485">
        <w:trPr>
          <w:trHeight w:val="126"/>
          <w:jc w:val="center"/>
        </w:trPr>
        <w:tc>
          <w:tcPr>
            <w:tcW w:w="5458" w:type="dxa"/>
            <w:tcBorders>
              <w:top w:val="nil"/>
              <w:left w:val="single" w:sz="4" w:space="0" w:color="auto"/>
              <w:bottom w:val="single" w:sz="4" w:space="0" w:color="auto"/>
              <w:right w:val="single" w:sz="4" w:space="0" w:color="auto"/>
            </w:tcBorders>
            <w:shd w:val="clear" w:color="auto" w:fill="auto"/>
            <w:noWrap/>
            <w:vAlign w:val="bottom"/>
            <w:hideMark/>
          </w:tcPr>
          <w:p w14:paraId="45346F8B"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Cues to Action (willingness to comply): Willingness to follow COVID-19 prevention guidelines</w:t>
            </w:r>
          </w:p>
        </w:tc>
        <w:tc>
          <w:tcPr>
            <w:tcW w:w="1647" w:type="dxa"/>
            <w:tcBorders>
              <w:top w:val="nil"/>
              <w:left w:val="nil"/>
              <w:bottom w:val="single" w:sz="4" w:space="0" w:color="auto"/>
              <w:right w:val="single" w:sz="4" w:space="0" w:color="auto"/>
            </w:tcBorders>
            <w:shd w:val="clear" w:color="auto" w:fill="auto"/>
            <w:noWrap/>
            <w:vAlign w:val="bottom"/>
            <w:hideMark/>
          </w:tcPr>
          <w:p w14:paraId="07A80084" w14:textId="77777777" w:rsidR="0035643A" w:rsidRPr="00741AC3" w:rsidRDefault="0035643A" w:rsidP="00821D2D">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0.88</w:t>
            </w:r>
          </w:p>
        </w:tc>
      </w:tr>
    </w:tbl>
    <w:p w14:paraId="304F0F7D" w14:textId="77777777" w:rsidR="00EC79A5" w:rsidRPr="00741AC3" w:rsidRDefault="00EC79A5" w:rsidP="00741AC3">
      <w:pPr>
        <w:spacing w:after="0" w:line="240" w:lineRule="auto"/>
        <w:contextualSpacing/>
        <w:mirrorIndents/>
        <w:jc w:val="both"/>
        <w:rPr>
          <w:color w:val="000000"/>
          <w:sz w:val="20"/>
          <w:szCs w:val="20"/>
          <w:shd w:val="clear" w:color="auto" w:fill="FFFFFF"/>
        </w:rPr>
      </w:pPr>
    </w:p>
    <w:p w14:paraId="4BB0B0CB" w14:textId="45B7EF23" w:rsidR="0035643A" w:rsidRPr="00741AC3" w:rsidRDefault="0035643A" w:rsidP="00E16973">
      <w:pPr>
        <w:spacing w:after="0" w:line="240" w:lineRule="auto"/>
        <w:contextualSpacing/>
        <w:mirrorIndents/>
        <w:jc w:val="center"/>
        <w:rPr>
          <w:color w:val="000000"/>
          <w:sz w:val="20"/>
          <w:szCs w:val="20"/>
          <w:shd w:val="clear" w:color="auto" w:fill="FFFFFF"/>
        </w:rPr>
      </w:pPr>
      <w:r w:rsidRPr="00E16973">
        <w:rPr>
          <w:b/>
          <w:color w:val="000000"/>
          <w:sz w:val="20"/>
          <w:szCs w:val="20"/>
          <w:shd w:val="clear" w:color="auto" w:fill="FFFFFF"/>
        </w:rPr>
        <w:t>Table 1</w:t>
      </w:r>
      <w:r w:rsidR="00116656" w:rsidRPr="00E16973">
        <w:rPr>
          <w:b/>
          <w:color w:val="000000"/>
          <w:sz w:val="20"/>
          <w:szCs w:val="20"/>
          <w:shd w:val="clear" w:color="auto" w:fill="FFFFFF"/>
        </w:rPr>
        <w:t>:</w:t>
      </w:r>
      <w:r w:rsidR="00116656">
        <w:rPr>
          <w:color w:val="000000"/>
          <w:sz w:val="20"/>
          <w:szCs w:val="20"/>
          <w:shd w:val="clear" w:color="auto" w:fill="FFFFFF"/>
        </w:rPr>
        <w:t xml:space="preserve"> </w:t>
      </w:r>
      <w:r w:rsidR="00116656" w:rsidRPr="00116656">
        <w:rPr>
          <w:color w:val="000000"/>
          <w:sz w:val="20"/>
          <w:szCs w:val="20"/>
          <w:shd w:val="clear" w:color="auto" w:fill="FFFFFF"/>
        </w:rPr>
        <w:t>Health Belief Model Indicators Cronbach’s Alpha</w:t>
      </w:r>
      <w:r w:rsidR="00116656">
        <w:rPr>
          <w:color w:val="000000"/>
          <w:sz w:val="20"/>
          <w:szCs w:val="20"/>
          <w:shd w:val="clear" w:color="auto" w:fill="FFFFFF"/>
        </w:rPr>
        <w:t>.</w:t>
      </w:r>
    </w:p>
    <w:p w14:paraId="3B3DC4B9" w14:textId="77777777" w:rsidR="0035643A" w:rsidRPr="00741AC3" w:rsidRDefault="0035643A" w:rsidP="00741AC3">
      <w:pPr>
        <w:spacing w:after="0" w:line="240" w:lineRule="auto"/>
        <w:contextualSpacing/>
        <w:mirrorIndents/>
        <w:jc w:val="both"/>
        <w:rPr>
          <w:color w:val="0E101A"/>
          <w:sz w:val="20"/>
          <w:szCs w:val="20"/>
        </w:rPr>
      </w:pPr>
    </w:p>
    <w:p w14:paraId="7E024122" w14:textId="77777777" w:rsidR="00A92379" w:rsidRPr="00741AC3" w:rsidRDefault="00A92379" w:rsidP="00741AC3">
      <w:pPr>
        <w:spacing w:after="0" w:line="240" w:lineRule="auto"/>
        <w:contextualSpacing/>
        <w:mirrorIndents/>
        <w:jc w:val="both"/>
        <w:rPr>
          <w:color w:val="0E101A"/>
          <w:sz w:val="20"/>
          <w:szCs w:val="20"/>
        </w:rPr>
      </w:pPr>
      <w:r w:rsidRPr="00741AC3">
        <w:rPr>
          <w:color w:val="0E101A"/>
          <w:sz w:val="20"/>
          <w:szCs w:val="20"/>
        </w:rPr>
        <w:t>The Cronbach’s alpha for the perceived severity instrument is high (0.68), for perceived barriers instrument is high (0.70), for self-efficacy is high (0.75), for perceived benefits is high (0.87) and, willingness to comply is also high (0.88). However, our Cronbach’s alpha for the perceived susceptibility instrument is moderate (0.63).</w:t>
      </w:r>
    </w:p>
    <w:p w14:paraId="34472ADD" w14:textId="77777777" w:rsidR="00666785" w:rsidRPr="00741AC3" w:rsidRDefault="00666785" w:rsidP="00741AC3">
      <w:pPr>
        <w:spacing w:after="0" w:line="240" w:lineRule="auto"/>
        <w:contextualSpacing/>
        <w:mirrorIndents/>
        <w:jc w:val="both"/>
        <w:rPr>
          <w:rStyle w:val="Strong"/>
          <w:iCs/>
          <w:color w:val="0E101A"/>
          <w:sz w:val="20"/>
          <w:szCs w:val="20"/>
        </w:rPr>
      </w:pPr>
    </w:p>
    <w:p w14:paraId="3789A0FD" w14:textId="09086937" w:rsidR="00A92379" w:rsidRPr="00741AC3" w:rsidRDefault="00A92379" w:rsidP="00741AC3">
      <w:pPr>
        <w:spacing w:after="0" w:line="240" w:lineRule="auto"/>
        <w:contextualSpacing/>
        <w:mirrorIndents/>
        <w:jc w:val="both"/>
        <w:rPr>
          <w:rStyle w:val="Strong"/>
          <w:iCs/>
          <w:color w:val="0E101A"/>
          <w:sz w:val="20"/>
          <w:szCs w:val="20"/>
        </w:rPr>
      </w:pPr>
      <w:r w:rsidRPr="00741AC3">
        <w:rPr>
          <w:rStyle w:val="Strong"/>
          <w:iCs/>
          <w:color w:val="0E101A"/>
          <w:sz w:val="20"/>
          <w:szCs w:val="20"/>
        </w:rPr>
        <w:t>Descriptive Results</w:t>
      </w:r>
    </w:p>
    <w:p w14:paraId="22B9200D" w14:textId="77777777" w:rsidR="00F7148F" w:rsidRPr="00741AC3" w:rsidRDefault="00F7148F" w:rsidP="00741AC3">
      <w:pPr>
        <w:spacing w:after="0" w:line="240" w:lineRule="auto"/>
        <w:contextualSpacing/>
        <w:mirrorIndents/>
        <w:jc w:val="both"/>
        <w:rPr>
          <w:iCs/>
          <w:color w:val="0E101A"/>
          <w:sz w:val="20"/>
          <w:szCs w:val="20"/>
        </w:rPr>
      </w:pPr>
    </w:p>
    <w:p w14:paraId="7E28A758" w14:textId="0F2BF0F0" w:rsidR="00A92379" w:rsidRDefault="00A92379" w:rsidP="00741AC3">
      <w:pPr>
        <w:spacing w:after="0" w:line="240" w:lineRule="auto"/>
        <w:contextualSpacing/>
        <w:mirrorIndents/>
        <w:jc w:val="both"/>
        <w:rPr>
          <w:color w:val="0E101A"/>
          <w:sz w:val="20"/>
          <w:szCs w:val="20"/>
        </w:rPr>
      </w:pPr>
      <w:r w:rsidRPr="00741AC3">
        <w:rPr>
          <w:color w:val="0E101A"/>
          <w:sz w:val="20"/>
          <w:szCs w:val="20"/>
        </w:rPr>
        <w:t xml:space="preserve">Based on demographic questionnaire results, most of the study participants identified as Black or African American. The second-largest participant group was identified as White. Most of the participants also identified as female. The demographic questionnaire was consistent with the United States Office of Management and Budget (OMB) demographic question requirements and recommendations. Additional socio-demographic questions were added as they were relevant to the research study, the COVID-19 pandemic (study topic), and the sample. All socio-demographic characteristics have been listed in </w:t>
      </w:r>
      <w:r w:rsidR="00046227" w:rsidRPr="00046227">
        <w:rPr>
          <w:color w:val="FF0000"/>
          <w:sz w:val="20"/>
          <w:szCs w:val="20"/>
        </w:rPr>
        <w:t>(</w:t>
      </w:r>
      <w:r w:rsidRPr="00046227">
        <w:rPr>
          <w:color w:val="FF0000"/>
          <w:sz w:val="20"/>
          <w:szCs w:val="20"/>
        </w:rPr>
        <w:t>Table 2</w:t>
      </w:r>
      <w:r w:rsidR="00046227" w:rsidRPr="00046227">
        <w:rPr>
          <w:color w:val="FF0000"/>
          <w:sz w:val="20"/>
          <w:szCs w:val="20"/>
        </w:rPr>
        <w:t>)</w:t>
      </w:r>
      <w:r w:rsidRPr="00741AC3">
        <w:rPr>
          <w:color w:val="0E101A"/>
          <w:sz w:val="20"/>
          <w:szCs w:val="20"/>
        </w:rPr>
        <w:t>.</w:t>
      </w:r>
    </w:p>
    <w:p w14:paraId="4FB0BBCF" w14:textId="432AD25B" w:rsidR="001F3AD8" w:rsidRPr="00741AC3" w:rsidRDefault="001F3AD8" w:rsidP="00741AC3">
      <w:pPr>
        <w:spacing w:after="0" w:line="240" w:lineRule="auto"/>
        <w:contextualSpacing/>
        <w:mirrorIndents/>
        <w:jc w:val="both"/>
        <w:rPr>
          <w:iCs/>
          <w:color w:val="000000"/>
          <w:sz w:val="20"/>
          <w:szCs w:val="20"/>
          <w:shd w:val="clear" w:color="auto" w:fill="FFFFFF"/>
        </w:rPr>
      </w:pPr>
    </w:p>
    <w:tbl>
      <w:tblPr>
        <w:tblW w:w="3848" w:type="dxa"/>
        <w:jc w:val="center"/>
        <w:tblLook w:val="04A0" w:firstRow="1" w:lastRow="0" w:firstColumn="1" w:lastColumn="0" w:noHBand="0" w:noVBand="1"/>
      </w:tblPr>
      <w:tblGrid>
        <w:gridCol w:w="2532"/>
        <w:gridCol w:w="1316"/>
      </w:tblGrid>
      <w:tr w:rsidR="00227DA7" w:rsidRPr="00741AC3" w14:paraId="515BE32A" w14:textId="77777777" w:rsidTr="007D1C84">
        <w:trPr>
          <w:trHeight w:val="249"/>
          <w:jc w:val="center"/>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A8A65"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Variables</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14:paraId="1B4C18B0"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w:t>
            </w:r>
          </w:p>
        </w:tc>
      </w:tr>
      <w:tr w:rsidR="00227DA7" w:rsidRPr="00741AC3" w14:paraId="5F5BA470"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6AA2F"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Race</w:t>
            </w:r>
          </w:p>
        </w:tc>
      </w:tr>
      <w:tr w:rsidR="00227DA7" w:rsidRPr="00741AC3" w14:paraId="6B65F77A"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59C054F2" w14:textId="587AB23E"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African American/Black</w:t>
            </w:r>
          </w:p>
        </w:tc>
        <w:tc>
          <w:tcPr>
            <w:tcW w:w="1316" w:type="dxa"/>
            <w:tcBorders>
              <w:top w:val="nil"/>
              <w:left w:val="nil"/>
              <w:bottom w:val="single" w:sz="4" w:space="0" w:color="auto"/>
              <w:right w:val="single" w:sz="4" w:space="0" w:color="auto"/>
            </w:tcBorders>
            <w:shd w:val="clear" w:color="auto" w:fill="auto"/>
            <w:noWrap/>
            <w:vAlign w:val="center"/>
            <w:hideMark/>
          </w:tcPr>
          <w:p w14:paraId="4287B635"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83.4</w:t>
            </w:r>
          </w:p>
        </w:tc>
      </w:tr>
      <w:tr w:rsidR="00227DA7" w:rsidRPr="00741AC3" w14:paraId="454F6FBE"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41D3F68F" w14:textId="7614CE22"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White</w:t>
            </w:r>
          </w:p>
        </w:tc>
        <w:tc>
          <w:tcPr>
            <w:tcW w:w="1316" w:type="dxa"/>
            <w:tcBorders>
              <w:top w:val="nil"/>
              <w:left w:val="nil"/>
              <w:bottom w:val="single" w:sz="4" w:space="0" w:color="auto"/>
              <w:right w:val="single" w:sz="4" w:space="0" w:color="auto"/>
            </w:tcBorders>
            <w:shd w:val="clear" w:color="auto" w:fill="auto"/>
            <w:noWrap/>
            <w:vAlign w:val="center"/>
            <w:hideMark/>
          </w:tcPr>
          <w:p w14:paraId="7BA6B3DF"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11</w:t>
            </w:r>
          </w:p>
        </w:tc>
      </w:tr>
      <w:tr w:rsidR="00227DA7" w:rsidRPr="00741AC3" w14:paraId="7B82EE67"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9E13"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Gender</w:t>
            </w:r>
          </w:p>
        </w:tc>
      </w:tr>
      <w:tr w:rsidR="00227DA7" w:rsidRPr="00741AC3" w14:paraId="3041049F"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6900EBC3" w14:textId="1734F7D9"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Male</w:t>
            </w:r>
          </w:p>
        </w:tc>
        <w:tc>
          <w:tcPr>
            <w:tcW w:w="1316" w:type="dxa"/>
            <w:tcBorders>
              <w:top w:val="nil"/>
              <w:left w:val="nil"/>
              <w:bottom w:val="single" w:sz="4" w:space="0" w:color="auto"/>
              <w:right w:val="single" w:sz="4" w:space="0" w:color="auto"/>
            </w:tcBorders>
            <w:shd w:val="clear" w:color="auto" w:fill="auto"/>
            <w:noWrap/>
            <w:vAlign w:val="center"/>
            <w:hideMark/>
          </w:tcPr>
          <w:p w14:paraId="63618BE7"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26.2</w:t>
            </w:r>
          </w:p>
        </w:tc>
      </w:tr>
      <w:tr w:rsidR="00227DA7" w:rsidRPr="00741AC3" w14:paraId="644592E6"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495B0A39" w14:textId="6614FF4B"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Female</w:t>
            </w:r>
          </w:p>
        </w:tc>
        <w:tc>
          <w:tcPr>
            <w:tcW w:w="1316" w:type="dxa"/>
            <w:tcBorders>
              <w:top w:val="nil"/>
              <w:left w:val="nil"/>
              <w:bottom w:val="single" w:sz="4" w:space="0" w:color="auto"/>
              <w:right w:val="single" w:sz="4" w:space="0" w:color="auto"/>
            </w:tcBorders>
            <w:shd w:val="clear" w:color="auto" w:fill="auto"/>
            <w:noWrap/>
            <w:vAlign w:val="center"/>
            <w:hideMark/>
          </w:tcPr>
          <w:p w14:paraId="44A40AF8"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73.8</w:t>
            </w:r>
          </w:p>
        </w:tc>
      </w:tr>
      <w:tr w:rsidR="00227DA7" w:rsidRPr="00741AC3" w14:paraId="0A79384D"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17458"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Education</w:t>
            </w:r>
          </w:p>
        </w:tc>
      </w:tr>
      <w:tr w:rsidR="00227DA7" w:rsidRPr="00741AC3" w14:paraId="79ADB507"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67719DC3" w14:textId="4E92DAAE"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Incomplete high school</w:t>
            </w:r>
          </w:p>
        </w:tc>
        <w:tc>
          <w:tcPr>
            <w:tcW w:w="1316" w:type="dxa"/>
            <w:tcBorders>
              <w:top w:val="nil"/>
              <w:left w:val="nil"/>
              <w:bottom w:val="single" w:sz="4" w:space="0" w:color="auto"/>
              <w:right w:val="single" w:sz="4" w:space="0" w:color="auto"/>
            </w:tcBorders>
            <w:shd w:val="clear" w:color="auto" w:fill="auto"/>
            <w:noWrap/>
            <w:vAlign w:val="center"/>
            <w:hideMark/>
          </w:tcPr>
          <w:p w14:paraId="0CBE4019"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5.5</w:t>
            </w:r>
          </w:p>
        </w:tc>
      </w:tr>
      <w:tr w:rsidR="00227DA7" w:rsidRPr="00741AC3" w14:paraId="36C7A6F5"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1806C55B" w14:textId="72DC1768"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High school diploma</w:t>
            </w:r>
          </w:p>
        </w:tc>
        <w:tc>
          <w:tcPr>
            <w:tcW w:w="1316" w:type="dxa"/>
            <w:tcBorders>
              <w:top w:val="nil"/>
              <w:left w:val="nil"/>
              <w:bottom w:val="single" w:sz="4" w:space="0" w:color="auto"/>
              <w:right w:val="single" w:sz="4" w:space="0" w:color="auto"/>
            </w:tcBorders>
            <w:shd w:val="clear" w:color="auto" w:fill="auto"/>
            <w:noWrap/>
            <w:vAlign w:val="center"/>
            <w:hideMark/>
          </w:tcPr>
          <w:p w14:paraId="56CDF89E"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22.8</w:t>
            </w:r>
          </w:p>
        </w:tc>
      </w:tr>
      <w:tr w:rsidR="00227DA7" w:rsidRPr="00741AC3" w14:paraId="4B7644AD"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245CCB83" w14:textId="007AD49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Some college</w:t>
            </w:r>
          </w:p>
        </w:tc>
        <w:tc>
          <w:tcPr>
            <w:tcW w:w="1316" w:type="dxa"/>
            <w:tcBorders>
              <w:top w:val="nil"/>
              <w:left w:val="nil"/>
              <w:bottom w:val="single" w:sz="4" w:space="0" w:color="auto"/>
              <w:right w:val="single" w:sz="4" w:space="0" w:color="auto"/>
            </w:tcBorders>
            <w:shd w:val="clear" w:color="auto" w:fill="auto"/>
            <w:noWrap/>
            <w:vAlign w:val="center"/>
            <w:hideMark/>
          </w:tcPr>
          <w:p w14:paraId="16F83782"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29</w:t>
            </w:r>
          </w:p>
        </w:tc>
      </w:tr>
      <w:tr w:rsidR="00227DA7" w:rsidRPr="00741AC3" w14:paraId="12BD751D"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13358182" w14:textId="033A563D"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Associates degree</w:t>
            </w:r>
          </w:p>
        </w:tc>
        <w:tc>
          <w:tcPr>
            <w:tcW w:w="1316" w:type="dxa"/>
            <w:tcBorders>
              <w:top w:val="nil"/>
              <w:left w:val="nil"/>
              <w:bottom w:val="single" w:sz="4" w:space="0" w:color="auto"/>
              <w:right w:val="single" w:sz="4" w:space="0" w:color="auto"/>
            </w:tcBorders>
            <w:shd w:val="clear" w:color="auto" w:fill="auto"/>
            <w:noWrap/>
            <w:vAlign w:val="center"/>
            <w:hideMark/>
          </w:tcPr>
          <w:p w14:paraId="06B617D8"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6.2</w:t>
            </w:r>
          </w:p>
        </w:tc>
      </w:tr>
      <w:tr w:rsidR="00227DA7" w:rsidRPr="00741AC3" w14:paraId="3BF1926E"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942A37E" w14:textId="700B0A2C"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Bachelor’s degree</w:t>
            </w:r>
          </w:p>
        </w:tc>
        <w:tc>
          <w:tcPr>
            <w:tcW w:w="1316" w:type="dxa"/>
            <w:tcBorders>
              <w:top w:val="nil"/>
              <w:left w:val="nil"/>
              <w:bottom w:val="single" w:sz="4" w:space="0" w:color="auto"/>
              <w:right w:val="single" w:sz="4" w:space="0" w:color="auto"/>
            </w:tcBorders>
            <w:shd w:val="clear" w:color="auto" w:fill="auto"/>
            <w:noWrap/>
            <w:vAlign w:val="center"/>
            <w:hideMark/>
          </w:tcPr>
          <w:p w14:paraId="5C86D6F6"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25.5</w:t>
            </w:r>
          </w:p>
        </w:tc>
      </w:tr>
      <w:tr w:rsidR="00227DA7" w:rsidRPr="00741AC3" w14:paraId="42671CB7"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3D8B517D" w14:textId="72921F2C"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Graduate or professional degree</w:t>
            </w:r>
          </w:p>
        </w:tc>
        <w:tc>
          <w:tcPr>
            <w:tcW w:w="1316" w:type="dxa"/>
            <w:tcBorders>
              <w:top w:val="nil"/>
              <w:left w:val="nil"/>
              <w:bottom w:val="single" w:sz="4" w:space="0" w:color="auto"/>
              <w:right w:val="single" w:sz="4" w:space="0" w:color="auto"/>
            </w:tcBorders>
            <w:shd w:val="clear" w:color="auto" w:fill="auto"/>
            <w:noWrap/>
            <w:vAlign w:val="center"/>
            <w:hideMark/>
          </w:tcPr>
          <w:p w14:paraId="24C205D9"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11</w:t>
            </w:r>
          </w:p>
        </w:tc>
      </w:tr>
      <w:tr w:rsidR="00227DA7" w:rsidRPr="00741AC3" w14:paraId="18C85096"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56BE1"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Income</w:t>
            </w:r>
          </w:p>
        </w:tc>
      </w:tr>
      <w:tr w:rsidR="00227DA7" w:rsidRPr="00741AC3" w14:paraId="23BD47E9"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57C846A9" w14:textId="6AC2BCC3"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&lt;25,000</w:t>
            </w:r>
          </w:p>
        </w:tc>
        <w:tc>
          <w:tcPr>
            <w:tcW w:w="1316" w:type="dxa"/>
            <w:tcBorders>
              <w:top w:val="nil"/>
              <w:left w:val="nil"/>
              <w:bottom w:val="single" w:sz="4" w:space="0" w:color="auto"/>
              <w:right w:val="single" w:sz="4" w:space="0" w:color="auto"/>
            </w:tcBorders>
            <w:shd w:val="clear" w:color="auto" w:fill="auto"/>
            <w:noWrap/>
            <w:vAlign w:val="center"/>
            <w:hideMark/>
          </w:tcPr>
          <w:p w14:paraId="394B95C4"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29.7</w:t>
            </w:r>
          </w:p>
        </w:tc>
      </w:tr>
      <w:tr w:rsidR="00227DA7" w:rsidRPr="00741AC3" w14:paraId="1425C4C0"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2F7C88F7" w14:textId="4BD086B1"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25,000-34,999</w:t>
            </w:r>
          </w:p>
        </w:tc>
        <w:tc>
          <w:tcPr>
            <w:tcW w:w="1316" w:type="dxa"/>
            <w:tcBorders>
              <w:top w:val="nil"/>
              <w:left w:val="nil"/>
              <w:bottom w:val="single" w:sz="4" w:space="0" w:color="auto"/>
              <w:right w:val="single" w:sz="4" w:space="0" w:color="auto"/>
            </w:tcBorders>
            <w:shd w:val="clear" w:color="auto" w:fill="auto"/>
            <w:noWrap/>
            <w:vAlign w:val="center"/>
            <w:hideMark/>
          </w:tcPr>
          <w:p w14:paraId="579F44F8"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22.1</w:t>
            </w:r>
          </w:p>
        </w:tc>
      </w:tr>
      <w:tr w:rsidR="00227DA7" w:rsidRPr="00741AC3" w14:paraId="34931DF1"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7F9A763" w14:textId="19CC05D3"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35,000-49,999</w:t>
            </w:r>
          </w:p>
        </w:tc>
        <w:tc>
          <w:tcPr>
            <w:tcW w:w="1316" w:type="dxa"/>
            <w:tcBorders>
              <w:top w:val="nil"/>
              <w:left w:val="nil"/>
              <w:bottom w:val="single" w:sz="4" w:space="0" w:color="auto"/>
              <w:right w:val="single" w:sz="4" w:space="0" w:color="auto"/>
            </w:tcBorders>
            <w:shd w:val="clear" w:color="auto" w:fill="auto"/>
            <w:noWrap/>
            <w:vAlign w:val="center"/>
            <w:hideMark/>
          </w:tcPr>
          <w:p w14:paraId="0F9725D5"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16.6</w:t>
            </w:r>
          </w:p>
        </w:tc>
      </w:tr>
      <w:tr w:rsidR="00227DA7" w:rsidRPr="00741AC3" w14:paraId="02FB8900"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AF07DEC" w14:textId="43083B1B"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50,000-74,999</w:t>
            </w:r>
          </w:p>
        </w:tc>
        <w:tc>
          <w:tcPr>
            <w:tcW w:w="1316" w:type="dxa"/>
            <w:tcBorders>
              <w:top w:val="nil"/>
              <w:left w:val="nil"/>
              <w:bottom w:val="single" w:sz="4" w:space="0" w:color="auto"/>
              <w:right w:val="single" w:sz="4" w:space="0" w:color="auto"/>
            </w:tcBorders>
            <w:shd w:val="clear" w:color="auto" w:fill="auto"/>
            <w:noWrap/>
            <w:vAlign w:val="center"/>
            <w:hideMark/>
          </w:tcPr>
          <w:p w14:paraId="471B7245"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15.9</w:t>
            </w:r>
          </w:p>
        </w:tc>
      </w:tr>
      <w:tr w:rsidR="00227DA7" w:rsidRPr="00741AC3" w14:paraId="6F15B8A9"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6C386DE" w14:textId="2DD0514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75,000 or higher</w:t>
            </w:r>
          </w:p>
        </w:tc>
        <w:tc>
          <w:tcPr>
            <w:tcW w:w="1316" w:type="dxa"/>
            <w:tcBorders>
              <w:top w:val="nil"/>
              <w:left w:val="nil"/>
              <w:bottom w:val="single" w:sz="4" w:space="0" w:color="auto"/>
              <w:right w:val="single" w:sz="4" w:space="0" w:color="auto"/>
            </w:tcBorders>
            <w:shd w:val="clear" w:color="auto" w:fill="auto"/>
            <w:noWrap/>
            <w:vAlign w:val="center"/>
            <w:hideMark/>
          </w:tcPr>
          <w:p w14:paraId="1619992B"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15.9</w:t>
            </w:r>
          </w:p>
        </w:tc>
      </w:tr>
      <w:tr w:rsidR="00227DA7" w:rsidRPr="00741AC3" w14:paraId="30ECD25E"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293D"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lastRenderedPageBreak/>
              <w:t>Marital Status</w:t>
            </w:r>
          </w:p>
        </w:tc>
      </w:tr>
      <w:tr w:rsidR="00227DA7" w:rsidRPr="00741AC3" w14:paraId="18F81D97"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84F2563" w14:textId="2BCADBCC"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Single</w:t>
            </w:r>
          </w:p>
        </w:tc>
        <w:tc>
          <w:tcPr>
            <w:tcW w:w="1316" w:type="dxa"/>
            <w:tcBorders>
              <w:top w:val="nil"/>
              <w:left w:val="nil"/>
              <w:bottom w:val="single" w:sz="4" w:space="0" w:color="auto"/>
              <w:right w:val="single" w:sz="4" w:space="0" w:color="auto"/>
            </w:tcBorders>
            <w:shd w:val="clear" w:color="auto" w:fill="auto"/>
            <w:noWrap/>
            <w:vAlign w:val="center"/>
            <w:hideMark/>
          </w:tcPr>
          <w:p w14:paraId="5F59F425"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60.7</w:t>
            </w:r>
          </w:p>
        </w:tc>
      </w:tr>
      <w:tr w:rsidR="00227DA7" w:rsidRPr="00741AC3" w14:paraId="1E6690F6"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0193DDC9" w14:textId="205EF422"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Separated</w:t>
            </w:r>
          </w:p>
        </w:tc>
        <w:tc>
          <w:tcPr>
            <w:tcW w:w="1316" w:type="dxa"/>
            <w:tcBorders>
              <w:top w:val="nil"/>
              <w:left w:val="nil"/>
              <w:bottom w:val="single" w:sz="4" w:space="0" w:color="auto"/>
              <w:right w:val="single" w:sz="4" w:space="0" w:color="auto"/>
            </w:tcBorders>
            <w:shd w:val="clear" w:color="auto" w:fill="auto"/>
            <w:noWrap/>
            <w:vAlign w:val="center"/>
            <w:hideMark/>
          </w:tcPr>
          <w:p w14:paraId="20B016C7"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4.1</w:t>
            </w:r>
          </w:p>
        </w:tc>
      </w:tr>
      <w:tr w:rsidR="00227DA7" w:rsidRPr="00741AC3" w14:paraId="402E5864"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5FD3E2FA" w14:textId="75C879B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Married</w:t>
            </w:r>
          </w:p>
        </w:tc>
        <w:tc>
          <w:tcPr>
            <w:tcW w:w="1316" w:type="dxa"/>
            <w:tcBorders>
              <w:top w:val="nil"/>
              <w:left w:val="nil"/>
              <w:bottom w:val="single" w:sz="4" w:space="0" w:color="auto"/>
              <w:right w:val="single" w:sz="4" w:space="0" w:color="auto"/>
            </w:tcBorders>
            <w:shd w:val="clear" w:color="auto" w:fill="auto"/>
            <w:noWrap/>
            <w:vAlign w:val="center"/>
            <w:hideMark/>
          </w:tcPr>
          <w:p w14:paraId="5EB77C74"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22.1</w:t>
            </w:r>
          </w:p>
        </w:tc>
      </w:tr>
      <w:tr w:rsidR="00227DA7" w:rsidRPr="00741AC3" w14:paraId="297A57E9"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4D01BD88" w14:textId="3A3E780C"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Divorced</w:t>
            </w:r>
          </w:p>
        </w:tc>
        <w:tc>
          <w:tcPr>
            <w:tcW w:w="1316" w:type="dxa"/>
            <w:tcBorders>
              <w:top w:val="nil"/>
              <w:left w:val="nil"/>
              <w:bottom w:val="single" w:sz="4" w:space="0" w:color="auto"/>
              <w:right w:val="single" w:sz="4" w:space="0" w:color="auto"/>
            </w:tcBorders>
            <w:shd w:val="clear" w:color="auto" w:fill="auto"/>
            <w:noWrap/>
            <w:vAlign w:val="center"/>
            <w:hideMark/>
          </w:tcPr>
          <w:p w14:paraId="56D0F601"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3.4</w:t>
            </w:r>
          </w:p>
        </w:tc>
      </w:tr>
      <w:tr w:rsidR="00227DA7" w:rsidRPr="00741AC3" w14:paraId="3EFB6195"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558B4D6D" w14:textId="79F1C743"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Widowed</w:t>
            </w:r>
          </w:p>
        </w:tc>
        <w:tc>
          <w:tcPr>
            <w:tcW w:w="1316" w:type="dxa"/>
            <w:tcBorders>
              <w:top w:val="nil"/>
              <w:left w:val="nil"/>
              <w:bottom w:val="single" w:sz="4" w:space="0" w:color="auto"/>
              <w:right w:val="single" w:sz="4" w:space="0" w:color="auto"/>
            </w:tcBorders>
            <w:shd w:val="clear" w:color="auto" w:fill="auto"/>
            <w:noWrap/>
            <w:vAlign w:val="center"/>
            <w:hideMark/>
          </w:tcPr>
          <w:p w14:paraId="5C2628E3"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2.1</w:t>
            </w:r>
          </w:p>
        </w:tc>
      </w:tr>
      <w:tr w:rsidR="00227DA7" w:rsidRPr="00741AC3" w14:paraId="23856E5A"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4CDB7828" w14:textId="145AF714"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Cohabitating</w:t>
            </w:r>
          </w:p>
        </w:tc>
        <w:tc>
          <w:tcPr>
            <w:tcW w:w="1316" w:type="dxa"/>
            <w:tcBorders>
              <w:top w:val="nil"/>
              <w:left w:val="nil"/>
              <w:bottom w:val="single" w:sz="4" w:space="0" w:color="auto"/>
              <w:right w:val="single" w:sz="4" w:space="0" w:color="auto"/>
            </w:tcBorders>
            <w:shd w:val="clear" w:color="auto" w:fill="auto"/>
            <w:noWrap/>
            <w:vAlign w:val="center"/>
            <w:hideMark/>
          </w:tcPr>
          <w:p w14:paraId="1A9D6702"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7.6</w:t>
            </w:r>
          </w:p>
        </w:tc>
      </w:tr>
      <w:tr w:rsidR="00227DA7" w:rsidRPr="00741AC3" w14:paraId="51147C1C"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73621"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Insurance Status</w:t>
            </w:r>
          </w:p>
        </w:tc>
      </w:tr>
      <w:tr w:rsidR="00227DA7" w:rsidRPr="00741AC3" w14:paraId="2CB95E38"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19EA1C22" w14:textId="00C575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Yes, Public</w:t>
            </w:r>
          </w:p>
        </w:tc>
        <w:tc>
          <w:tcPr>
            <w:tcW w:w="1316" w:type="dxa"/>
            <w:tcBorders>
              <w:top w:val="nil"/>
              <w:left w:val="nil"/>
              <w:bottom w:val="single" w:sz="4" w:space="0" w:color="auto"/>
              <w:right w:val="single" w:sz="4" w:space="0" w:color="auto"/>
            </w:tcBorders>
            <w:shd w:val="clear" w:color="auto" w:fill="auto"/>
            <w:noWrap/>
            <w:vAlign w:val="center"/>
            <w:hideMark/>
          </w:tcPr>
          <w:p w14:paraId="454615A6"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44.8</w:t>
            </w:r>
          </w:p>
        </w:tc>
      </w:tr>
      <w:tr w:rsidR="00227DA7" w:rsidRPr="00741AC3" w14:paraId="67B8C3A2"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5E6046CF" w14:textId="3237F660"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Yes, Private</w:t>
            </w:r>
          </w:p>
        </w:tc>
        <w:tc>
          <w:tcPr>
            <w:tcW w:w="1316" w:type="dxa"/>
            <w:tcBorders>
              <w:top w:val="nil"/>
              <w:left w:val="nil"/>
              <w:bottom w:val="single" w:sz="4" w:space="0" w:color="auto"/>
              <w:right w:val="single" w:sz="4" w:space="0" w:color="auto"/>
            </w:tcBorders>
            <w:shd w:val="clear" w:color="auto" w:fill="auto"/>
            <w:noWrap/>
            <w:vAlign w:val="center"/>
            <w:hideMark/>
          </w:tcPr>
          <w:p w14:paraId="2E896371"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47.6</w:t>
            </w:r>
          </w:p>
        </w:tc>
      </w:tr>
      <w:tr w:rsidR="00227DA7" w:rsidRPr="00741AC3" w14:paraId="3086C531"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36361909" w14:textId="27F397CB"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No</w:t>
            </w:r>
          </w:p>
        </w:tc>
        <w:tc>
          <w:tcPr>
            <w:tcW w:w="1316" w:type="dxa"/>
            <w:tcBorders>
              <w:top w:val="nil"/>
              <w:left w:val="nil"/>
              <w:bottom w:val="single" w:sz="4" w:space="0" w:color="auto"/>
              <w:right w:val="single" w:sz="4" w:space="0" w:color="auto"/>
            </w:tcBorders>
            <w:shd w:val="clear" w:color="auto" w:fill="auto"/>
            <w:noWrap/>
            <w:vAlign w:val="center"/>
            <w:hideMark/>
          </w:tcPr>
          <w:p w14:paraId="546B396C"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7.6</w:t>
            </w:r>
          </w:p>
        </w:tc>
      </w:tr>
      <w:tr w:rsidR="00227DA7" w:rsidRPr="00741AC3" w14:paraId="05421C69"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C44A"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Chronic disease</w:t>
            </w:r>
          </w:p>
        </w:tc>
      </w:tr>
      <w:tr w:rsidR="00227DA7" w:rsidRPr="00741AC3" w14:paraId="1F8CB4B5"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54488D3C" w14:textId="471320B3"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Yes</w:t>
            </w:r>
          </w:p>
        </w:tc>
        <w:tc>
          <w:tcPr>
            <w:tcW w:w="1316" w:type="dxa"/>
            <w:tcBorders>
              <w:top w:val="nil"/>
              <w:left w:val="nil"/>
              <w:bottom w:val="single" w:sz="4" w:space="0" w:color="auto"/>
              <w:right w:val="single" w:sz="4" w:space="0" w:color="auto"/>
            </w:tcBorders>
            <w:shd w:val="clear" w:color="auto" w:fill="auto"/>
            <w:noWrap/>
            <w:vAlign w:val="center"/>
            <w:hideMark/>
          </w:tcPr>
          <w:p w14:paraId="7E5F0D43"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75.9</w:t>
            </w:r>
          </w:p>
        </w:tc>
      </w:tr>
      <w:tr w:rsidR="00227DA7" w:rsidRPr="00741AC3" w14:paraId="7D83070E"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73FD56D9" w14:textId="43DA3BF8"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No</w:t>
            </w:r>
          </w:p>
        </w:tc>
        <w:tc>
          <w:tcPr>
            <w:tcW w:w="1316" w:type="dxa"/>
            <w:tcBorders>
              <w:top w:val="nil"/>
              <w:left w:val="nil"/>
              <w:bottom w:val="single" w:sz="4" w:space="0" w:color="auto"/>
              <w:right w:val="single" w:sz="4" w:space="0" w:color="auto"/>
            </w:tcBorders>
            <w:shd w:val="clear" w:color="auto" w:fill="auto"/>
            <w:noWrap/>
            <w:vAlign w:val="center"/>
            <w:hideMark/>
          </w:tcPr>
          <w:p w14:paraId="58F9AD87"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24.1</w:t>
            </w:r>
          </w:p>
        </w:tc>
      </w:tr>
      <w:tr w:rsidR="00227DA7" w:rsidRPr="00741AC3" w14:paraId="2D4A28BC"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29D52"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Exposed to COVID-19</w:t>
            </w:r>
          </w:p>
        </w:tc>
      </w:tr>
      <w:tr w:rsidR="00227DA7" w:rsidRPr="00741AC3" w14:paraId="54B09833"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110974E3" w14:textId="539516E6"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Yes</w:t>
            </w:r>
          </w:p>
        </w:tc>
        <w:tc>
          <w:tcPr>
            <w:tcW w:w="1316" w:type="dxa"/>
            <w:tcBorders>
              <w:top w:val="nil"/>
              <w:left w:val="nil"/>
              <w:bottom w:val="single" w:sz="4" w:space="0" w:color="auto"/>
              <w:right w:val="single" w:sz="4" w:space="0" w:color="auto"/>
            </w:tcBorders>
            <w:shd w:val="clear" w:color="auto" w:fill="auto"/>
            <w:noWrap/>
            <w:vAlign w:val="center"/>
            <w:hideMark/>
          </w:tcPr>
          <w:p w14:paraId="32D5F1F8"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28.3</w:t>
            </w:r>
          </w:p>
        </w:tc>
      </w:tr>
      <w:tr w:rsidR="00227DA7" w:rsidRPr="00741AC3" w14:paraId="57C22BEF"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15CBC5F4" w14:textId="1CE68422"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No</w:t>
            </w:r>
          </w:p>
        </w:tc>
        <w:tc>
          <w:tcPr>
            <w:tcW w:w="1316" w:type="dxa"/>
            <w:tcBorders>
              <w:top w:val="nil"/>
              <w:left w:val="nil"/>
              <w:bottom w:val="single" w:sz="4" w:space="0" w:color="auto"/>
              <w:right w:val="single" w:sz="4" w:space="0" w:color="auto"/>
            </w:tcBorders>
            <w:shd w:val="clear" w:color="auto" w:fill="auto"/>
            <w:noWrap/>
            <w:vAlign w:val="center"/>
            <w:hideMark/>
          </w:tcPr>
          <w:p w14:paraId="4575EAEC"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71.7</w:t>
            </w:r>
          </w:p>
        </w:tc>
      </w:tr>
      <w:tr w:rsidR="00227DA7" w:rsidRPr="00741AC3" w14:paraId="0F730032"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659C"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Tested Positive for COVID-19</w:t>
            </w:r>
          </w:p>
        </w:tc>
      </w:tr>
      <w:tr w:rsidR="00227DA7" w:rsidRPr="00741AC3" w14:paraId="3AA9A51F"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49DB2E91" w14:textId="72F485A4"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Yes</w:t>
            </w:r>
          </w:p>
        </w:tc>
        <w:tc>
          <w:tcPr>
            <w:tcW w:w="1316" w:type="dxa"/>
            <w:tcBorders>
              <w:top w:val="nil"/>
              <w:left w:val="nil"/>
              <w:bottom w:val="single" w:sz="4" w:space="0" w:color="auto"/>
              <w:right w:val="single" w:sz="4" w:space="0" w:color="auto"/>
            </w:tcBorders>
            <w:shd w:val="clear" w:color="auto" w:fill="auto"/>
            <w:noWrap/>
            <w:vAlign w:val="center"/>
            <w:hideMark/>
          </w:tcPr>
          <w:p w14:paraId="7896578D"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11.7</w:t>
            </w:r>
          </w:p>
        </w:tc>
      </w:tr>
      <w:tr w:rsidR="00227DA7" w:rsidRPr="00741AC3" w14:paraId="7ED4A2AA" w14:textId="77777777" w:rsidTr="007D1C84">
        <w:trPr>
          <w:trHeight w:val="249"/>
          <w:jc w:val="center"/>
        </w:trPr>
        <w:tc>
          <w:tcPr>
            <w:tcW w:w="2532" w:type="dxa"/>
            <w:tcBorders>
              <w:top w:val="nil"/>
              <w:left w:val="single" w:sz="4" w:space="0" w:color="auto"/>
              <w:bottom w:val="single" w:sz="4" w:space="0" w:color="auto"/>
              <w:right w:val="single" w:sz="4" w:space="0" w:color="auto"/>
            </w:tcBorders>
            <w:shd w:val="clear" w:color="auto" w:fill="auto"/>
            <w:noWrap/>
            <w:vAlign w:val="center"/>
            <w:hideMark/>
          </w:tcPr>
          <w:p w14:paraId="19307B7E" w14:textId="0B022A2C"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No</w:t>
            </w:r>
          </w:p>
        </w:tc>
        <w:tc>
          <w:tcPr>
            <w:tcW w:w="1316" w:type="dxa"/>
            <w:tcBorders>
              <w:top w:val="nil"/>
              <w:left w:val="nil"/>
              <w:bottom w:val="single" w:sz="4" w:space="0" w:color="auto"/>
              <w:right w:val="single" w:sz="4" w:space="0" w:color="auto"/>
            </w:tcBorders>
            <w:shd w:val="clear" w:color="auto" w:fill="auto"/>
            <w:noWrap/>
            <w:vAlign w:val="center"/>
            <w:hideMark/>
          </w:tcPr>
          <w:p w14:paraId="73FE5375" w14:textId="77777777" w:rsidR="00227DA7" w:rsidRPr="00741AC3" w:rsidRDefault="00227DA7" w:rsidP="00C731B4">
            <w:pPr>
              <w:spacing w:after="0" w:line="240" w:lineRule="auto"/>
              <w:contextualSpacing/>
              <w:mirrorIndents/>
              <w:jc w:val="center"/>
              <w:rPr>
                <w:rFonts w:eastAsia="Times New Roman"/>
                <w:color w:val="000000"/>
                <w:sz w:val="20"/>
                <w:szCs w:val="20"/>
              </w:rPr>
            </w:pPr>
            <w:r w:rsidRPr="00741AC3">
              <w:rPr>
                <w:rFonts w:eastAsia="Calibri"/>
                <w:color w:val="000000"/>
                <w:sz w:val="20"/>
                <w:szCs w:val="20"/>
              </w:rPr>
              <w:t>88.3</w:t>
            </w:r>
          </w:p>
        </w:tc>
      </w:tr>
      <w:tr w:rsidR="00227DA7" w:rsidRPr="00741AC3" w14:paraId="1DBD09F6" w14:textId="77777777" w:rsidTr="007D1C84">
        <w:trPr>
          <w:trHeight w:val="249"/>
          <w:jc w:val="center"/>
        </w:trPr>
        <w:tc>
          <w:tcPr>
            <w:tcW w:w="38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5B01" w14:textId="1E7ADE4E" w:rsidR="00227DA7" w:rsidRPr="00F15B84" w:rsidRDefault="005774EE" w:rsidP="00F15B84">
            <w:pPr>
              <w:spacing w:after="0" w:line="240" w:lineRule="auto"/>
              <w:contextualSpacing/>
              <w:mirrorIndents/>
              <w:jc w:val="both"/>
              <w:rPr>
                <w:iCs/>
                <w:color w:val="000000"/>
                <w:sz w:val="20"/>
                <w:szCs w:val="20"/>
                <w:shd w:val="clear" w:color="auto" w:fill="FFFFFF"/>
              </w:rPr>
            </w:pPr>
            <w:r w:rsidRPr="00741AC3">
              <w:rPr>
                <w:iCs/>
                <w:color w:val="000000"/>
                <w:sz w:val="20"/>
                <w:szCs w:val="20"/>
                <w:shd w:val="clear" w:color="auto" w:fill="FFFFFF"/>
              </w:rPr>
              <w:t>Note: Data based on fully completed surveys</w:t>
            </w:r>
          </w:p>
        </w:tc>
      </w:tr>
    </w:tbl>
    <w:p w14:paraId="1E4887B3" w14:textId="15374A8D" w:rsidR="00124596" w:rsidRPr="00741AC3" w:rsidRDefault="00124596" w:rsidP="004428A6">
      <w:pPr>
        <w:spacing w:after="0" w:line="240" w:lineRule="auto"/>
        <w:contextualSpacing/>
        <w:mirrorIndents/>
        <w:jc w:val="center"/>
        <w:rPr>
          <w:color w:val="000000"/>
          <w:sz w:val="20"/>
          <w:szCs w:val="20"/>
          <w:shd w:val="clear" w:color="auto" w:fill="FFFFFF"/>
        </w:rPr>
      </w:pPr>
      <w:r w:rsidRPr="004428A6">
        <w:rPr>
          <w:b/>
          <w:color w:val="000000"/>
          <w:sz w:val="20"/>
          <w:szCs w:val="20"/>
          <w:shd w:val="clear" w:color="auto" w:fill="FFFFFF"/>
        </w:rPr>
        <w:t>Table 2</w:t>
      </w:r>
      <w:r w:rsidR="003D58A0" w:rsidRPr="004428A6">
        <w:rPr>
          <w:b/>
          <w:color w:val="000000"/>
          <w:sz w:val="20"/>
          <w:szCs w:val="20"/>
          <w:shd w:val="clear" w:color="auto" w:fill="FFFFFF"/>
        </w:rPr>
        <w:t>:</w:t>
      </w:r>
      <w:r w:rsidR="003D58A0">
        <w:rPr>
          <w:color w:val="000000"/>
          <w:sz w:val="20"/>
          <w:szCs w:val="20"/>
          <w:shd w:val="clear" w:color="auto" w:fill="FFFFFF"/>
        </w:rPr>
        <w:t xml:space="preserve"> </w:t>
      </w:r>
      <w:r w:rsidR="003D58A0" w:rsidRPr="003D58A0">
        <w:rPr>
          <w:color w:val="000000"/>
          <w:sz w:val="20"/>
          <w:szCs w:val="20"/>
          <w:shd w:val="clear" w:color="auto" w:fill="FFFFFF"/>
        </w:rPr>
        <w:t>Socio-demographic Characteristics</w:t>
      </w:r>
      <w:r w:rsidR="004428A6">
        <w:rPr>
          <w:color w:val="000000"/>
          <w:sz w:val="20"/>
          <w:szCs w:val="20"/>
          <w:shd w:val="clear" w:color="auto" w:fill="FFFFFF"/>
        </w:rPr>
        <w:t>.</w:t>
      </w:r>
    </w:p>
    <w:p w14:paraId="7897A69C" w14:textId="470A1534" w:rsidR="00A92379" w:rsidRPr="00106CA0" w:rsidRDefault="00A92379" w:rsidP="00741AC3">
      <w:pPr>
        <w:spacing w:after="0" w:line="240" w:lineRule="auto"/>
        <w:contextualSpacing/>
        <w:mirrorIndents/>
        <w:jc w:val="both"/>
        <w:rPr>
          <w:b/>
          <w:iCs/>
          <w:color w:val="000000"/>
          <w:sz w:val="20"/>
          <w:szCs w:val="20"/>
          <w:shd w:val="clear" w:color="auto" w:fill="FFFFFF"/>
        </w:rPr>
      </w:pPr>
      <w:r w:rsidRPr="00106CA0">
        <w:rPr>
          <w:b/>
          <w:iCs/>
          <w:color w:val="000000"/>
          <w:sz w:val="20"/>
          <w:szCs w:val="20"/>
          <w:shd w:val="clear" w:color="auto" w:fill="FFFFFF"/>
        </w:rPr>
        <w:t>Correlation and Regression</w:t>
      </w:r>
    </w:p>
    <w:p w14:paraId="124F3B43" w14:textId="6435E7CB" w:rsidR="00DA1AB8" w:rsidRDefault="00A92379" w:rsidP="00741AC3">
      <w:pPr>
        <w:spacing w:after="0" w:line="240" w:lineRule="auto"/>
        <w:contextualSpacing/>
        <w:mirrorIndents/>
        <w:jc w:val="both"/>
        <w:rPr>
          <w:color w:val="000000"/>
          <w:sz w:val="20"/>
          <w:szCs w:val="20"/>
          <w:shd w:val="clear" w:color="auto" w:fill="FFFFFF"/>
        </w:rPr>
      </w:pPr>
      <w:r w:rsidRPr="00741AC3">
        <w:rPr>
          <w:color w:val="000000"/>
          <w:sz w:val="20"/>
          <w:szCs w:val="20"/>
          <w:shd w:val="clear" w:color="auto" w:fill="FFFFFF"/>
        </w:rPr>
        <w:t>Several factors were noted in the linear regression analysis. As perceived severity, perceived benefits, and self-efficacy increased, participants' wiliness to comply with COVID-19 screening guidelines also increased.</w:t>
      </w:r>
      <w:r w:rsidR="00AA53E5" w:rsidRPr="00741AC3">
        <w:rPr>
          <w:color w:val="000000"/>
          <w:sz w:val="20"/>
          <w:szCs w:val="20"/>
          <w:shd w:val="clear" w:color="auto" w:fill="FFFFFF"/>
        </w:rPr>
        <w:t xml:space="preserve"> </w:t>
      </w:r>
      <w:r w:rsidRPr="00741AC3">
        <w:rPr>
          <w:color w:val="000000"/>
          <w:sz w:val="20"/>
          <w:szCs w:val="20"/>
          <w:shd w:val="clear" w:color="auto" w:fill="FFFFFF"/>
        </w:rPr>
        <w:t>Meanwhile, the analysis also showed that age played a significant factor in the level of compliance.</w:t>
      </w:r>
      <w:r w:rsidR="00AA53E5" w:rsidRPr="00741AC3">
        <w:rPr>
          <w:color w:val="000000"/>
          <w:sz w:val="20"/>
          <w:szCs w:val="20"/>
          <w:shd w:val="clear" w:color="auto" w:fill="FFFFFF"/>
        </w:rPr>
        <w:t xml:space="preserve"> </w:t>
      </w:r>
      <w:r w:rsidRPr="00741AC3">
        <w:rPr>
          <w:color w:val="000000"/>
          <w:sz w:val="20"/>
          <w:szCs w:val="20"/>
          <w:shd w:val="clear" w:color="auto" w:fill="FFFFFF"/>
        </w:rPr>
        <w:t>As age increased, willingness to follow COVID-19 guidelines also increased.</w:t>
      </w:r>
      <w:r w:rsidR="00AA53E5" w:rsidRPr="00741AC3">
        <w:rPr>
          <w:color w:val="000000"/>
          <w:sz w:val="20"/>
          <w:szCs w:val="20"/>
          <w:shd w:val="clear" w:color="auto" w:fill="FFFFFF"/>
        </w:rPr>
        <w:t xml:space="preserve"> </w:t>
      </w:r>
      <w:r w:rsidRPr="00741AC3">
        <w:rPr>
          <w:color w:val="000000"/>
          <w:sz w:val="20"/>
          <w:szCs w:val="20"/>
          <w:shd w:val="clear" w:color="auto" w:fill="FFFFFF"/>
        </w:rPr>
        <w:t>When comparing or assessing the role of race and ethnicity, we found that participants who identified as Black/African American were significantly more inclined to follow social isolation and prevention guidelines than their White counterparts. There is a difference between participants hat tested positive COVID-19.</w:t>
      </w:r>
    </w:p>
    <w:p w14:paraId="030A322A" w14:textId="77777777" w:rsidR="00DA1AB8" w:rsidRPr="00741AC3" w:rsidRDefault="00DA1AB8" w:rsidP="00741AC3">
      <w:pPr>
        <w:spacing w:after="0" w:line="240" w:lineRule="auto"/>
        <w:contextualSpacing/>
        <w:mirrorIndents/>
        <w:jc w:val="both"/>
        <w:rPr>
          <w:color w:val="000000"/>
          <w:sz w:val="20"/>
          <w:szCs w:val="20"/>
          <w:shd w:val="clear" w:color="auto" w:fill="FFFFFF"/>
        </w:rPr>
      </w:pPr>
    </w:p>
    <w:tbl>
      <w:tblPr>
        <w:tblW w:w="9483" w:type="dxa"/>
        <w:jc w:val="center"/>
        <w:tblLook w:val="04A0" w:firstRow="1" w:lastRow="0" w:firstColumn="1" w:lastColumn="0" w:noHBand="0" w:noVBand="1"/>
      </w:tblPr>
      <w:tblGrid>
        <w:gridCol w:w="3073"/>
        <w:gridCol w:w="1312"/>
        <w:gridCol w:w="991"/>
        <w:gridCol w:w="814"/>
        <w:gridCol w:w="848"/>
        <w:gridCol w:w="1003"/>
        <w:gridCol w:w="1442"/>
      </w:tblGrid>
      <w:tr w:rsidR="00157EEC" w:rsidRPr="00741AC3" w14:paraId="07587044" w14:textId="77777777" w:rsidTr="00F84753">
        <w:trPr>
          <w:trHeight w:val="216"/>
          <w:jc w:val="center"/>
        </w:trPr>
        <w:tc>
          <w:tcPr>
            <w:tcW w:w="30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249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Factor Score F (willingness to comply</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14:paraId="6C7077E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Coefficient</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1B4158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Std. Error</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64ABDD8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t</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305F327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P&gt;t</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F1F69E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95%</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032D992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Conf. Interval</w:t>
            </w:r>
          </w:p>
        </w:tc>
      </w:tr>
      <w:tr w:rsidR="00157EEC" w:rsidRPr="00741AC3" w14:paraId="680E19FC"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66D79C0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Factor Score A (perceived Susceptibility)</w:t>
            </w:r>
          </w:p>
        </w:tc>
        <w:tc>
          <w:tcPr>
            <w:tcW w:w="1312" w:type="dxa"/>
            <w:tcBorders>
              <w:top w:val="nil"/>
              <w:left w:val="nil"/>
              <w:bottom w:val="single" w:sz="4" w:space="0" w:color="auto"/>
              <w:right w:val="single" w:sz="4" w:space="0" w:color="auto"/>
            </w:tcBorders>
            <w:shd w:val="clear" w:color="auto" w:fill="auto"/>
            <w:noWrap/>
            <w:vAlign w:val="center"/>
            <w:hideMark/>
          </w:tcPr>
          <w:p w14:paraId="788A63C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0.093</w:t>
            </w:r>
          </w:p>
        </w:tc>
        <w:tc>
          <w:tcPr>
            <w:tcW w:w="991" w:type="dxa"/>
            <w:tcBorders>
              <w:top w:val="nil"/>
              <w:left w:val="nil"/>
              <w:bottom w:val="single" w:sz="4" w:space="0" w:color="auto"/>
              <w:right w:val="single" w:sz="4" w:space="0" w:color="auto"/>
            </w:tcBorders>
            <w:shd w:val="clear" w:color="auto" w:fill="auto"/>
            <w:noWrap/>
            <w:vAlign w:val="center"/>
            <w:hideMark/>
          </w:tcPr>
          <w:p w14:paraId="702365C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0.099</w:t>
            </w:r>
          </w:p>
        </w:tc>
        <w:tc>
          <w:tcPr>
            <w:tcW w:w="814" w:type="dxa"/>
            <w:tcBorders>
              <w:top w:val="nil"/>
              <w:left w:val="nil"/>
              <w:bottom w:val="single" w:sz="4" w:space="0" w:color="auto"/>
              <w:right w:val="single" w:sz="4" w:space="0" w:color="auto"/>
            </w:tcBorders>
            <w:shd w:val="clear" w:color="auto" w:fill="auto"/>
            <w:noWrap/>
            <w:vAlign w:val="center"/>
            <w:hideMark/>
          </w:tcPr>
          <w:p w14:paraId="1905111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0.94</w:t>
            </w:r>
          </w:p>
        </w:tc>
        <w:tc>
          <w:tcPr>
            <w:tcW w:w="848" w:type="dxa"/>
            <w:tcBorders>
              <w:top w:val="nil"/>
              <w:left w:val="nil"/>
              <w:bottom w:val="single" w:sz="4" w:space="0" w:color="auto"/>
              <w:right w:val="single" w:sz="4" w:space="0" w:color="auto"/>
            </w:tcBorders>
            <w:shd w:val="clear" w:color="auto" w:fill="auto"/>
            <w:noWrap/>
            <w:vAlign w:val="center"/>
            <w:hideMark/>
          </w:tcPr>
          <w:p w14:paraId="726E3C7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0.351</w:t>
            </w:r>
          </w:p>
        </w:tc>
        <w:tc>
          <w:tcPr>
            <w:tcW w:w="1003" w:type="dxa"/>
            <w:tcBorders>
              <w:top w:val="nil"/>
              <w:left w:val="nil"/>
              <w:bottom w:val="single" w:sz="4" w:space="0" w:color="auto"/>
              <w:right w:val="single" w:sz="4" w:space="0" w:color="auto"/>
            </w:tcBorders>
            <w:shd w:val="clear" w:color="auto" w:fill="auto"/>
            <w:noWrap/>
            <w:vAlign w:val="center"/>
            <w:hideMark/>
          </w:tcPr>
          <w:p w14:paraId="0A1233D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-0.103</w:t>
            </w:r>
          </w:p>
        </w:tc>
        <w:tc>
          <w:tcPr>
            <w:tcW w:w="1441" w:type="dxa"/>
            <w:tcBorders>
              <w:top w:val="nil"/>
              <w:left w:val="nil"/>
              <w:bottom w:val="single" w:sz="4" w:space="0" w:color="auto"/>
              <w:right w:val="single" w:sz="4" w:space="0" w:color="auto"/>
            </w:tcBorders>
            <w:shd w:val="clear" w:color="auto" w:fill="auto"/>
            <w:noWrap/>
            <w:vAlign w:val="center"/>
            <w:hideMark/>
          </w:tcPr>
          <w:p w14:paraId="775A8E3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0.288</w:t>
            </w:r>
          </w:p>
        </w:tc>
      </w:tr>
      <w:tr w:rsidR="00157EEC" w:rsidRPr="00741AC3" w14:paraId="2672AD62"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0007C24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Factor Score B (perceived severity)</w:t>
            </w:r>
          </w:p>
        </w:tc>
        <w:tc>
          <w:tcPr>
            <w:tcW w:w="1312" w:type="dxa"/>
            <w:tcBorders>
              <w:top w:val="nil"/>
              <w:left w:val="nil"/>
              <w:bottom w:val="single" w:sz="4" w:space="0" w:color="auto"/>
              <w:right w:val="single" w:sz="4" w:space="0" w:color="auto"/>
            </w:tcBorders>
            <w:shd w:val="clear" w:color="auto" w:fill="auto"/>
            <w:noWrap/>
            <w:vAlign w:val="center"/>
            <w:hideMark/>
          </w:tcPr>
          <w:p w14:paraId="44B4B63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0.235*</w:t>
            </w:r>
          </w:p>
        </w:tc>
        <w:tc>
          <w:tcPr>
            <w:tcW w:w="991" w:type="dxa"/>
            <w:tcBorders>
              <w:top w:val="nil"/>
              <w:left w:val="nil"/>
              <w:bottom w:val="single" w:sz="4" w:space="0" w:color="auto"/>
              <w:right w:val="single" w:sz="4" w:space="0" w:color="auto"/>
            </w:tcBorders>
            <w:shd w:val="clear" w:color="auto" w:fill="auto"/>
            <w:noWrap/>
            <w:vAlign w:val="center"/>
            <w:hideMark/>
          </w:tcPr>
          <w:p w14:paraId="63BF646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0.107</w:t>
            </w:r>
          </w:p>
        </w:tc>
        <w:tc>
          <w:tcPr>
            <w:tcW w:w="814" w:type="dxa"/>
            <w:tcBorders>
              <w:top w:val="nil"/>
              <w:left w:val="nil"/>
              <w:bottom w:val="single" w:sz="4" w:space="0" w:color="auto"/>
              <w:right w:val="single" w:sz="4" w:space="0" w:color="auto"/>
            </w:tcBorders>
            <w:shd w:val="clear" w:color="auto" w:fill="auto"/>
            <w:noWrap/>
            <w:vAlign w:val="center"/>
            <w:hideMark/>
          </w:tcPr>
          <w:p w14:paraId="407C882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2.2</w:t>
            </w:r>
          </w:p>
        </w:tc>
        <w:tc>
          <w:tcPr>
            <w:tcW w:w="848" w:type="dxa"/>
            <w:tcBorders>
              <w:top w:val="nil"/>
              <w:left w:val="nil"/>
              <w:bottom w:val="single" w:sz="4" w:space="0" w:color="auto"/>
              <w:right w:val="single" w:sz="4" w:space="0" w:color="auto"/>
            </w:tcBorders>
            <w:shd w:val="clear" w:color="auto" w:fill="auto"/>
            <w:noWrap/>
            <w:vAlign w:val="center"/>
            <w:hideMark/>
          </w:tcPr>
          <w:p w14:paraId="0480493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0.03</w:t>
            </w:r>
          </w:p>
        </w:tc>
        <w:tc>
          <w:tcPr>
            <w:tcW w:w="1003" w:type="dxa"/>
            <w:tcBorders>
              <w:top w:val="nil"/>
              <w:left w:val="nil"/>
              <w:bottom w:val="single" w:sz="4" w:space="0" w:color="auto"/>
              <w:right w:val="single" w:sz="4" w:space="0" w:color="auto"/>
            </w:tcBorders>
            <w:shd w:val="clear" w:color="auto" w:fill="auto"/>
            <w:noWrap/>
            <w:vAlign w:val="center"/>
            <w:hideMark/>
          </w:tcPr>
          <w:p w14:paraId="48857EE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0.023</w:t>
            </w:r>
          </w:p>
        </w:tc>
        <w:tc>
          <w:tcPr>
            <w:tcW w:w="1441" w:type="dxa"/>
            <w:tcBorders>
              <w:top w:val="nil"/>
              <w:left w:val="nil"/>
              <w:bottom w:val="single" w:sz="4" w:space="0" w:color="auto"/>
              <w:right w:val="single" w:sz="4" w:space="0" w:color="auto"/>
            </w:tcBorders>
            <w:shd w:val="clear" w:color="auto" w:fill="auto"/>
            <w:noWrap/>
            <w:vAlign w:val="center"/>
            <w:hideMark/>
          </w:tcPr>
          <w:p w14:paraId="4463099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0.447</w:t>
            </w:r>
          </w:p>
        </w:tc>
      </w:tr>
      <w:tr w:rsidR="00157EEC" w:rsidRPr="00741AC3" w14:paraId="179510E4"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18725AC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Factor Score C (perceived barriers)</w:t>
            </w:r>
          </w:p>
        </w:tc>
        <w:tc>
          <w:tcPr>
            <w:tcW w:w="1312" w:type="dxa"/>
            <w:tcBorders>
              <w:top w:val="nil"/>
              <w:left w:val="nil"/>
              <w:bottom w:val="single" w:sz="4" w:space="0" w:color="auto"/>
              <w:right w:val="single" w:sz="4" w:space="0" w:color="auto"/>
            </w:tcBorders>
            <w:shd w:val="clear" w:color="auto" w:fill="auto"/>
            <w:noWrap/>
            <w:vAlign w:val="center"/>
            <w:hideMark/>
          </w:tcPr>
          <w:p w14:paraId="761227E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-0.099</w:t>
            </w:r>
          </w:p>
        </w:tc>
        <w:tc>
          <w:tcPr>
            <w:tcW w:w="991" w:type="dxa"/>
            <w:tcBorders>
              <w:top w:val="nil"/>
              <w:left w:val="nil"/>
              <w:bottom w:val="single" w:sz="4" w:space="0" w:color="auto"/>
              <w:right w:val="single" w:sz="4" w:space="0" w:color="auto"/>
            </w:tcBorders>
            <w:shd w:val="clear" w:color="auto" w:fill="auto"/>
            <w:noWrap/>
            <w:vAlign w:val="center"/>
            <w:hideMark/>
          </w:tcPr>
          <w:p w14:paraId="319213C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0.104</w:t>
            </w:r>
          </w:p>
        </w:tc>
        <w:tc>
          <w:tcPr>
            <w:tcW w:w="814" w:type="dxa"/>
            <w:tcBorders>
              <w:top w:val="nil"/>
              <w:left w:val="nil"/>
              <w:bottom w:val="single" w:sz="4" w:space="0" w:color="auto"/>
              <w:right w:val="single" w:sz="4" w:space="0" w:color="auto"/>
            </w:tcBorders>
            <w:shd w:val="clear" w:color="auto" w:fill="auto"/>
            <w:noWrap/>
            <w:vAlign w:val="center"/>
            <w:hideMark/>
          </w:tcPr>
          <w:p w14:paraId="4C0C7B3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-0.96</w:t>
            </w:r>
          </w:p>
        </w:tc>
        <w:tc>
          <w:tcPr>
            <w:tcW w:w="848" w:type="dxa"/>
            <w:tcBorders>
              <w:top w:val="nil"/>
              <w:left w:val="nil"/>
              <w:bottom w:val="single" w:sz="4" w:space="0" w:color="auto"/>
              <w:right w:val="single" w:sz="4" w:space="0" w:color="auto"/>
            </w:tcBorders>
            <w:shd w:val="clear" w:color="auto" w:fill="auto"/>
            <w:noWrap/>
            <w:vAlign w:val="center"/>
            <w:hideMark/>
          </w:tcPr>
          <w:p w14:paraId="15DF343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0.34</w:t>
            </w:r>
          </w:p>
        </w:tc>
        <w:tc>
          <w:tcPr>
            <w:tcW w:w="1003" w:type="dxa"/>
            <w:tcBorders>
              <w:top w:val="nil"/>
              <w:left w:val="nil"/>
              <w:bottom w:val="single" w:sz="4" w:space="0" w:color="auto"/>
              <w:right w:val="single" w:sz="4" w:space="0" w:color="auto"/>
            </w:tcBorders>
            <w:shd w:val="clear" w:color="auto" w:fill="auto"/>
            <w:noWrap/>
            <w:vAlign w:val="center"/>
            <w:hideMark/>
          </w:tcPr>
          <w:p w14:paraId="2EE1D50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-0.305</w:t>
            </w:r>
          </w:p>
        </w:tc>
        <w:tc>
          <w:tcPr>
            <w:tcW w:w="1441" w:type="dxa"/>
            <w:tcBorders>
              <w:top w:val="nil"/>
              <w:left w:val="nil"/>
              <w:bottom w:val="single" w:sz="4" w:space="0" w:color="auto"/>
              <w:right w:val="single" w:sz="4" w:space="0" w:color="auto"/>
            </w:tcBorders>
            <w:shd w:val="clear" w:color="auto" w:fill="auto"/>
            <w:noWrap/>
            <w:vAlign w:val="center"/>
            <w:hideMark/>
          </w:tcPr>
          <w:p w14:paraId="28B735B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0.106</w:t>
            </w:r>
          </w:p>
        </w:tc>
      </w:tr>
      <w:tr w:rsidR="00157EEC" w:rsidRPr="00741AC3" w14:paraId="24EFF797"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CB5B90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Factor Score D (Self-efficacy)</w:t>
            </w:r>
          </w:p>
        </w:tc>
        <w:tc>
          <w:tcPr>
            <w:tcW w:w="1312" w:type="dxa"/>
            <w:tcBorders>
              <w:top w:val="nil"/>
              <w:left w:val="nil"/>
              <w:bottom w:val="single" w:sz="4" w:space="0" w:color="auto"/>
              <w:right w:val="single" w:sz="4" w:space="0" w:color="auto"/>
            </w:tcBorders>
            <w:shd w:val="clear" w:color="auto" w:fill="auto"/>
            <w:noWrap/>
            <w:vAlign w:val="center"/>
            <w:hideMark/>
          </w:tcPr>
          <w:p w14:paraId="7287C58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0.195*</w:t>
            </w:r>
          </w:p>
        </w:tc>
        <w:tc>
          <w:tcPr>
            <w:tcW w:w="991" w:type="dxa"/>
            <w:tcBorders>
              <w:top w:val="nil"/>
              <w:left w:val="nil"/>
              <w:bottom w:val="single" w:sz="4" w:space="0" w:color="auto"/>
              <w:right w:val="single" w:sz="4" w:space="0" w:color="auto"/>
            </w:tcBorders>
            <w:shd w:val="clear" w:color="auto" w:fill="auto"/>
            <w:noWrap/>
            <w:vAlign w:val="center"/>
            <w:hideMark/>
          </w:tcPr>
          <w:p w14:paraId="5DB1247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0.092</w:t>
            </w:r>
          </w:p>
        </w:tc>
        <w:tc>
          <w:tcPr>
            <w:tcW w:w="814" w:type="dxa"/>
            <w:tcBorders>
              <w:top w:val="nil"/>
              <w:left w:val="nil"/>
              <w:bottom w:val="single" w:sz="4" w:space="0" w:color="auto"/>
              <w:right w:val="single" w:sz="4" w:space="0" w:color="auto"/>
            </w:tcBorders>
            <w:shd w:val="clear" w:color="auto" w:fill="auto"/>
            <w:noWrap/>
            <w:vAlign w:val="center"/>
            <w:hideMark/>
          </w:tcPr>
          <w:p w14:paraId="6FD1601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2.12</w:t>
            </w:r>
          </w:p>
        </w:tc>
        <w:tc>
          <w:tcPr>
            <w:tcW w:w="848" w:type="dxa"/>
            <w:tcBorders>
              <w:top w:val="nil"/>
              <w:left w:val="nil"/>
              <w:bottom w:val="single" w:sz="4" w:space="0" w:color="auto"/>
              <w:right w:val="single" w:sz="4" w:space="0" w:color="auto"/>
            </w:tcBorders>
            <w:shd w:val="clear" w:color="auto" w:fill="auto"/>
            <w:noWrap/>
            <w:vAlign w:val="center"/>
            <w:hideMark/>
          </w:tcPr>
          <w:p w14:paraId="4E614C2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0.037</w:t>
            </w:r>
          </w:p>
        </w:tc>
        <w:tc>
          <w:tcPr>
            <w:tcW w:w="1003" w:type="dxa"/>
            <w:tcBorders>
              <w:top w:val="nil"/>
              <w:left w:val="nil"/>
              <w:bottom w:val="single" w:sz="4" w:space="0" w:color="auto"/>
              <w:right w:val="single" w:sz="4" w:space="0" w:color="auto"/>
            </w:tcBorders>
            <w:shd w:val="clear" w:color="auto" w:fill="auto"/>
            <w:noWrap/>
            <w:vAlign w:val="center"/>
            <w:hideMark/>
          </w:tcPr>
          <w:p w14:paraId="05B2FAF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0.012</w:t>
            </w:r>
          </w:p>
        </w:tc>
        <w:tc>
          <w:tcPr>
            <w:tcW w:w="1441" w:type="dxa"/>
            <w:tcBorders>
              <w:top w:val="nil"/>
              <w:left w:val="nil"/>
              <w:bottom w:val="single" w:sz="4" w:space="0" w:color="auto"/>
              <w:right w:val="single" w:sz="4" w:space="0" w:color="auto"/>
            </w:tcBorders>
            <w:shd w:val="clear" w:color="auto" w:fill="auto"/>
            <w:noWrap/>
            <w:vAlign w:val="center"/>
            <w:hideMark/>
          </w:tcPr>
          <w:p w14:paraId="3E5383B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0.377</w:t>
            </w:r>
          </w:p>
        </w:tc>
      </w:tr>
      <w:tr w:rsidR="00157EEC" w:rsidRPr="00741AC3" w14:paraId="7E79450D"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24FA30F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Factor Score E (perceived benefits)</w:t>
            </w:r>
          </w:p>
        </w:tc>
        <w:tc>
          <w:tcPr>
            <w:tcW w:w="1312" w:type="dxa"/>
            <w:tcBorders>
              <w:top w:val="nil"/>
              <w:left w:val="nil"/>
              <w:bottom w:val="single" w:sz="4" w:space="0" w:color="auto"/>
              <w:right w:val="single" w:sz="4" w:space="0" w:color="auto"/>
            </w:tcBorders>
            <w:shd w:val="clear" w:color="auto" w:fill="auto"/>
            <w:noWrap/>
            <w:vAlign w:val="center"/>
            <w:hideMark/>
          </w:tcPr>
          <w:p w14:paraId="2D35A77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0.374*</w:t>
            </w:r>
          </w:p>
        </w:tc>
        <w:tc>
          <w:tcPr>
            <w:tcW w:w="991" w:type="dxa"/>
            <w:tcBorders>
              <w:top w:val="nil"/>
              <w:left w:val="nil"/>
              <w:bottom w:val="single" w:sz="4" w:space="0" w:color="auto"/>
              <w:right w:val="single" w:sz="4" w:space="0" w:color="auto"/>
            </w:tcBorders>
            <w:shd w:val="clear" w:color="auto" w:fill="auto"/>
            <w:noWrap/>
            <w:vAlign w:val="center"/>
            <w:hideMark/>
          </w:tcPr>
          <w:p w14:paraId="7E67108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0.095</w:t>
            </w:r>
          </w:p>
        </w:tc>
        <w:tc>
          <w:tcPr>
            <w:tcW w:w="814" w:type="dxa"/>
            <w:tcBorders>
              <w:top w:val="nil"/>
              <w:left w:val="nil"/>
              <w:bottom w:val="single" w:sz="4" w:space="0" w:color="auto"/>
              <w:right w:val="single" w:sz="4" w:space="0" w:color="auto"/>
            </w:tcBorders>
            <w:shd w:val="clear" w:color="auto" w:fill="auto"/>
            <w:noWrap/>
            <w:vAlign w:val="center"/>
            <w:hideMark/>
          </w:tcPr>
          <w:p w14:paraId="52F19B4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3.95</w:t>
            </w:r>
          </w:p>
        </w:tc>
        <w:tc>
          <w:tcPr>
            <w:tcW w:w="848" w:type="dxa"/>
            <w:tcBorders>
              <w:top w:val="nil"/>
              <w:left w:val="nil"/>
              <w:bottom w:val="single" w:sz="4" w:space="0" w:color="auto"/>
              <w:right w:val="single" w:sz="4" w:space="0" w:color="auto"/>
            </w:tcBorders>
            <w:shd w:val="clear" w:color="auto" w:fill="auto"/>
            <w:noWrap/>
            <w:vAlign w:val="center"/>
            <w:hideMark/>
          </w:tcPr>
          <w:p w14:paraId="19DFC2D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w:t>
            </w:r>
          </w:p>
        </w:tc>
        <w:tc>
          <w:tcPr>
            <w:tcW w:w="1003" w:type="dxa"/>
            <w:tcBorders>
              <w:top w:val="nil"/>
              <w:left w:val="nil"/>
              <w:bottom w:val="single" w:sz="4" w:space="0" w:color="auto"/>
              <w:right w:val="single" w:sz="4" w:space="0" w:color="auto"/>
            </w:tcBorders>
            <w:shd w:val="clear" w:color="auto" w:fill="auto"/>
            <w:noWrap/>
            <w:vAlign w:val="center"/>
            <w:hideMark/>
          </w:tcPr>
          <w:p w14:paraId="3842CB8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0.186</w:t>
            </w:r>
          </w:p>
        </w:tc>
        <w:tc>
          <w:tcPr>
            <w:tcW w:w="1441" w:type="dxa"/>
            <w:tcBorders>
              <w:top w:val="nil"/>
              <w:left w:val="nil"/>
              <w:bottom w:val="single" w:sz="4" w:space="0" w:color="auto"/>
              <w:right w:val="single" w:sz="4" w:space="0" w:color="auto"/>
            </w:tcBorders>
            <w:shd w:val="clear" w:color="auto" w:fill="auto"/>
            <w:noWrap/>
            <w:vAlign w:val="center"/>
            <w:hideMark/>
          </w:tcPr>
          <w:p w14:paraId="758806C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0.561</w:t>
            </w:r>
          </w:p>
        </w:tc>
      </w:tr>
      <w:tr w:rsidR="00157EEC" w:rsidRPr="00741AC3" w14:paraId="2CC231D5"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0D5B03A1" w14:textId="6A68C14F"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Age</w:t>
            </w:r>
          </w:p>
        </w:tc>
        <w:tc>
          <w:tcPr>
            <w:tcW w:w="1312" w:type="dxa"/>
            <w:tcBorders>
              <w:top w:val="nil"/>
              <w:left w:val="nil"/>
              <w:bottom w:val="single" w:sz="4" w:space="0" w:color="auto"/>
              <w:right w:val="single" w:sz="4" w:space="0" w:color="auto"/>
            </w:tcBorders>
            <w:shd w:val="clear" w:color="auto" w:fill="auto"/>
            <w:noWrap/>
            <w:vAlign w:val="center"/>
            <w:hideMark/>
          </w:tcPr>
          <w:p w14:paraId="77A6ED5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0.022*</w:t>
            </w:r>
          </w:p>
        </w:tc>
        <w:tc>
          <w:tcPr>
            <w:tcW w:w="991" w:type="dxa"/>
            <w:tcBorders>
              <w:top w:val="nil"/>
              <w:left w:val="nil"/>
              <w:bottom w:val="single" w:sz="4" w:space="0" w:color="auto"/>
              <w:right w:val="single" w:sz="4" w:space="0" w:color="auto"/>
            </w:tcBorders>
            <w:shd w:val="clear" w:color="auto" w:fill="auto"/>
            <w:noWrap/>
            <w:vAlign w:val="center"/>
            <w:hideMark/>
          </w:tcPr>
          <w:p w14:paraId="59ECD34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0.007</w:t>
            </w:r>
          </w:p>
        </w:tc>
        <w:tc>
          <w:tcPr>
            <w:tcW w:w="814" w:type="dxa"/>
            <w:tcBorders>
              <w:top w:val="nil"/>
              <w:left w:val="nil"/>
              <w:bottom w:val="single" w:sz="4" w:space="0" w:color="auto"/>
              <w:right w:val="single" w:sz="4" w:space="0" w:color="auto"/>
            </w:tcBorders>
            <w:shd w:val="clear" w:color="auto" w:fill="auto"/>
            <w:noWrap/>
            <w:vAlign w:val="center"/>
            <w:hideMark/>
          </w:tcPr>
          <w:p w14:paraId="6D71A07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3.07</w:t>
            </w:r>
          </w:p>
        </w:tc>
        <w:tc>
          <w:tcPr>
            <w:tcW w:w="848" w:type="dxa"/>
            <w:tcBorders>
              <w:top w:val="nil"/>
              <w:left w:val="nil"/>
              <w:bottom w:val="single" w:sz="4" w:space="0" w:color="auto"/>
              <w:right w:val="single" w:sz="4" w:space="0" w:color="auto"/>
            </w:tcBorders>
            <w:shd w:val="clear" w:color="auto" w:fill="auto"/>
            <w:noWrap/>
            <w:vAlign w:val="center"/>
            <w:hideMark/>
          </w:tcPr>
          <w:p w14:paraId="3B2590A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0.003</w:t>
            </w:r>
          </w:p>
        </w:tc>
        <w:tc>
          <w:tcPr>
            <w:tcW w:w="1003" w:type="dxa"/>
            <w:tcBorders>
              <w:top w:val="nil"/>
              <w:left w:val="nil"/>
              <w:bottom w:val="single" w:sz="4" w:space="0" w:color="auto"/>
              <w:right w:val="single" w:sz="4" w:space="0" w:color="auto"/>
            </w:tcBorders>
            <w:shd w:val="clear" w:color="auto" w:fill="auto"/>
            <w:noWrap/>
            <w:vAlign w:val="center"/>
            <w:hideMark/>
          </w:tcPr>
          <w:p w14:paraId="2B2B431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0.008</w:t>
            </w:r>
          </w:p>
        </w:tc>
        <w:tc>
          <w:tcPr>
            <w:tcW w:w="1441" w:type="dxa"/>
            <w:tcBorders>
              <w:top w:val="nil"/>
              <w:left w:val="nil"/>
              <w:bottom w:val="single" w:sz="4" w:space="0" w:color="auto"/>
              <w:right w:val="single" w:sz="4" w:space="0" w:color="auto"/>
            </w:tcBorders>
            <w:shd w:val="clear" w:color="auto" w:fill="auto"/>
            <w:noWrap/>
            <w:vAlign w:val="center"/>
            <w:hideMark/>
          </w:tcPr>
          <w:p w14:paraId="35B99CD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0.036</w:t>
            </w:r>
          </w:p>
        </w:tc>
      </w:tr>
      <w:tr w:rsidR="005B4B0E" w:rsidRPr="00741AC3" w14:paraId="2C2BDA58"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706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Gender</w:t>
            </w:r>
          </w:p>
        </w:tc>
      </w:tr>
      <w:tr w:rsidR="00157EEC" w:rsidRPr="00741AC3" w14:paraId="770DF4FD"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2964262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Male</w:t>
            </w:r>
          </w:p>
        </w:tc>
        <w:tc>
          <w:tcPr>
            <w:tcW w:w="1312" w:type="dxa"/>
            <w:tcBorders>
              <w:top w:val="nil"/>
              <w:left w:val="nil"/>
              <w:bottom w:val="single" w:sz="4" w:space="0" w:color="auto"/>
              <w:right w:val="single" w:sz="4" w:space="0" w:color="auto"/>
            </w:tcBorders>
            <w:shd w:val="clear" w:color="auto" w:fill="auto"/>
            <w:noWrap/>
            <w:vAlign w:val="center"/>
            <w:hideMark/>
          </w:tcPr>
          <w:p w14:paraId="02188B4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bottom"/>
            <w:hideMark/>
          </w:tcPr>
          <w:p w14:paraId="02A2CB01" w14:textId="4FCCD87A"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3A52940C" w14:textId="0099A5ED"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0D06610E" w14:textId="217F3444"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48C619F9" w14:textId="2804CCE7"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72DF2EA9" w14:textId="5B3581BC"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1AD90E62"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6D7C87D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Female</w:t>
            </w:r>
          </w:p>
        </w:tc>
        <w:tc>
          <w:tcPr>
            <w:tcW w:w="1312" w:type="dxa"/>
            <w:tcBorders>
              <w:top w:val="nil"/>
              <w:left w:val="nil"/>
              <w:bottom w:val="single" w:sz="4" w:space="0" w:color="auto"/>
              <w:right w:val="single" w:sz="4" w:space="0" w:color="auto"/>
            </w:tcBorders>
            <w:shd w:val="clear" w:color="auto" w:fill="auto"/>
            <w:noWrap/>
            <w:vAlign w:val="center"/>
            <w:hideMark/>
          </w:tcPr>
          <w:p w14:paraId="5D734B2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0.228</w:t>
            </w:r>
          </w:p>
        </w:tc>
        <w:tc>
          <w:tcPr>
            <w:tcW w:w="991" w:type="dxa"/>
            <w:tcBorders>
              <w:top w:val="nil"/>
              <w:left w:val="nil"/>
              <w:bottom w:val="single" w:sz="4" w:space="0" w:color="auto"/>
              <w:right w:val="single" w:sz="4" w:space="0" w:color="auto"/>
            </w:tcBorders>
            <w:shd w:val="clear" w:color="auto" w:fill="auto"/>
            <w:noWrap/>
            <w:vAlign w:val="center"/>
            <w:hideMark/>
          </w:tcPr>
          <w:p w14:paraId="2B16ABC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0.161</w:t>
            </w:r>
          </w:p>
        </w:tc>
        <w:tc>
          <w:tcPr>
            <w:tcW w:w="814" w:type="dxa"/>
            <w:tcBorders>
              <w:top w:val="nil"/>
              <w:left w:val="nil"/>
              <w:bottom w:val="single" w:sz="4" w:space="0" w:color="auto"/>
              <w:right w:val="single" w:sz="4" w:space="0" w:color="auto"/>
            </w:tcBorders>
            <w:shd w:val="clear" w:color="auto" w:fill="auto"/>
            <w:noWrap/>
            <w:vAlign w:val="center"/>
            <w:hideMark/>
          </w:tcPr>
          <w:p w14:paraId="1FC8A2E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1.41</w:t>
            </w:r>
          </w:p>
        </w:tc>
        <w:tc>
          <w:tcPr>
            <w:tcW w:w="848" w:type="dxa"/>
            <w:tcBorders>
              <w:top w:val="nil"/>
              <w:left w:val="nil"/>
              <w:bottom w:val="single" w:sz="4" w:space="0" w:color="auto"/>
              <w:right w:val="single" w:sz="4" w:space="0" w:color="auto"/>
            </w:tcBorders>
            <w:shd w:val="clear" w:color="auto" w:fill="auto"/>
            <w:noWrap/>
            <w:vAlign w:val="center"/>
            <w:hideMark/>
          </w:tcPr>
          <w:p w14:paraId="6F1E0E7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0.161</w:t>
            </w:r>
          </w:p>
        </w:tc>
        <w:tc>
          <w:tcPr>
            <w:tcW w:w="1003" w:type="dxa"/>
            <w:tcBorders>
              <w:top w:val="nil"/>
              <w:left w:val="nil"/>
              <w:bottom w:val="single" w:sz="4" w:space="0" w:color="auto"/>
              <w:right w:val="single" w:sz="4" w:space="0" w:color="auto"/>
            </w:tcBorders>
            <w:shd w:val="clear" w:color="auto" w:fill="auto"/>
            <w:noWrap/>
            <w:vAlign w:val="center"/>
            <w:hideMark/>
          </w:tcPr>
          <w:p w14:paraId="6F1E054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-0.092</w:t>
            </w:r>
          </w:p>
        </w:tc>
        <w:tc>
          <w:tcPr>
            <w:tcW w:w="1441" w:type="dxa"/>
            <w:tcBorders>
              <w:top w:val="nil"/>
              <w:left w:val="nil"/>
              <w:bottom w:val="single" w:sz="4" w:space="0" w:color="auto"/>
              <w:right w:val="single" w:sz="4" w:space="0" w:color="auto"/>
            </w:tcBorders>
            <w:shd w:val="clear" w:color="auto" w:fill="auto"/>
            <w:noWrap/>
            <w:vAlign w:val="center"/>
            <w:hideMark/>
          </w:tcPr>
          <w:p w14:paraId="6DBD866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0.548</w:t>
            </w:r>
          </w:p>
        </w:tc>
      </w:tr>
      <w:tr w:rsidR="005B4B0E" w:rsidRPr="00741AC3" w14:paraId="4BE6B562"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82A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Race</w:t>
            </w:r>
          </w:p>
        </w:tc>
      </w:tr>
      <w:tr w:rsidR="00157EEC" w:rsidRPr="00741AC3" w14:paraId="6FE8BE8A"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6CC9539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Black/African American</w:t>
            </w:r>
          </w:p>
        </w:tc>
        <w:tc>
          <w:tcPr>
            <w:tcW w:w="1312" w:type="dxa"/>
            <w:tcBorders>
              <w:top w:val="nil"/>
              <w:left w:val="nil"/>
              <w:bottom w:val="single" w:sz="4" w:space="0" w:color="auto"/>
              <w:right w:val="single" w:sz="4" w:space="0" w:color="auto"/>
            </w:tcBorders>
            <w:shd w:val="clear" w:color="auto" w:fill="auto"/>
            <w:noWrap/>
            <w:vAlign w:val="center"/>
            <w:hideMark/>
          </w:tcPr>
          <w:p w14:paraId="029852F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0.407*</w:t>
            </w:r>
          </w:p>
        </w:tc>
        <w:tc>
          <w:tcPr>
            <w:tcW w:w="991" w:type="dxa"/>
            <w:tcBorders>
              <w:top w:val="nil"/>
              <w:left w:val="nil"/>
              <w:bottom w:val="single" w:sz="4" w:space="0" w:color="auto"/>
              <w:right w:val="single" w:sz="4" w:space="0" w:color="auto"/>
            </w:tcBorders>
            <w:shd w:val="clear" w:color="auto" w:fill="auto"/>
            <w:noWrap/>
            <w:vAlign w:val="center"/>
            <w:hideMark/>
          </w:tcPr>
          <w:p w14:paraId="28B2E34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0.202</w:t>
            </w:r>
          </w:p>
        </w:tc>
        <w:tc>
          <w:tcPr>
            <w:tcW w:w="814" w:type="dxa"/>
            <w:tcBorders>
              <w:top w:val="nil"/>
              <w:left w:val="nil"/>
              <w:bottom w:val="single" w:sz="4" w:space="0" w:color="auto"/>
              <w:right w:val="single" w:sz="4" w:space="0" w:color="auto"/>
            </w:tcBorders>
            <w:shd w:val="clear" w:color="auto" w:fill="auto"/>
            <w:noWrap/>
            <w:vAlign w:val="center"/>
            <w:hideMark/>
          </w:tcPr>
          <w:p w14:paraId="71C5308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2.01</w:t>
            </w:r>
          </w:p>
        </w:tc>
        <w:tc>
          <w:tcPr>
            <w:tcW w:w="848" w:type="dxa"/>
            <w:tcBorders>
              <w:top w:val="nil"/>
              <w:left w:val="nil"/>
              <w:bottom w:val="single" w:sz="4" w:space="0" w:color="auto"/>
              <w:right w:val="single" w:sz="4" w:space="0" w:color="auto"/>
            </w:tcBorders>
            <w:shd w:val="clear" w:color="auto" w:fill="auto"/>
            <w:noWrap/>
            <w:vAlign w:val="center"/>
            <w:hideMark/>
          </w:tcPr>
          <w:p w14:paraId="34E445F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0.047</w:t>
            </w:r>
          </w:p>
        </w:tc>
        <w:tc>
          <w:tcPr>
            <w:tcW w:w="1003" w:type="dxa"/>
            <w:tcBorders>
              <w:top w:val="nil"/>
              <w:left w:val="nil"/>
              <w:bottom w:val="single" w:sz="4" w:space="0" w:color="auto"/>
              <w:right w:val="single" w:sz="4" w:space="0" w:color="auto"/>
            </w:tcBorders>
            <w:shd w:val="clear" w:color="auto" w:fill="auto"/>
            <w:noWrap/>
            <w:vAlign w:val="center"/>
            <w:hideMark/>
          </w:tcPr>
          <w:p w14:paraId="345D368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0.006</w:t>
            </w:r>
          </w:p>
        </w:tc>
        <w:tc>
          <w:tcPr>
            <w:tcW w:w="1441" w:type="dxa"/>
            <w:tcBorders>
              <w:top w:val="nil"/>
              <w:left w:val="nil"/>
              <w:bottom w:val="single" w:sz="4" w:space="0" w:color="auto"/>
              <w:right w:val="single" w:sz="4" w:space="0" w:color="auto"/>
            </w:tcBorders>
            <w:shd w:val="clear" w:color="auto" w:fill="auto"/>
            <w:noWrap/>
            <w:vAlign w:val="center"/>
            <w:hideMark/>
          </w:tcPr>
          <w:p w14:paraId="7700AC8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0.808</w:t>
            </w:r>
          </w:p>
        </w:tc>
      </w:tr>
      <w:tr w:rsidR="00157EEC" w:rsidRPr="00741AC3" w14:paraId="589804B2"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EE2B72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White</w:t>
            </w:r>
          </w:p>
        </w:tc>
        <w:tc>
          <w:tcPr>
            <w:tcW w:w="1312" w:type="dxa"/>
            <w:tcBorders>
              <w:top w:val="nil"/>
              <w:left w:val="nil"/>
              <w:bottom w:val="single" w:sz="4" w:space="0" w:color="auto"/>
              <w:right w:val="single" w:sz="4" w:space="0" w:color="auto"/>
            </w:tcBorders>
            <w:shd w:val="clear" w:color="auto" w:fill="auto"/>
            <w:noWrap/>
            <w:vAlign w:val="bottom"/>
            <w:hideMark/>
          </w:tcPr>
          <w:p w14:paraId="6A9A541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bottom"/>
            <w:hideMark/>
          </w:tcPr>
          <w:p w14:paraId="3D983A1D" w14:textId="2EBEFA41"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13FA42E1" w14:textId="6F934F73"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02E46B23" w14:textId="015BE5B1"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0FEED670" w14:textId="3D8774F8"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58A54D6C" w14:textId="109F1462"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41B2854C"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5AF9000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Other</w:t>
            </w:r>
          </w:p>
        </w:tc>
        <w:tc>
          <w:tcPr>
            <w:tcW w:w="1312" w:type="dxa"/>
            <w:tcBorders>
              <w:top w:val="nil"/>
              <w:left w:val="nil"/>
              <w:bottom w:val="single" w:sz="4" w:space="0" w:color="auto"/>
              <w:right w:val="single" w:sz="4" w:space="0" w:color="auto"/>
            </w:tcBorders>
            <w:shd w:val="clear" w:color="auto" w:fill="auto"/>
            <w:noWrap/>
            <w:vAlign w:val="center"/>
            <w:hideMark/>
          </w:tcPr>
          <w:p w14:paraId="1D83AEF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-0.101</w:t>
            </w:r>
          </w:p>
        </w:tc>
        <w:tc>
          <w:tcPr>
            <w:tcW w:w="991" w:type="dxa"/>
            <w:tcBorders>
              <w:top w:val="nil"/>
              <w:left w:val="nil"/>
              <w:bottom w:val="single" w:sz="4" w:space="0" w:color="auto"/>
              <w:right w:val="single" w:sz="4" w:space="0" w:color="auto"/>
            </w:tcBorders>
            <w:shd w:val="clear" w:color="auto" w:fill="auto"/>
            <w:noWrap/>
            <w:vAlign w:val="center"/>
            <w:hideMark/>
          </w:tcPr>
          <w:p w14:paraId="5FDC151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0.353</w:t>
            </w:r>
          </w:p>
        </w:tc>
        <w:tc>
          <w:tcPr>
            <w:tcW w:w="814" w:type="dxa"/>
            <w:tcBorders>
              <w:top w:val="nil"/>
              <w:left w:val="nil"/>
              <w:bottom w:val="single" w:sz="4" w:space="0" w:color="auto"/>
              <w:right w:val="single" w:sz="4" w:space="0" w:color="auto"/>
            </w:tcBorders>
            <w:shd w:val="clear" w:color="auto" w:fill="auto"/>
            <w:noWrap/>
            <w:vAlign w:val="center"/>
            <w:hideMark/>
          </w:tcPr>
          <w:p w14:paraId="1921172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-0.29</w:t>
            </w:r>
          </w:p>
        </w:tc>
        <w:tc>
          <w:tcPr>
            <w:tcW w:w="848" w:type="dxa"/>
            <w:tcBorders>
              <w:top w:val="nil"/>
              <w:left w:val="nil"/>
              <w:bottom w:val="single" w:sz="4" w:space="0" w:color="auto"/>
              <w:right w:val="single" w:sz="4" w:space="0" w:color="auto"/>
            </w:tcBorders>
            <w:shd w:val="clear" w:color="auto" w:fill="auto"/>
            <w:noWrap/>
            <w:vAlign w:val="center"/>
            <w:hideMark/>
          </w:tcPr>
          <w:p w14:paraId="2580FA5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0.775</w:t>
            </w:r>
          </w:p>
        </w:tc>
        <w:tc>
          <w:tcPr>
            <w:tcW w:w="1003" w:type="dxa"/>
            <w:tcBorders>
              <w:top w:val="nil"/>
              <w:left w:val="nil"/>
              <w:bottom w:val="single" w:sz="4" w:space="0" w:color="auto"/>
              <w:right w:val="single" w:sz="4" w:space="0" w:color="auto"/>
            </w:tcBorders>
            <w:shd w:val="clear" w:color="auto" w:fill="auto"/>
            <w:noWrap/>
            <w:vAlign w:val="center"/>
            <w:hideMark/>
          </w:tcPr>
          <w:p w14:paraId="600FF18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-0.801</w:t>
            </w:r>
          </w:p>
        </w:tc>
        <w:tc>
          <w:tcPr>
            <w:tcW w:w="1441" w:type="dxa"/>
            <w:tcBorders>
              <w:top w:val="nil"/>
              <w:left w:val="nil"/>
              <w:bottom w:val="single" w:sz="4" w:space="0" w:color="auto"/>
              <w:right w:val="single" w:sz="4" w:space="0" w:color="auto"/>
            </w:tcBorders>
            <w:shd w:val="clear" w:color="auto" w:fill="auto"/>
            <w:noWrap/>
            <w:vAlign w:val="center"/>
            <w:hideMark/>
          </w:tcPr>
          <w:p w14:paraId="5EB0DA4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0.599</w:t>
            </w:r>
          </w:p>
        </w:tc>
      </w:tr>
      <w:tr w:rsidR="005B4B0E" w:rsidRPr="00741AC3" w14:paraId="294158D9"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0949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Hispanic</w:t>
            </w:r>
          </w:p>
        </w:tc>
      </w:tr>
      <w:tr w:rsidR="00157EEC" w:rsidRPr="00741AC3" w14:paraId="0424610E"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AFA3733" w14:textId="41DD9AB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Yes</w:t>
            </w:r>
          </w:p>
        </w:tc>
        <w:tc>
          <w:tcPr>
            <w:tcW w:w="1312" w:type="dxa"/>
            <w:tcBorders>
              <w:top w:val="nil"/>
              <w:left w:val="nil"/>
              <w:bottom w:val="single" w:sz="4" w:space="0" w:color="auto"/>
              <w:right w:val="single" w:sz="4" w:space="0" w:color="auto"/>
            </w:tcBorders>
            <w:shd w:val="clear" w:color="auto" w:fill="auto"/>
            <w:noWrap/>
            <w:vAlign w:val="bottom"/>
            <w:hideMark/>
          </w:tcPr>
          <w:p w14:paraId="7C248C7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bottom"/>
            <w:hideMark/>
          </w:tcPr>
          <w:p w14:paraId="212DDBD8" w14:textId="6D853146"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7757B7DF" w14:textId="29C03F9F"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7B35CE02" w14:textId="4F556D89"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5A2D276C" w14:textId="1B57F225"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114E4E74" w14:textId="17F132F6"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576577BA"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02AC104F" w14:textId="1B3CBFB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No</w:t>
            </w:r>
          </w:p>
        </w:tc>
        <w:tc>
          <w:tcPr>
            <w:tcW w:w="1312" w:type="dxa"/>
            <w:tcBorders>
              <w:top w:val="nil"/>
              <w:left w:val="nil"/>
              <w:bottom w:val="single" w:sz="4" w:space="0" w:color="auto"/>
              <w:right w:val="single" w:sz="4" w:space="0" w:color="auto"/>
            </w:tcBorders>
            <w:shd w:val="clear" w:color="auto" w:fill="auto"/>
            <w:noWrap/>
            <w:vAlign w:val="center"/>
            <w:hideMark/>
          </w:tcPr>
          <w:p w14:paraId="1DFA5F5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0.223</w:t>
            </w:r>
          </w:p>
        </w:tc>
        <w:tc>
          <w:tcPr>
            <w:tcW w:w="991" w:type="dxa"/>
            <w:tcBorders>
              <w:top w:val="nil"/>
              <w:left w:val="nil"/>
              <w:bottom w:val="single" w:sz="4" w:space="0" w:color="auto"/>
              <w:right w:val="single" w:sz="4" w:space="0" w:color="auto"/>
            </w:tcBorders>
            <w:shd w:val="clear" w:color="auto" w:fill="auto"/>
            <w:noWrap/>
            <w:vAlign w:val="center"/>
            <w:hideMark/>
          </w:tcPr>
          <w:p w14:paraId="2928991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0.291</w:t>
            </w:r>
          </w:p>
        </w:tc>
        <w:tc>
          <w:tcPr>
            <w:tcW w:w="814" w:type="dxa"/>
            <w:tcBorders>
              <w:top w:val="nil"/>
              <w:left w:val="nil"/>
              <w:bottom w:val="single" w:sz="4" w:space="0" w:color="auto"/>
              <w:right w:val="single" w:sz="4" w:space="0" w:color="auto"/>
            </w:tcBorders>
            <w:shd w:val="clear" w:color="auto" w:fill="auto"/>
            <w:noWrap/>
            <w:vAlign w:val="center"/>
            <w:hideMark/>
          </w:tcPr>
          <w:p w14:paraId="158634A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0.77</w:t>
            </w:r>
          </w:p>
        </w:tc>
        <w:tc>
          <w:tcPr>
            <w:tcW w:w="848" w:type="dxa"/>
            <w:tcBorders>
              <w:top w:val="nil"/>
              <w:left w:val="nil"/>
              <w:bottom w:val="single" w:sz="4" w:space="0" w:color="auto"/>
              <w:right w:val="single" w:sz="4" w:space="0" w:color="auto"/>
            </w:tcBorders>
            <w:shd w:val="clear" w:color="auto" w:fill="auto"/>
            <w:noWrap/>
            <w:vAlign w:val="center"/>
            <w:hideMark/>
          </w:tcPr>
          <w:p w14:paraId="589F3CC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0.445</w:t>
            </w:r>
          </w:p>
        </w:tc>
        <w:tc>
          <w:tcPr>
            <w:tcW w:w="1003" w:type="dxa"/>
            <w:tcBorders>
              <w:top w:val="nil"/>
              <w:left w:val="nil"/>
              <w:bottom w:val="single" w:sz="4" w:space="0" w:color="auto"/>
              <w:right w:val="single" w:sz="4" w:space="0" w:color="auto"/>
            </w:tcBorders>
            <w:shd w:val="clear" w:color="auto" w:fill="auto"/>
            <w:noWrap/>
            <w:vAlign w:val="center"/>
            <w:hideMark/>
          </w:tcPr>
          <w:p w14:paraId="6FEB115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-354</w:t>
            </w:r>
          </w:p>
        </w:tc>
        <w:tc>
          <w:tcPr>
            <w:tcW w:w="1441" w:type="dxa"/>
            <w:tcBorders>
              <w:top w:val="nil"/>
              <w:left w:val="nil"/>
              <w:bottom w:val="single" w:sz="4" w:space="0" w:color="auto"/>
              <w:right w:val="single" w:sz="4" w:space="0" w:color="auto"/>
            </w:tcBorders>
            <w:shd w:val="clear" w:color="auto" w:fill="auto"/>
            <w:noWrap/>
            <w:vAlign w:val="center"/>
            <w:hideMark/>
          </w:tcPr>
          <w:p w14:paraId="2804B37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w:t>
            </w:r>
          </w:p>
        </w:tc>
      </w:tr>
      <w:tr w:rsidR="005B4B0E" w:rsidRPr="00741AC3" w14:paraId="58B1A5F9"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F0DC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Marital Status</w:t>
            </w:r>
          </w:p>
        </w:tc>
      </w:tr>
      <w:tr w:rsidR="00157EEC" w:rsidRPr="00741AC3" w14:paraId="56491950"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3239314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Single</w:t>
            </w:r>
          </w:p>
        </w:tc>
        <w:tc>
          <w:tcPr>
            <w:tcW w:w="1312" w:type="dxa"/>
            <w:tcBorders>
              <w:top w:val="nil"/>
              <w:left w:val="nil"/>
              <w:bottom w:val="single" w:sz="4" w:space="0" w:color="auto"/>
              <w:right w:val="single" w:sz="4" w:space="0" w:color="auto"/>
            </w:tcBorders>
            <w:shd w:val="clear" w:color="auto" w:fill="auto"/>
            <w:noWrap/>
            <w:vAlign w:val="center"/>
            <w:hideMark/>
          </w:tcPr>
          <w:p w14:paraId="57233E6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 (base)</w:t>
            </w:r>
          </w:p>
        </w:tc>
        <w:tc>
          <w:tcPr>
            <w:tcW w:w="991" w:type="dxa"/>
            <w:tcBorders>
              <w:top w:val="nil"/>
              <w:left w:val="nil"/>
              <w:bottom w:val="single" w:sz="4" w:space="0" w:color="auto"/>
              <w:right w:val="single" w:sz="4" w:space="0" w:color="auto"/>
            </w:tcBorders>
            <w:shd w:val="clear" w:color="auto" w:fill="auto"/>
            <w:noWrap/>
            <w:vAlign w:val="bottom"/>
            <w:hideMark/>
          </w:tcPr>
          <w:p w14:paraId="7E1D4982" w14:textId="049399BD"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4499EF7F" w14:textId="2D7D9B5D"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6085AAEF" w14:textId="46BDFF00"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02FB7DD3" w14:textId="01EC7008"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0516C9D1" w14:textId="66928BE4"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76097AB0"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D5D0059" w14:textId="1F0D9162"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Married</w:t>
            </w:r>
          </w:p>
        </w:tc>
        <w:tc>
          <w:tcPr>
            <w:tcW w:w="1312" w:type="dxa"/>
            <w:tcBorders>
              <w:top w:val="nil"/>
              <w:left w:val="nil"/>
              <w:bottom w:val="single" w:sz="4" w:space="0" w:color="auto"/>
              <w:right w:val="single" w:sz="4" w:space="0" w:color="auto"/>
            </w:tcBorders>
            <w:shd w:val="clear" w:color="auto" w:fill="auto"/>
            <w:noWrap/>
            <w:vAlign w:val="center"/>
            <w:hideMark/>
          </w:tcPr>
          <w:p w14:paraId="03E32F4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-0.275</w:t>
            </w:r>
          </w:p>
        </w:tc>
        <w:tc>
          <w:tcPr>
            <w:tcW w:w="991" w:type="dxa"/>
            <w:tcBorders>
              <w:top w:val="nil"/>
              <w:left w:val="nil"/>
              <w:bottom w:val="single" w:sz="4" w:space="0" w:color="auto"/>
              <w:right w:val="single" w:sz="4" w:space="0" w:color="auto"/>
            </w:tcBorders>
            <w:shd w:val="clear" w:color="auto" w:fill="auto"/>
            <w:noWrap/>
            <w:vAlign w:val="center"/>
            <w:hideMark/>
          </w:tcPr>
          <w:p w14:paraId="3D995B3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0.196</w:t>
            </w:r>
          </w:p>
        </w:tc>
        <w:tc>
          <w:tcPr>
            <w:tcW w:w="814" w:type="dxa"/>
            <w:tcBorders>
              <w:top w:val="nil"/>
              <w:left w:val="nil"/>
              <w:bottom w:val="single" w:sz="4" w:space="0" w:color="auto"/>
              <w:right w:val="single" w:sz="4" w:space="0" w:color="auto"/>
            </w:tcBorders>
            <w:shd w:val="clear" w:color="auto" w:fill="auto"/>
            <w:noWrap/>
            <w:vAlign w:val="center"/>
            <w:hideMark/>
          </w:tcPr>
          <w:p w14:paraId="3F4CE4B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-1.41</w:t>
            </w:r>
          </w:p>
        </w:tc>
        <w:tc>
          <w:tcPr>
            <w:tcW w:w="848" w:type="dxa"/>
            <w:tcBorders>
              <w:top w:val="nil"/>
              <w:left w:val="nil"/>
              <w:bottom w:val="single" w:sz="4" w:space="0" w:color="auto"/>
              <w:right w:val="single" w:sz="4" w:space="0" w:color="auto"/>
            </w:tcBorders>
            <w:shd w:val="clear" w:color="auto" w:fill="auto"/>
            <w:noWrap/>
            <w:vAlign w:val="center"/>
            <w:hideMark/>
          </w:tcPr>
          <w:p w14:paraId="03EFCA0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0.163</w:t>
            </w:r>
          </w:p>
        </w:tc>
        <w:tc>
          <w:tcPr>
            <w:tcW w:w="1003" w:type="dxa"/>
            <w:tcBorders>
              <w:top w:val="nil"/>
              <w:left w:val="nil"/>
              <w:bottom w:val="single" w:sz="4" w:space="0" w:color="auto"/>
              <w:right w:val="single" w:sz="4" w:space="0" w:color="auto"/>
            </w:tcBorders>
            <w:shd w:val="clear" w:color="auto" w:fill="auto"/>
            <w:noWrap/>
            <w:vAlign w:val="center"/>
            <w:hideMark/>
          </w:tcPr>
          <w:p w14:paraId="21263E3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-0.664</w:t>
            </w:r>
          </w:p>
        </w:tc>
        <w:tc>
          <w:tcPr>
            <w:tcW w:w="1441" w:type="dxa"/>
            <w:tcBorders>
              <w:top w:val="nil"/>
              <w:left w:val="nil"/>
              <w:bottom w:val="single" w:sz="4" w:space="0" w:color="auto"/>
              <w:right w:val="single" w:sz="4" w:space="0" w:color="auto"/>
            </w:tcBorders>
            <w:shd w:val="clear" w:color="auto" w:fill="auto"/>
            <w:noWrap/>
            <w:vAlign w:val="center"/>
            <w:hideMark/>
          </w:tcPr>
          <w:p w14:paraId="7864205A" w14:textId="77777777" w:rsidR="005B4B0E"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0.113</w:t>
            </w:r>
          </w:p>
          <w:p w14:paraId="532CBADC" w14:textId="39331973" w:rsidR="00DA1AB8" w:rsidRPr="00741AC3" w:rsidRDefault="00DA1AB8" w:rsidP="00157EEC">
            <w:pPr>
              <w:spacing w:after="0" w:line="240" w:lineRule="auto"/>
              <w:contextualSpacing/>
              <w:mirrorIndents/>
              <w:jc w:val="center"/>
              <w:rPr>
                <w:rFonts w:eastAsia="Times New Roman"/>
                <w:color w:val="000000"/>
                <w:sz w:val="20"/>
                <w:szCs w:val="20"/>
              </w:rPr>
            </w:pPr>
          </w:p>
        </w:tc>
      </w:tr>
      <w:tr w:rsidR="00157EEC" w:rsidRPr="00741AC3" w14:paraId="0E3666F0"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64B499F0" w14:textId="668F2821"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lastRenderedPageBreak/>
              <w:t>Separated</w:t>
            </w:r>
          </w:p>
        </w:tc>
        <w:tc>
          <w:tcPr>
            <w:tcW w:w="1312" w:type="dxa"/>
            <w:tcBorders>
              <w:top w:val="nil"/>
              <w:left w:val="nil"/>
              <w:bottom w:val="single" w:sz="4" w:space="0" w:color="auto"/>
              <w:right w:val="single" w:sz="4" w:space="0" w:color="auto"/>
            </w:tcBorders>
            <w:shd w:val="clear" w:color="auto" w:fill="auto"/>
            <w:noWrap/>
            <w:vAlign w:val="center"/>
            <w:hideMark/>
          </w:tcPr>
          <w:p w14:paraId="7F826A8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-0.185</w:t>
            </w:r>
          </w:p>
        </w:tc>
        <w:tc>
          <w:tcPr>
            <w:tcW w:w="991" w:type="dxa"/>
            <w:tcBorders>
              <w:top w:val="nil"/>
              <w:left w:val="nil"/>
              <w:bottom w:val="single" w:sz="4" w:space="0" w:color="auto"/>
              <w:right w:val="single" w:sz="4" w:space="0" w:color="auto"/>
            </w:tcBorders>
            <w:shd w:val="clear" w:color="auto" w:fill="auto"/>
            <w:noWrap/>
            <w:vAlign w:val="center"/>
            <w:hideMark/>
          </w:tcPr>
          <w:p w14:paraId="493D647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0.331</w:t>
            </w:r>
          </w:p>
        </w:tc>
        <w:tc>
          <w:tcPr>
            <w:tcW w:w="814" w:type="dxa"/>
            <w:tcBorders>
              <w:top w:val="nil"/>
              <w:left w:val="nil"/>
              <w:bottom w:val="single" w:sz="4" w:space="0" w:color="auto"/>
              <w:right w:val="single" w:sz="4" w:space="0" w:color="auto"/>
            </w:tcBorders>
            <w:shd w:val="clear" w:color="auto" w:fill="auto"/>
            <w:noWrap/>
            <w:vAlign w:val="center"/>
            <w:hideMark/>
          </w:tcPr>
          <w:p w14:paraId="5343A4F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-0.56</w:t>
            </w:r>
          </w:p>
        </w:tc>
        <w:tc>
          <w:tcPr>
            <w:tcW w:w="848" w:type="dxa"/>
            <w:tcBorders>
              <w:top w:val="nil"/>
              <w:left w:val="nil"/>
              <w:bottom w:val="single" w:sz="4" w:space="0" w:color="auto"/>
              <w:right w:val="single" w:sz="4" w:space="0" w:color="auto"/>
            </w:tcBorders>
            <w:shd w:val="clear" w:color="auto" w:fill="auto"/>
            <w:noWrap/>
            <w:vAlign w:val="center"/>
            <w:hideMark/>
          </w:tcPr>
          <w:p w14:paraId="651C3DA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0.578</w:t>
            </w:r>
          </w:p>
        </w:tc>
        <w:tc>
          <w:tcPr>
            <w:tcW w:w="1003" w:type="dxa"/>
            <w:tcBorders>
              <w:top w:val="nil"/>
              <w:left w:val="nil"/>
              <w:bottom w:val="single" w:sz="4" w:space="0" w:color="auto"/>
              <w:right w:val="single" w:sz="4" w:space="0" w:color="auto"/>
            </w:tcBorders>
            <w:shd w:val="clear" w:color="auto" w:fill="auto"/>
            <w:noWrap/>
            <w:vAlign w:val="center"/>
            <w:hideMark/>
          </w:tcPr>
          <w:p w14:paraId="0775B95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-0.841</w:t>
            </w:r>
          </w:p>
        </w:tc>
        <w:tc>
          <w:tcPr>
            <w:tcW w:w="1441" w:type="dxa"/>
            <w:tcBorders>
              <w:top w:val="nil"/>
              <w:left w:val="nil"/>
              <w:bottom w:val="single" w:sz="4" w:space="0" w:color="auto"/>
              <w:right w:val="single" w:sz="4" w:space="0" w:color="auto"/>
            </w:tcBorders>
            <w:shd w:val="clear" w:color="auto" w:fill="auto"/>
            <w:noWrap/>
            <w:vAlign w:val="center"/>
            <w:hideMark/>
          </w:tcPr>
          <w:p w14:paraId="4A53DC4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0.471</w:t>
            </w:r>
          </w:p>
        </w:tc>
      </w:tr>
      <w:tr w:rsidR="00157EEC" w:rsidRPr="00741AC3" w14:paraId="31A59296"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5817C22E" w14:textId="1D03576D"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Widowed</w:t>
            </w:r>
          </w:p>
        </w:tc>
        <w:tc>
          <w:tcPr>
            <w:tcW w:w="1312" w:type="dxa"/>
            <w:tcBorders>
              <w:top w:val="nil"/>
              <w:left w:val="nil"/>
              <w:bottom w:val="single" w:sz="4" w:space="0" w:color="auto"/>
              <w:right w:val="single" w:sz="4" w:space="0" w:color="auto"/>
            </w:tcBorders>
            <w:shd w:val="clear" w:color="auto" w:fill="auto"/>
            <w:noWrap/>
            <w:vAlign w:val="center"/>
            <w:hideMark/>
          </w:tcPr>
          <w:p w14:paraId="2281330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-0.397</w:t>
            </w:r>
          </w:p>
        </w:tc>
        <w:tc>
          <w:tcPr>
            <w:tcW w:w="991" w:type="dxa"/>
            <w:tcBorders>
              <w:top w:val="nil"/>
              <w:left w:val="nil"/>
              <w:bottom w:val="single" w:sz="4" w:space="0" w:color="auto"/>
              <w:right w:val="single" w:sz="4" w:space="0" w:color="auto"/>
            </w:tcBorders>
            <w:shd w:val="clear" w:color="auto" w:fill="auto"/>
            <w:noWrap/>
            <w:vAlign w:val="center"/>
            <w:hideMark/>
          </w:tcPr>
          <w:p w14:paraId="518E947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0.501</w:t>
            </w:r>
          </w:p>
        </w:tc>
        <w:tc>
          <w:tcPr>
            <w:tcW w:w="814" w:type="dxa"/>
            <w:tcBorders>
              <w:top w:val="nil"/>
              <w:left w:val="nil"/>
              <w:bottom w:val="single" w:sz="4" w:space="0" w:color="auto"/>
              <w:right w:val="single" w:sz="4" w:space="0" w:color="auto"/>
            </w:tcBorders>
            <w:shd w:val="clear" w:color="auto" w:fill="auto"/>
            <w:noWrap/>
            <w:vAlign w:val="center"/>
            <w:hideMark/>
          </w:tcPr>
          <w:p w14:paraId="65E270A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-0.79</w:t>
            </w:r>
          </w:p>
        </w:tc>
        <w:tc>
          <w:tcPr>
            <w:tcW w:w="848" w:type="dxa"/>
            <w:tcBorders>
              <w:top w:val="nil"/>
              <w:left w:val="nil"/>
              <w:bottom w:val="single" w:sz="4" w:space="0" w:color="auto"/>
              <w:right w:val="single" w:sz="4" w:space="0" w:color="auto"/>
            </w:tcBorders>
            <w:shd w:val="clear" w:color="auto" w:fill="auto"/>
            <w:noWrap/>
            <w:vAlign w:val="center"/>
            <w:hideMark/>
          </w:tcPr>
          <w:p w14:paraId="3B094F5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0.43</w:t>
            </w:r>
          </w:p>
        </w:tc>
        <w:tc>
          <w:tcPr>
            <w:tcW w:w="1003" w:type="dxa"/>
            <w:tcBorders>
              <w:top w:val="nil"/>
              <w:left w:val="nil"/>
              <w:bottom w:val="single" w:sz="4" w:space="0" w:color="auto"/>
              <w:right w:val="single" w:sz="4" w:space="0" w:color="auto"/>
            </w:tcBorders>
            <w:shd w:val="clear" w:color="auto" w:fill="auto"/>
            <w:noWrap/>
            <w:vAlign w:val="center"/>
            <w:hideMark/>
          </w:tcPr>
          <w:p w14:paraId="6F35F38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-1.391</w:t>
            </w:r>
          </w:p>
        </w:tc>
        <w:tc>
          <w:tcPr>
            <w:tcW w:w="1441" w:type="dxa"/>
            <w:tcBorders>
              <w:top w:val="nil"/>
              <w:left w:val="nil"/>
              <w:bottom w:val="single" w:sz="4" w:space="0" w:color="auto"/>
              <w:right w:val="single" w:sz="4" w:space="0" w:color="auto"/>
            </w:tcBorders>
            <w:shd w:val="clear" w:color="auto" w:fill="auto"/>
            <w:noWrap/>
            <w:vAlign w:val="center"/>
            <w:hideMark/>
          </w:tcPr>
          <w:p w14:paraId="03CB847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0.597</w:t>
            </w:r>
          </w:p>
        </w:tc>
      </w:tr>
      <w:tr w:rsidR="00157EEC" w:rsidRPr="00741AC3" w14:paraId="583A0739"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37F557AA" w14:textId="243DB77B"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Divorced</w:t>
            </w:r>
          </w:p>
        </w:tc>
        <w:tc>
          <w:tcPr>
            <w:tcW w:w="1312" w:type="dxa"/>
            <w:tcBorders>
              <w:top w:val="nil"/>
              <w:left w:val="nil"/>
              <w:bottom w:val="single" w:sz="4" w:space="0" w:color="auto"/>
              <w:right w:val="single" w:sz="4" w:space="0" w:color="auto"/>
            </w:tcBorders>
            <w:shd w:val="clear" w:color="auto" w:fill="auto"/>
            <w:noWrap/>
            <w:vAlign w:val="center"/>
            <w:hideMark/>
          </w:tcPr>
          <w:p w14:paraId="5A30E00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-0.308</w:t>
            </w:r>
          </w:p>
        </w:tc>
        <w:tc>
          <w:tcPr>
            <w:tcW w:w="991" w:type="dxa"/>
            <w:tcBorders>
              <w:top w:val="nil"/>
              <w:left w:val="nil"/>
              <w:bottom w:val="single" w:sz="4" w:space="0" w:color="auto"/>
              <w:right w:val="single" w:sz="4" w:space="0" w:color="auto"/>
            </w:tcBorders>
            <w:shd w:val="clear" w:color="auto" w:fill="auto"/>
            <w:noWrap/>
            <w:vAlign w:val="center"/>
            <w:hideMark/>
          </w:tcPr>
          <w:p w14:paraId="20108E5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0.376</w:t>
            </w:r>
          </w:p>
        </w:tc>
        <w:tc>
          <w:tcPr>
            <w:tcW w:w="814" w:type="dxa"/>
            <w:tcBorders>
              <w:top w:val="nil"/>
              <w:left w:val="nil"/>
              <w:bottom w:val="single" w:sz="4" w:space="0" w:color="auto"/>
              <w:right w:val="single" w:sz="4" w:space="0" w:color="auto"/>
            </w:tcBorders>
            <w:shd w:val="clear" w:color="auto" w:fill="auto"/>
            <w:noWrap/>
            <w:vAlign w:val="center"/>
            <w:hideMark/>
          </w:tcPr>
          <w:p w14:paraId="3631993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-0.82</w:t>
            </w:r>
          </w:p>
        </w:tc>
        <w:tc>
          <w:tcPr>
            <w:tcW w:w="848" w:type="dxa"/>
            <w:tcBorders>
              <w:top w:val="nil"/>
              <w:left w:val="nil"/>
              <w:bottom w:val="single" w:sz="4" w:space="0" w:color="auto"/>
              <w:right w:val="single" w:sz="4" w:space="0" w:color="auto"/>
            </w:tcBorders>
            <w:shd w:val="clear" w:color="auto" w:fill="auto"/>
            <w:noWrap/>
            <w:vAlign w:val="center"/>
            <w:hideMark/>
          </w:tcPr>
          <w:p w14:paraId="27CFA54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0.414</w:t>
            </w:r>
          </w:p>
        </w:tc>
        <w:tc>
          <w:tcPr>
            <w:tcW w:w="1003" w:type="dxa"/>
            <w:tcBorders>
              <w:top w:val="nil"/>
              <w:left w:val="nil"/>
              <w:bottom w:val="single" w:sz="4" w:space="0" w:color="auto"/>
              <w:right w:val="single" w:sz="4" w:space="0" w:color="auto"/>
            </w:tcBorders>
            <w:shd w:val="clear" w:color="auto" w:fill="auto"/>
            <w:noWrap/>
            <w:vAlign w:val="center"/>
            <w:hideMark/>
          </w:tcPr>
          <w:p w14:paraId="6403730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-1.054</w:t>
            </w:r>
          </w:p>
        </w:tc>
        <w:tc>
          <w:tcPr>
            <w:tcW w:w="1441" w:type="dxa"/>
            <w:tcBorders>
              <w:top w:val="nil"/>
              <w:left w:val="nil"/>
              <w:bottom w:val="single" w:sz="4" w:space="0" w:color="auto"/>
              <w:right w:val="single" w:sz="4" w:space="0" w:color="auto"/>
            </w:tcBorders>
            <w:shd w:val="clear" w:color="auto" w:fill="auto"/>
            <w:noWrap/>
            <w:vAlign w:val="center"/>
            <w:hideMark/>
          </w:tcPr>
          <w:p w14:paraId="736080C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0.438</w:t>
            </w:r>
          </w:p>
        </w:tc>
      </w:tr>
      <w:tr w:rsidR="00157EEC" w:rsidRPr="00741AC3" w14:paraId="33CF72F4"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533EBF3" w14:textId="6EB4BD14"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Cohabitating</w:t>
            </w:r>
          </w:p>
        </w:tc>
        <w:tc>
          <w:tcPr>
            <w:tcW w:w="1312" w:type="dxa"/>
            <w:tcBorders>
              <w:top w:val="nil"/>
              <w:left w:val="nil"/>
              <w:bottom w:val="single" w:sz="4" w:space="0" w:color="auto"/>
              <w:right w:val="single" w:sz="4" w:space="0" w:color="auto"/>
            </w:tcBorders>
            <w:shd w:val="clear" w:color="auto" w:fill="auto"/>
            <w:noWrap/>
            <w:vAlign w:val="center"/>
            <w:hideMark/>
          </w:tcPr>
          <w:p w14:paraId="73EFA5B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0.001</w:t>
            </w:r>
          </w:p>
        </w:tc>
        <w:tc>
          <w:tcPr>
            <w:tcW w:w="991" w:type="dxa"/>
            <w:tcBorders>
              <w:top w:val="nil"/>
              <w:left w:val="nil"/>
              <w:bottom w:val="single" w:sz="4" w:space="0" w:color="auto"/>
              <w:right w:val="single" w:sz="4" w:space="0" w:color="auto"/>
            </w:tcBorders>
            <w:shd w:val="clear" w:color="auto" w:fill="auto"/>
            <w:noWrap/>
            <w:vAlign w:val="center"/>
            <w:hideMark/>
          </w:tcPr>
          <w:p w14:paraId="4BB6230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0.267</w:t>
            </w:r>
          </w:p>
        </w:tc>
        <w:tc>
          <w:tcPr>
            <w:tcW w:w="814" w:type="dxa"/>
            <w:tcBorders>
              <w:top w:val="nil"/>
              <w:left w:val="nil"/>
              <w:bottom w:val="single" w:sz="4" w:space="0" w:color="auto"/>
              <w:right w:val="single" w:sz="4" w:space="0" w:color="auto"/>
            </w:tcBorders>
            <w:shd w:val="clear" w:color="auto" w:fill="auto"/>
            <w:noWrap/>
            <w:vAlign w:val="center"/>
            <w:hideMark/>
          </w:tcPr>
          <w:p w14:paraId="256B3FA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w:t>
            </w:r>
          </w:p>
        </w:tc>
        <w:tc>
          <w:tcPr>
            <w:tcW w:w="848" w:type="dxa"/>
            <w:tcBorders>
              <w:top w:val="nil"/>
              <w:left w:val="nil"/>
              <w:bottom w:val="single" w:sz="4" w:space="0" w:color="auto"/>
              <w:right w:val="single" w:sz="4" w:space="0" w:color="auto"/>
            </w:tcBorders>
            <w:shd w:val="clear" w:color="auto" w:fill="auto"/>
            <w:noWrap/>
            <w:vAlign w:val="center"/>
            <w:hideMark/>
          </w:tcPr>
          <w:p w14:paraId="1E76B22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0.998</w:t>
            </w:r>
          </w:p>
        </w:tc>
        <w:tc>
          <w:tcPr>
            <w:tcW w:w="1003" w:type="dxa"/>
            <w:tcBorders>
              <w:top w:val="nil"/>
              <w:left w:val="nil"/>
              <w:bottom w:val="single" w:sz="4" w:space="0" w:color="auto"/>
              <w:right w:val="single" w:sz="4" w:space="0" w:color="auto"/>
            </w:tcBorders>
            <w:shd w:val="clear" w:color="auto" w:fill="auto"/>
            <w:noWrap/>
            <w:vAlign w:val="center"/>
            <w:hideMark/>
          </w:tcPr>
          <w:p w14:paraId="4A9D67F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-0.53</w:t>
            </w:r>
          </w:p>
        </w:tc>
        <w:tc>
          <w:tcPr>
            <w:tcW w:w="1441" w:type="dxa"/>
            <w:tcBorders>
              <w:top w:val="nil"/>
              <w:left w:val="nil"/>
              <w:bottom w:val="single" w:sz="4" w:space="0" w:color="auto"/>
              <w:right w:val="single" w:sz="4" w:space="0" w:color="auto"/>
            </w:tcBorders>
            <w:shd w:val="clear" w:color="auto" w:fill="auto"/>
            <w:noWrap/>
            <w:vAlign w:val="center"/>
            <w:hideMark/>
          </w:tcPr>
          <w:p w14:paraId="13AB75B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0.531</w:t>
            </w:r>
          </w:p>
        </w:tc>
      </w:tr>
      <w:tr w:rsidR="005B4B0E" w:rsidRPr="00741AC3" w14:paraId="3097D55F"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B81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Education Level</w:t>
            </w:r>
          </w:p>
        </w:tc>
      </w:tr>
      <w:tr w:rsidR="00157EEC" w:rsidRPr="00741AC3" w14:paraId="61E5648D"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BE16BE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Less than high school diploma</w:t>
            </w:r>
          </w:p>
        </w:tc>
        <w:tc>
          <w:tcPr>
            <w:tcW w:w="1312" w:type="dxa"/>
            <w:tcBorders>
              <w:top w:val="nil"/>
              <w:left w:val="nil"/>
              <w:bottom w:val="single" w:sz="4" w:space="0" w:color="auto"/>
              <w:right w:val="single" w:sz="4" w:space="0" w:color="auto"/>
            </w:tcBorders>
            <w:shd w:val="clear" w:color="auto" w:fill="auto"/>
            <w:noWrap/>
            <w:vAlign w:val="bottom"/>
            <w:hideMark/>
          </w:tcPr>
          <w:p w14:paraId="21F4BD2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bottom"/>
            <w:hideMark/>
          </w:tcPr>
          <w:p w14:paraId="45096B44" w14:textId="26C6887A"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1564F156" w14:textId="296E6C7D"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5C8B3DB7" w14:textId="0C44CBC8"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64CB8EA3" w14:textId="464A7F5D"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702BF866" w14:textId="3304E61B"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409C34DA"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384F6D0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High school diploma</w:t>
            </w:r>
          </w:p>
        </w:tc>
        <w:tc>
          <w:tcPr>
            <w:tcW w:w="1312" w:type="dxa"/>
            <w:tcBorders>
              <w:top w:val="nil"/>
              <w:left w:val="nil"/>
              <w:bottom w:val="single" w:sz="4" w:space="0" w:color="auto"/>
              <w:right w:val="single" w:sz="4" w:space="0" w:color="auto"/>
            </w:tcBorders>
            <w:shd w:val="clear" w:color="auto" w:fill="auto"/>
            <w:noWrap/>
            <w:vAlign w:val="center"/>
            <w:hideMark/>
          </w:tcPr>
          <w:p w14:paraId="5A16B6C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0.489</w:t>
            </w:r>
          </w:p>
        </w:tc>
        <w:tc>
          <w:tcPr>
            <w:tcW w:w="991" w:type="dxa"/>
            <w:tcBorders>
              <w:top w:val="nil"/>
              <w:left w:val="nil"/>
              <w:bottom w:val="single" w:sz="4" w:space="0" w:color="auto"/>
              <w:right w:val="single" w:sz="4" w:space="0" w:color="auto"/>
            </w:tcBorders>
            <w:shd w:val="clear" w:color="auto" w:fill="auto"/>
            <w:noWrap/>
            <w:vAlign w:val="center"/>
            <w:hideMark/>
          </w:tcPr>
          <w:p w14:paraId="346DE4B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0.375</w:t>
            </w:r>
          </w:p>
        </w:tc>
        <w:tc>
          <w:tcPr>
            <w:tcW w:w="814" w:type="dxa"/>
            <w:tcBorders>
              <w:top w:val="nil"/>
              <w:left w:val="nil"/>
              <w:bottom w:val="single" w:sz="4" w:space="0" w:color="auto"/>
              <w:right w:val="single" w:sz="4" w:space="0" w:color="auto"/>
            </w:tcBorders>
            <w:shd w:val="clear" w:color="auto" w:fill="auto"/>
            <w:noWrap/>
            <w:vAlign w:val="center"/>
            <w:hideMark/>
          </w:tcPr>
          <w:p w14:paraId="76EB980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1.3</w:t>
            </w:r>
          </w:p>
        </w:tc>
        <w:tc>
          <w:tcPr>
            <w:tcW w:w="848" w:type="dxa"/>
            <w:tcBorders>
              <w:top w:val="nil"/>
              <w:left w:val="nil"/>
              <w:bottom w:val="single" w:sz="4" w:space="0" w:color="auto"/>
              <w:right w:val="single" w:sz="4" w:space="0" w:color="auto"/>
            </w:tcBorders>
            <w:shd w:val="clear" w:color="auto" w:fill="auto"/>
            <w:noWrap/>
            <w:vAlign w:val="center"/>
            <w:hideMark/>
          </w:tcPr>
          <w:p w14:paraId="4733CE5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0.195</w:t>
            </w:r>
          </w:p>
        </w:tc>
        <w:tc>
          <w:tcPr>
            <w:tcW w:w="1003" w:type="dxa"/>
            <w:tcBorders>
              <w:top w:val="nil"/>
              <w:left w:val="nil"/>
              <w:bottom w:val="single" w:sz="4" w:space="0" w:color="auto"/>
              <w:right w:val="single" w:sz="4" w:space="0" w:color="auto"/>
            </w:tcBorders>
            <w:shd w:val="clear" w:color="auto" w:fill="auto"/>
            <w:noWrap/>
            <w:vAlign w:val="center"/>
            <w:hideMark/>
          </w:tcPr>
          <w:p w14:paraId="2980717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-0.255</w:t>
            </w:r>
          </w:p>
        </w:tc>
        <w:tc>
          <w:tcPr>
            <w:tcW w:w="1441" w:type="dxa"/>
            <w:tcBorders>
              <w:top w:val="nil"/>
              <w:left w:val="nil"/>
              <w:bottom w:val="single" w:sz="4" w:space="0" w:color="auto"/>
              <w:right w:val="single" w:sz="4" w:space="0" w:color="auto"/>
            </w:tcBorders>
            <w:shd w:val="clear" w:color="auto" w:fill="auto"/>
            <w:noWrap/>
            <w:vAlign w:val="center"/>
            <w:hideMark/>
          </w:tcPr>
          <w:p w14:paraId="3F8DDE7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1.233</w:t>
            </w:r>
          </w:p>
        </w:tc>
      </w:tr>
      <w:tr w:rsidR="00157EEC" w:rsidRPr="00741AC3" w14:paraId="4D5B77AE"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3A45CD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Some college, no degree</w:t>
            </w:r>
          </w:p>
        </w:tc>
        <w:tc>
          <w:tcPr>
            <w:tcW w:w="1312" w:type="dxa"/>
            <w:tcBorders>
              <w:top w:val="nil"/>
              <w:left w:val="nil"/>
              <w:bottom w:val="single" w:sz="4" w:space="0" w:color="auto"/>
              <w:right w:val="single" w:sz="4" w:space="0" w:color="auto"/>
            </w:tcBorders>
            <w:shd w:val="clear" w:color="auto" w:fill="auto"/>
            <w:noWrap/>
            <w:vAlign w:val="center"/>
            <w:hideMark/>
          </w:tcPr>
          <w:p w14:paraId="1389C50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0.698</w:t>
            </w:r>
          </w:p>
        </w:tc>
        <w:tc>
          <w:tcPr>
            <w:tcW w:w="991" w:type="dxa"/>
            <w:tcBorders>
              <w:top w:val="nil"/>
              <w:left w:val="nil"/>
              <w:bottom w:val="single" w:sz="4" w:space="0" w:color="auto"/>
              <w:right w:val="single" w:sz="4" w:space="0" w:color="auto"/>
            </w:tcBorders>
            <w:shd w:val="clear" w:color="auto" w:fill="auto"/>
            <w:noWrap/>
            <w:vAlign w:val="center"/>
            <w:hideMark/>
          </w:tcPr>
          <w:p w14:paraId="27583DC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0.363</w:t>
            </w:r>
          </w:p>
        </w:tc>
        <w:tc>
          <w:tcPr>
            <w:tcW w:w="814" w:type="dxa"/>
            <w:tcBorders>
              <w:top w:val="nil"/>
              <w:left w:val="nil"/>
              <w:bottom w:val="single" w:sz="4" w:space="0" w:color="auto"/>
              <w:right w:val="single" w:sz="4" w:space="0" w:color="auto"/>
            </w:tcBorders>
            <w:shd w:val="clear" w:color="auto" w:fill="auto"/>
            <w:noWrap/>
            <w:vAlign w:val="center"/>
            <w:hideMark/>
          </w:tcPr>
          <w:p w14:paraId="7F463FB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1.92</w:t>
            </w:r>
          </w:p>
        </w:tc>
        <w:tc>
          <w:tcPr>
            <w:tcW w:w="848" w:type="dxa"/>
            <w:tcBorders>
              <w:top w:val="nil"/>
              <w:left w:val="nil"/>
              <w:bottom w:val="single" w:sz="4" w:space="0" w:color="auto"/>
              <w:right w:val="single" w:sz="4" w:space="0" w:color="auto"/>
            </w:tcBorders>
            <w:shd w:val="clear" w:color="auto" w:fill="auto"/>
            <w:noWrap/>
            <w:vAlign w:val="center"/>
            <w:hideMark/>
          </w:tcPr>
          <w:p w14:paraId="45078CE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0.057</w:t>
            </w:r>
          </w:p>
        </w:tc>
        <w:tc>
          <w:tcPr>
            <w:tcW w:w="1003" w:type="dxa"/>
            <w:tcBorders>
              <w:top w:val="nil"/>
              <w:left w:val="nil"/>
              <w:bottom w:val="single" w:sz="4" w:space="0" w:color="auto"/>
              <w:right w:val="single" w:sz="4" w:space="0" w:color="auto"/>
            </w:tcBorders>
            <w:shd w:val="clear" w:color="auto" w:fill="auto"/>
            <w:noWrap/>
            <w:vAlign w:val="center"/>
            <w:hideMark/>
          </w:tcPr>
          <w:p w14:paraId="4DB5349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-0.022</w:t>
            </w:r>
          </w:p>
        </w:tc>
        <w:tc>
          <w:tcPr>
            <w:tcW w:w="1441" w:type="dxa"/>
            <w:tcBorders>
              <w:top w:val="nil"/>
              <w:left w:val="nil"/>
              <w:bottom w:val="single" w:sz="4" w:space="0" w:color="auto"/>
              <w:right w:val="single" w:sz="4" w:space="0" w:color="auto"/>
            </w:tcBorders>
            <w:shd w:val="clear" w:color="auto" w:fill="auto"/>
            <w:noWrap/>
            <w:vAlign w:val="center"/>
            <w:hideMark/>
          </w:tcPr>
          <w:p w14:paraId="3BAF40F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1.418</w:t>
            </w:r>
          </w:p>
        </w:tc>
      </w:tr>
      <w:tr w:rsidR="00157EEC" w:rsidRPr="00741AC3" w14:paraId="2F7BA708"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90B1A0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Associates degree</w:t>
            </w:r>
          </w:p>
        </w:tc>
        <w:tc>
          <w:tcPr>
            <w:tcW w:w="1312" w:type="dxa"/>
            <w:tcBorders>
              <w:top w:val="nil"/>
              <w:left w:val="nil"/>
              <w:bottom w:val="single" w:sz="4" w:space="0" w:color="auto"/>
              <w:right w:val="single" w:sz="4" w:space="0" w:color="auto"/>
            </w:tcBorders>
            <w:shd w:val="clear" w:color="auto" w:fill="auto"/>
            <w:noWrap/>
            <w:vAlign w:val="center"/>
            <w:hideMark/>
          </w:tcPr>
          <w:p w14:paraId="49F2C49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0.647</w:t>
            </w:r>
          </w:p>
        </w:tc>
        <w:tc>
          <w:tcPr>
            <w:tcW w:w="991" w:type="dxa"/>
            <w:tcBorders>
              <w:top w:val="nil"/>
              <w:left w:val="nil"/>
              <w:bottom w:val="single" w:sz="4" w:space="0" w:color="auto"/>
              <w:right w:val="single" w:sz="4" w:space="0" w:color="auto"/>
            </w:tcBorders>
            <w:shd w:val="clear" w:color="auto" w:fill="auto"/>
            <w:noWrap/>
            <w:vAlign w:val="center"/>
            <w:hideMark/>
          </w:tcPr>
          <w:p w14:paraId="016C3E8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0.436</w:t>
            </w:r>
          </w:p>
        </w:tc>
        <w:tc>
          <w:tcPr>
            <w:tcW w:w="814" w:type="dxa"/>
            <w:tcBorders>
              <w:top w:val="nil"/>
              <w:left w:val="nil"/>
              <w:bottom w:val="single" w:sz="4" w:space="0" w:color="auto"/>
              <w:right w:val="single" w:sz="4" w:space="0" w:color="auto"/>
            </w:tcBorders>
            <w:shd w:val="clear" w:color="auto" w:fill="auto"/>
            <w:noWrap/>
            <w:vAlign w:val="center"/>
            <w:hideMark/>
          </w:tcPr>
          <w:p w14:paraId="30A795F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1.48</w:t>
            </w:r>
          </w:p>
        </w:tc>
        <w:tc>
          <w:tcPr>
            <w:tcW w:w="848" w:type="dxa"/>
            <w:tcBorders>
              <w:top w:val="nil"/>
              <w:left w:val="nil"/>
              <w:bottom w:val="single" w:sz="4" w:space="0" w:color="auto"/>
              <w:right w:val="single" w:sz="4" w:space="0" w:color="auto"/>
            </w:tcBorders>
            <w:shd w:val="clear" w:color="auto" w:fill="auto"/>
            <w:noWrap/>
            <w:vAlign w:val="center"/>
            <w:hideMark/>
          </w:tcPr>
          <w:p w14:paraId="282FEA5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0.141</w:t>
            </w:r>
          </w:p>
        </w:tc>
        <w:tc>
          <w:tcPr>
            <w:tcW w:w="1003" w:type="dxa"/>
            <w:tcBorders>
              <w:top w:val="nil"/>
              <w:left w:val="nil"/>
              <w:bottom w:val="single" w:sz="4" w:space="0" w:color="auto"/>
              <w:right w:val="single" w:sz="4" w:space="0" w:color="auto"/>
            </w:tcBorders>
            <w:shd w:val="clear" w:color="auto" w:fill="auto"/>
            <w:noWrap/>
            <w:vAlign w:val="center"/>
            <w:hideMark/>
          </w:tcPr>
          <w:p w14:paraId="513CC10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-0.218</w:t>
            </w:r>
          </w:p>
        </w:tc>
        <w:tc>
          <w:tcPr>
            <w:tcW w:w="1441" w:type="dxa"/>
            <w:tcBorders>
              <w:top w:val="nil"/>
              <w:left w:val="nil"/>
              <w:bottom w:val="single" w:sz="4" w:space="0" w:color="auto"/>
              <w:right w:val="single" w:sz="4" w:space="0" w:color="auto"/>
            </w:tcBorders>
            <w:shd w:val="clear" w:color="auto" w:fill="auto"/>
            <w:noWrap/>
            <w:vAlign w:val="center"/>
            <w:hideMark/>
          </w:tcPr>
          <w:p w14:paraId="22C660C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1.512</w:t>
            </w:r>
          </w:p>
        </w:tc>
      </w:tr>
      <w:tr w:rsidR="00157EEC" w:rsidRPr="00741AC3" w14:paraId="284CC562"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35C3B799" w14:textId="5DFC730C"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Bachelor’s degree</w:t>
            </w:r>
          </w:p>
        </w:tc>
        <w:tc>
          <w:tcPr>
            <w:tcW w:w="1312" w:type="dxa"/>
            <w:tcBorders>
              <w:top w:val="nil"/>
              <w:left w:val="nil"/>
              <w:bottom w:val="single" w:sz="4" w:space="0" w:color="auto"/>
              <w:right w:val="single" w:sz="4" w:space="0" w:color="auto"/>
            </w:tcBorders>
            <w:shd w:val="clear" w:color="auto" w:fill="auto"/>
            <w:noWrap/>
            <w:vAlign w:val="center"/>
            <w:hideMark/>
          </w:tcPr>
          <w:p w14:paraId="30672C5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0.493</w:t>
            </w:r>
          </w:p>
        </w:tc>
        <w:tc>
          <w:tcPr>
            <w:tcW w:w="991" w:type="dxa"/>
            <w:tcBorders>
              <w:top w:val="nil"/>
              <w:left w:val="nil"/>
              <w:bottom w:val="single" w:sz="4" w:space="0" w:color="auto"/>
              <w:right w:val="single" w:sz="4" w:space="0" w:color="auto"/>
            </w:tcBorders>
            <w:shd w:val="clear" w:color="auto" w:fill="auto"/>
            <w:noWrap/>
            <w:vAlign w:val="center"/>
            <w:hideMark/>
          </w:tcPr>
          <w:p w14:paraId="011C011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0.377</w:t>
            </w:r>
          </w:p>
        </w:tc>
        <w:tc>
          <w:tcPr>
            <w:tcW w:w="814" w:type="dxa"/>
            <w:tcBorders>
              <w:top w:val="nil"/>
              <w:left w:val="nil"/>
              <w:bottom w:val="single" w:sz="4" w:space="0" w:color="auto"/>
              <w:right w:val="single" w:sz="4" w:space="0" w:color="auto"/>
            </w:tcBorders>
            <w:shd w:val="clear" w:color="auto" w:fill="auto"/>
            <w:noWrap/>
            <w:vAlign w:val="center"/>
            <w:hideMark/>
          </w:tcPr>
          <w:p w14:paraId="2A6169E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1.3</w:t>
            </w:r>
          </w:p>
        </w:tc>
        <w:tc>
          <w:tcPr>
            <w:tcW w:w="848" w:type="dxa"/>
            <w:tcBorders>
              <w:top w:val="nil"/>
              <w:left w:val="nil"/>
              <w:bottom w:val="single" w:sz="4" w:space="0" w:color="auto"/>
              <w:right w:val="single" w:sz="4" w:space="0" w:color="auto"/>
            </w:tcBorders>
            <w:shd w:val="clear" w:color="auto" w:fill="auto"/>
            <w:noWrap/>
            <w:vAlign w:val="center"/>
            <w:hideMark/>
          </w:tcPr>
          <w:p w14:paraId="76297BE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0.193</w:t>
            </w:r>
          </w:p>
        </w:tc>
        <w:tc>
          <w:tcPr>
            <w:tcW w:w="1003" w:type="dxa"/>
            <w:tcBorders>
              <w:top w:val="nil"/>
              <w:left w:val="nil"/>
              <w:bottom w:val="single" w:sz="4" w:space="0" w:color="auto"/>
              <w:right w:val="single" w:sz="4" w:space="0" w:color="auto"/>
            </w:tcBorders>
            <w:shd w:val="clear" w:color="auto" w:fill="auto"/>
            <w:noWrap/>
            <w:vAlign w:val="center"/>
            <w:hideMark/>
          </w:tcPr>
          <w:p w14:paraId="3082DA8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-0.253</w:t>
            </w:r>
          </w:p>
        </w:tc>
        <w:tc>
          <w:tcPr>
            <w:tcW w:w="1441" w:type="dxa"/>
            <w:tcBorders>
              <w:top w:val="nil"/>
              <w:left w:val="nil"/>
              <w:bottom w:val="single" w:sz="4" w:space="0" w:color="auto"/>
              <w:right w:val="single" w:sz="4" w:space="0" w:color="auto"/>
            </w:tcBorders>
            <w:shd w:val="clear" w:color="auto" w:fill="auto"/>
            <w:noWrap/>
            <w:vAlign w:val="center"/>
            <w:hideMark/>
          </w:tcPr>
          <w:p w14:paraId="2705E5C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1.24</w:t>
            </w:r>
          </w:p>
        </w:tc>
      </w:tr>
      <w:tr w:rsidR="00157EEC" w:rsidRPr="00741AC3" w14:paraId="7B58994C"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243CFC06" w14:textId="38D67A03"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Graduate or professional degree</w:t>
            </w:r>
          </w:p>
        </w:tc>
        <w:tc>
          <w:tcPr>
            <w:tcW w:w="1312" w:type="dxa"/>
            <w:tcBorders>
              <w:top w:val="nil"/>
              <w:left w:val="nil"/>
              <w:bottom w:val="single" w:sz="4" w:space="0" w:color="auto"/>
              <w:right w:val="single" w:sz="4" w:space="0" w:color="auto"/>
            </w:tcBorders>
            <w:shd w:val="clear" w:color="auto" w:fill="auto"/>
            <w:noWrap/>
            <w:vAlign w:val="center"/>
            <w:hideMark/>
          </w:tcPr>
          <w:p w14:paraId="529D273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0.499</w:t>
            </w:r>
          </w:p>
        </w:tc>
        <w:tc>
          <w:tcPr>
            <w:tcW w:w="991" w:type="dxa"/>
            <w:tcBorders>
              <w:top w:val="nil"/>
              <w:left w:val="nil"/>
              <w:bottom w:val="single" w:sz="4" w:space="0" w:color="auto"/>
              <w:right w:val="single" w:sz="4" w:space="0" w:color="auto"/>
            </w:tcBorders>
            <w:shd w:val="clear" w:color="auto" w:fill="auto"/>
            <w:noWrap/>
            <w:vAlign w:val="center"/>
            <w:hideMark/>
          </w:tcPr>
          <w:p w14:paraId="71F6CCF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0.402</w:t>
            </w:r>
          </w:p>
        </w:tc>
        <w:tc>
          <w:tcPr>
            <w:tcW w:w="814" w:type="dxa"/>
            <w:tcBorders>
              <w:top w:val="nil"/>
              <w:left w:val="nil"/>
              <w:bottom w:val="single" w:sz="4" w:space="0" w:color="auto"/>
              <w:right w:val="single" w:sz="4" w:space="0" w:color="auto"/>
            </w:tcBorders>
            <w:shd w:val="clear" w:color="auto" w:fill="auto"/>
            <w:noWrap/>
            <w:vAlign w:val="center"/>
            <w:hideMark/>
          </w:tcPr>
          <w:p w14:paraId="2422D57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1.24</w:t>
            </w:r>
          </w:p>
        </w:tc>
        <w:tc>
          <w:tcPr>
            <w:tcW w:w="848" w:type="dxa"/>
            <w:tcBorders>
              <w:top w:val="nil"/>
              <w:left w:val="nil"/>
              <w:bottom w:val="single" w:sz="4" w:space="0" w:color="auto"/>
              <w:right w:val="single" w:sz="4" w:space="0" w:color="auto"/>
            </w:tcBorders>
            <w:shd w:val="clear" w:color="auto" w:fill="auto"/>
            <w:noWrap/>
            <w:vAlign w:val="center"/>
            <w:hideMark/>
          </w:tcPr>
          <w:p w14:paraId="6764CC4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0.216</w:t>
            </w:r>
          </w:p>
        </w:tc>
        <w:tc>
          <w:tcPr>
            <w:tcW w:w="1003" w:type="dxa"/>
            <w:tcBorders>
              <w:top w:val="nil"/>
              <w:left w:val="nil"/>
              <w:bottom w:val="single" w:sz="4" w:space="0" w:color="auto"/>
              <w:right w:val="single" w:sz="4" w:space="0" w:color="auto"/>
            </w:tcBorders>
            <w:shd w:val="clear" w:color="auto" w:fill="auto"/>
            <w:noWrap/>
            <w:vAlign w:val="center"/>
            <w:hideMark/>
          </w:tcPr>
          <w:p w14:paraId="20FE0F5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-0.297</w:t>
            </w:r>
          </w:p>
        </w:tc>
        <w:tc>
          <w:tcPr>
            <w:tcW w:w="1441" w:type="dxa"/>
            <w:tcBorders>
              <w:top w:val="nil"/>
              <w:left w:val="nil"/>
              <w:bottom w:val="single" w:sz="4" w:space="0" w:color="auto"/>
              <w:right w:val="single" w:sz="4" w:space="0" w:color="auto"/>
            </w:tcBorders>
            <w:shd w:val="clear" w:color="auto" w:fill="auto"/>
            <w:noWrap/>
            <w:vAlign w:val="center"/>
            <w:hideMark/>
          </w:tcPr>
          <w:p w14:paraId="4D9F825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1.296</w:t>
            </w:r>
          </w:p>
        </w:tc>
      </w:tr>
      <w:tr w:rsidR="005B4B0E" w:rsidRPr="00741AC3" w14:paraId="7A7892B8"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DFA50" w14:textId="17139916"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Household Income</w:t>
            </w:r>
          </w:p>
        </w:tc>
      </w:tr>
      <w:tr w:rsidR="00157EEC" w:rsidRPr="00741AC3" w14:paraId="06E4F4C3"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7EA19DD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Less than 25,000</w:t>
            </w:r>
          </w:p>
        </w:tc>
        <w:tc>
          <w:tcPr>
            <w:tcW w:w="1312" w:type="dxa"/>
            <w:tcBorders>
              <w:top w:val="nil"/>
              <w:left w:val="nil"/>
              <w:bottom w:val="single" w:sz="4" w:space="0" w:color="auto"/>
              <w:right w:val="single" w:sz="4" w:space="0" w:color="auto"/>
            </w:tcBorders>
            <w:shd w:val="clear" w:color="auto" w:fill="auto"/>
            <w:noWrap/>
            <w:vAlign w:val="center"/>
            <w:hideMark/>
          </w:tcPr>
          <w:p w14:paraId="193245C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bottom"/>
            <w:hideMark/>
          </w:tcPr>
          <w:p w14:paraId="38AB03E9" w14:textId="65E4AC38"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13C1D2B8" w14:textId="10AFC846"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0DBDA4DA" w14:textId="42A2D66F"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3F6A0807" w14:textId="7C093238"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61C2BD4C" w14:textId="07D87CA4"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1EBB2E23"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188EA2C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25,000-34,999</w:t>
            </w:r>
          </w:p>
        </w:tc>
        <w:tc>
          <w:tcPr>
            <w:tcW w:w="1312" w:type="dxa"/>
            <w:tcBorders>
              <w:top w:val="nil"/>
              <w:left w:val="nil"/>
              <w:bottom w:val="single" w:sz="4" w:space="0" w:color="auto"/>
              <w:right w:val="single" w:sz="4" w:space="0" w:color="auto"/>
            </w:tcBorders>
            <w:shd w:val="clear" w:color="auto" w:fill="auto"/>
            <w:noWrap/>
            <w:vAlign w:val="center"/>
            <w:hideMark/>
          </w:tcPr>
          <w:p w14:paraId="3306654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-0.054</w:t>
            </w:r>
          </w:p>
        </w:tc>
        <w:tc>
          <w:tcPr>
            <w:tcW w:w="991" w:type="dxa"/>
            <w:tcBorders>
              <w:top w:val="nil"/>
              <w:left w:val="nil"/>
              <w:bottom w:val="single" w:sz="4" w:space="0" w:color="auto"/>
              <w:right w:val="single" w:sz="4" w:space="0" w:color="auto"/>
            </w:tcBorders>
            <w:shd w:val="clear" w:color="auto" w:fill="auto"/>
            <w:noWrap/>
            <w:vAlign w:val="center"/>
            <w:hideMark/>
          </w:tcPr>
          <w:p w14:paraId="17686A9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0.198</w:t>
            </w:r>
          </w:p>
        </w:tc>
        <w:tc>
          <w:tcPr>
            <w:tcW w:w="814" w:type="dxa"/>
            <w:tcBorders>
              <w:top w:val="nil"/>
              <w:left w:val="nil"/>
              <w:bottom w:val="single" w:sz="4" w:space="0" w:color="auto"/>
              <w:right w:val="single" w:sz="4" w:space="0" w:color="auto"/>
            </w:tcBorders>
            <w:shd w:val="clear" w:color="auto" w:fill="auto"/>
            <w:noWrap/>
            <w:vAlign w:val="center"/>
            <w:hideMark/>
          </w:tcPr>
          <w:p w14:paraId="1BCD671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-0.27</w:t>
            </w:r>
          </w:p>
        </w:tc>
        <w:tc>
          <w:tcPr>
            <w:tcW w:w="848" w:type="dxa"/>
            <w:tcBorders>
              <w:top w:val="nil"/>
              <w:left w:val="nil"/>
              <w:bottom w:val="single" w:sz="4" w:space="0" w:color="auto"/>
              <w:right w:val="single" w:sz="4" w:space="0" w:color="auto"/>
            </w:tcBorders>
            <w:shd w:val="clear" w:color="auto" w:fill="auto"/>
            <w:noWrap/>
            <w:vAlign w:val="center"/>
            <w:hideMark/>
          </w:tcPr>
          <w:p w14:paraId="31F7AC9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0.787</w:t>
            </w:r>
          </w:p>
        </w:tc>
        <w:tc>
          <w:tcPr>
            <w:tcW w:w="1003" w:type="dxa"/>
            <w:tcBorders>
              <w:top w:val="nil"/>
              <w:left w:val="nil"/>
              <w:bottom w:val="single" w:sz="4" w:space="0" w:color="auto"/>
              <w:right w:val="single" w:sz="4" w:space="0" w:color="auto"/>
            </w:tcBorders>
            <w:shd w:val="clear" w:color="auto" w:fill="auto"/>
            <w:noWrap/>
            <w:vAlign w:val="center"/>
            <w:hideMark/>
          </w:tcPr>
          <w:p w14:paraId="05A556F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-0.447</w:t>
            </w:r>
          </w:p>
        </w:tc>
        <w:tc>
          <w:tcPr>
            <w:tcW w:w="1441" w:type="dxa"/>
            <w:tcBorders>
              <w:top w:val="nil"/>
              <w:left w:val="nil"/>
              <w:bottom w:val="single" w:sz="4" w:space="0" w:color="auto"/>
              <w:right w:val="single" w:sz="4" w:space="0" w:color="auto"/>
            </w:tcBorders>
            <w:shd w:val="clear" w:color="auto" w:fill="auto"/>
            <w:noWrap/>
            <w:vAlign w:val="center"/>
            <w:hideMark/>
          </w:tcPr>
          <w:p w14:paraId="3306962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0.34</w:t>
            </w:r>
          </w:p>
        </w:tc>
      </w:tr>
      <w:tr w:rsidR="00157EEC" w:rsidRPr="00741AC3" w14:paraId="3FE534BD"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0DE5B1A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35,000-49,999</w:t>
            </w:r>
          </w:p>
        </w:tc>
        <w:tc>
          <w:tcPr>
            <w:tcW w:w="1312" w:type="dxa"/>
            <w:tcBorders>
              <w:top w:val="nil"/>
              <w:left w:val="nil"/>
              <w:bottom w:val="single" w:sz="4" w:space="0" w:color="auto"/>
              <w:right w:val="single" w:sz="4" w:space="0" w:color="auto"/>
            </w:tcBorders>
            <w:shd w:val="clear" w:color="auto" w:fill="auto"/>
            <w:noWrap/>
            <w:vAlign w:val="center"/>
            <w:hideMark/>
          </w:tcPr>
          <w:p w14:paraId="3FDC612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-0.162</w:t>
            </w:r>
          </w:p>
        </w:tc>
        <w:tc>
          <w:tcPr>
            <w:tcW w:w="991" w:type="dxa"/>
            <w:tcBorders>
              <w:top w:val="nil"/>
              <w:left w:val="nil"/>
              <w:bottom w:val="single" w:sz="4" w:space="0" w:color="auto"/>
              <w:right w:val="single" w:sz="4" w:space="0" w:color="auto"/>
            </w:tcBorders>
            <w:shd w:val="clear" w:color="auto" w:fill="auto"/>
            <w:noWrap/>
            <w:vAlign w:val="center"/>
            <w:hideMark/>
          </w:tcPr>
          <w:p w14:paraId="0488E69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0.207</w:t>
            </w:r>
          </w:p>
        </w:tc>
        <w:tc>
          <w:tcPr>
            <w:tcW w:w="814" w:type="dxa"/>
            <w:tcBorders>
              <w:top w:val="nil"/>
              <w:left w:val="nil"/>
              <w:bottom w:val="single" w:sz="4" w:space="0" w:color="auto"/>
              <w:right w:val="single" w:sz="4" w:space="0" w:color="auto"/>
            </w:tcBorders>
            <w:shd w:val="clear" w:color="auto" w:fill="auto"/>
            <w:noWrap/>
            <w:vAlign w:val="center"/>
            <w:hideMark/>
          </w:tcPr>
          <w:p w14:paraId="1302461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-0.78</w:t>
            </w:r>
          </w:p>
        </w:tc>
        <w:tc>
          <w:tcPr>
            <w:tcW w:w="848" w:type="dxa"/>
            <w:tcBorders>
              <w:top w:val="nil"/>
              <w:left w:val="nil"/>
              <w:bottom w:val="single" w:sz="4" w:space="0" w:color="auto"/>
              <w:right w:val="single" w:sz="4" w:space="0" w:color="auto"/>
            </w:tcBorders>
            <w:shd w:val="clear" w:color="auto" w:fill="auto"/>
            <w:noWrap/>
            <w:vAlign w:val="center"/>
            <w:hideMark/>
          </w:tcPr>
          <w:p w14:paraId="5948563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0.437</w:t>
            </w:r>
          </w:p>
        </w:tc>
        <w:tc>
          <w:tcPr>
            <w:tcW w:w="1003" w:type="dxa"/>
            <w:tcBorders>
              <w:top w:val="nil"/>
              <w:left w:val="nil"/>
              <w:bottom w:val="single" w:sz="4" w:space="0" w:color="auto"/>
              <w:right w:val="single" w:sz="4" w:space="0" w:color="auto"/>
            </w:tcBorders>
            <w:shd w:val="clear" w:color="auto" w:fill="auto"/>
            <w:noWrap/>
            <w:vAlign w:val="center"/>
            <w:hideMark/>
          </w:tcPr>
          <w:p w14:paraId="471F949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-0.572</w:t>
            </w:r>
          </w:p>
        </w:tc>
        <w:tc>
          <w:tcPr>
            <w:tcW w:w="1441" w:type="dxa"/>
            <w:tcBorders>
              <w:top w:val="nil"/>
              <w:left w:val="nil"/>
              <w:bottom w:val="single" w:sz="4" w:space="0" w:color="auto"/>
              <w:right w:val="single" w:sz="4" w:space="0" w:color="auto"/>
            </w:tcBorders>
            <w:shd w:val="clear" w:color="auto" w:fill="auto"/>
            <w:noWrap/>
            <w:vAlign w:val="center"/>
            <w:hideMark/>
          </w:tcPr>
          <w:p w14:paraId="2193D87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0.249</w:t>
            </w:r>
          </w:p>
        </w:tc>
      </w:tr>
      <w:tr w:rsidR="00157EEC" w:rsidRPr="00741AC3" w14:paraId="62C32921"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5724FDC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50,000-74,999</w:t>
            </w:r>
          </w:p>
        </w:tc>
        <w:tc>
          <w:tcPr>
            <w:tcW w:w="1312" w:type="dxa"/>
            <w:tcBorders>
              <w:top w:val="nil"/>
              <w:left w:val="nil"/>
              <w:bottom w:val="single" w:sz="4" w:space="0" w:color="auto"/>
              <w:right w:val="single" w:sz="4" w:space="0" w:color="auto"/>
            </w:tcBorders>
            <w:shd w:val="clear" w:color="auto" w:fill="auto"/>
            <w:noWrap/>
            <w:vAlign w:val="center"/>
            <w:hideMark/>
          </w:tcPr>
          <w:p w14:paraId="4128308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0.077</w:t>
            </w:r>
          </w:p>
        </w:tc>
        <w:tc>
          <w:tcPr>
            <w:tcW w:w="991" w:type="dxa"/>
            <w:tcBorders>
              <w:top w:val="nil"/>
              <w:left w:val="nil"/>
              <w:bottom w:val="single" w:sz="4" w:space="0" w:color="auto"/>
              <w:right w:val="single" w:sz="4" w:space="0" w:color="auto"/>
            </w:tcBorders>
            <w:shd w:val="clear" w:color="auto" w:fill="auto"/>
            <w:noWrap/>
            <w:vAlign w:val="center"/>
            <w:hideMark/>
          </w:tcPr>
          <w:p w14:paraId="3DD998B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0.236</w:t>
            </w:r>
          </w:p>
        </w:tc>
        <w:tc>
          <w:tcPr>
            <w:tcW w:w="814" w:type="dxa"/>
            <w:tcBorders>
              <w:top w:val="nil"/>
              <w:left w:val="nil"/>
              <w:bottom w:val="single" w:sz="4" w:space="0" w:color="auto"/>
              <w:right w:val="single" w:sz="4" w:space="0" w:color="auto"/>
            </w:tcBorders>
            <w:shd w:val="clear" w:color="auto" w:fill="auto"/>
            <w:noWrap/>
            <w:vAlign w:val="center"/>
            <w:hideMark/>
          </w:tcPr>
          <w:p w14:paraId="5FC43B6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0.33</w:t>
            </w:r>
          </w:p>
        </w:tc>
        <w:tc>
          <w:tcPr>
            <w:tcW w:w="848" w:type="dxa"/>
            <w:tcBorders>
              <w:top w:val="nil"/>
              <w:left w:val="nil"/>
              <w:bottom w:val="single" w:sz="4" w:space="0" w:color="auto"/>
              <w:right w:val="single" w:sz="4" w:space="0" w:color="auto"/>
            </w:tcBorders>
            <w:shd w:val="clear" w:color="auto" w:fill="auto"/>
            <w:noWrap/>
            <w:vAlign w:val="center"/>
            <w:hideMark/>
          </w:tcPr>
          <w:p w14:paraId="0627F4F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0.743</w:t>
            </w:r>
          </w:p>
        </w:tc>
        <w:tc>
          <w:tcPr>
            <w:tcW w:w="1003" w:type="dxa"/>
            <w:tcBorders>
              <w:top w:val="nil"/>
              <w:left w:val="nil"/>
              <w:bottom w:val="single" w:sz="4" w:space="0" w:color="auto"/>
              <w:right w:val="single" w:sz="4" w:space="0" w:color="auto"/>
            </w:tcBorders>
            <w:shd w:val="clear" w:color="auto" w:fill="auto"/>
            <w:noWrap/>
            <w:vAlign w:val="center"/>
            <w:hideMark/>
          </w:tcPr>
          <w:p w14:paraId="45ECE4E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-0.39</w:t>
            </w:r>
          </w:p>
        </w:tc>
        <w:tc>
          <w:tcPr>
            <w:tcW w:w="1441" w:type="dxa"/>
            <w:tcBorders>
              <w:top w:val="nil"/>
              <w:left w:val="nil"/>
              <w:bottom w:val="single" w:sz="4" w:space="0" w:color="auto"/>
              <w:right w:val="single" w:sz="4" w:space="0" w:color="auto"/>
            </w:tcBorders>
            <w:shd w:val="clear" w:color="auto" w:fill="auto"/>
            <w:noWrap/>
            <w:vAlign w:val="center"/>
            <w:hideMark/>
          </w:tcPr>
          <w:p w14:paraId="2C15FE2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0.545</w:t>
            </w:r>
          </w:p>
        </w:tc>
      </w:tr>
      <w:tr w:rsidR="00157EEC" w:rsidRPr="00741AC3" w14:paraId="195305E1"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740DBB7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75,000 or higher</w:t>
            </w:r>
          </w:p>
        </w:tc>
        <w:tc>
          <w:tcPr>
            <w:tcW w:w="1312" w:type="dxa"/>
            <w:tcBorders>
              <w:top w:val="nil"/>
              <w:left w:val="nil"/>
              <w:bottom w:val="single" w:sz="4" w:space="0" w:color="auto"/>
              <w:right w:val="single" w:sz="4" w:space="0" w:color="auto"/>
            </w:tcBorders>
            <w:shd w:val="clear" w:color="auto" w:fill="auto"/>
            <w:noWrap/>
            <w:vAlign w:val="center"/>
            <w:hideMark/>
          </w:tcPr>
          <w:p w14:paraId="4DDDB45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-0.147</w:t>
            </w:r>
          </w:p>
        </w:tc>
        <w:tc>
          <w:tcPr>
            <w:tcW w:w="991" w:type="dxa"/>
            <w:tcBorders>
              <w:top w:val="nil"/>
              <w:left w:val="nil"/>
              <w:bottom w:val="single" w:sz="4" w:space="0" w:color="auto"/>
              <w:right w:val="single" w:sz="4" w:space="0" w:color="auto"/>
            </w:tcBorders>
            <w:shd w:val="clear" w:color="auto" w:fill="auto"/>
            <w:noWrap/>
            <w:vAlign w:val="center"/>
            <w:hideMark/>
          </w:tcPr>
          <w:p w14:paraId="4D5BA3C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0.268</w:t>
            </w:r>
          </w:p>
        </w:tc>
        <w:tc>
          <w:tcPr>
            <w:tcW w:w="814" w:type="dxa"/>
            <w:tcBorders>
              <w:top w:val="nil"/>
              <w:left w:val="nil"/>
              <w:bottom w:val="single" w:sz="4" w:space="0" w:color="auto"/>
              <w:right w:val="single" w:sz="4" w:space="0" w:color="auto"/>
            </w:tcBorders>
            <w:shd w:val="clear" w:color="auto" w:fill="auto"/>
            <w:noWrap/>
            <w:vAlign w:val="center"/>
            <w:hideMark/>
          </w:tcPr>
          <w:p w14:paraId="4FA7CC8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-0.55</w:t>
            </w:r>
          </w:p>
        </w:tc>
        <w:tc>
          <w:tcPr>
            <w:tcW w:w="848" w:type="dxa"/>
            <w:tcBorders>
              <w:top w:val="nil"/>
              <w:left w:val="nil"/>
              <w:bottom w:val="single" w:sz="4" w:space="0" w:color="auto"/>
              <w:right w:val="single" w:sz="4" w:space="0" w:color="auto"/>
            </w:tcBorders>
            <w:shd w:val="clear" w:color="auto" w:fill="auto"/>
            <w:noWrap/>
            <w:vAlign w:val="center"/>
            <w:hideMark/>
          </w:tcPr>
          <w:p w14:paraId="735E6E2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0.584</w:t>
            </w:r>
          </w:p>
        </w:tc>
        <w:tc>
          <w:tcPr>
            <w:tcW w:w="1003" w:type="dxa"/>
            <w:tcBorders>
              <w:top w:val="nil"/>
              <w:left w:val="nil"/>
              <w:bottom w:val="single" w:sz="4" w:space="0" w:color="auto"/>
              <w:right w:val="single" w:sz="4" w:space="0" w:color="auto"/>
            </w:tcBorders>
            <w:shd w:val="clear" w:color="auto" w:fill="auto"/>
            <w:noWrap/>
            <w:vAlign w:val="center"/>
            <w:hideMark/>
          </w:tcPr>
          <w:p w14:paraId="08B575F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-0.678</w:t>
            </w:r>
          </w:p>
        </w:tc>
        <w:tc>
          <w:tcPr>
            <w:tcW w:w="1441" w:type="dxa"/>
            <w:tcBorders>
              <w:top w:val="nil"/>
              <w:left w:val="nil"/>
              <w:bottom w:val="single" w:sz="4" w:space="0" w:color="auto"/>
              <w:right w:val="single" w:sz="4" w:space="0" w:color="auto"/>
            </w:tcBorders>
            <w:shd w:val="clear" w:color="auto" w:fill="auto"/>
            <w:noWrap/>
            <w:vAlign w:val="center"/>
            <w:hideMark/>
          </w:tcPr>
          <w:p w14:paraId="347C22E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0.384</w:t>
            </w:r>
          </w:p>
        </w:tc>
      </w:tr>
      <w:tr w:rsidR="005B4B0E" w:rsidRPr="00741AC3" w14:paraId="49D2F7B3"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510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Health Insurance</w:t>
            </w:r>
          </w:p>
        </w:tc>
      </w:tr>
      <w:tr w:rsidR="00157EEC" w:rsidRPr="00741AC3" w14:paraId="60902F6F"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3D756CAA" w14:textId="17326171"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No</w:t>
            </w:r>
          </w:p>
        </w:tc>
        <w:tc>
          <w:tcPr>
            <w:tcW w:w="1312" w:type="dxa"/>
            <w:tcBorders>
              <w:top w:val="nil"/>
              <w:left w:val="nil"/>
              <w:bottom w:val="single" w:sz="4" w:space="0" w:color="auto"/>
              <w:right w:val="single" w:sz="4" w:space="0" w:color="auto"/>
            </w:tcBorders>
            <w:shd w:val="clear" w:color="auto" w:fill="auto"/>
            <w:noWrap/>
            <w:vAlign w:val="center"/>
            <w:hideMark/>
          </w:tcPr>
          <w:p w14:paraId="5CD6790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(base)</w:t>
            </w:r>
          </w:p>
        </w:tc>
        <w:tc>
          <w:tcPr>
            <w:tcW w:w="991" w:type="dxa"/>
            <w:tcBorders>
              <w:top w:val="nil"/>
              <w:left w:val="nil"/>
              <w:bottom w:val="single" w:sz="4" w:space="0" w:color="auto"/>
              <w:right w:val="single" w:sz="4" w:space="0" w:color="auto"/>
            </w:tcBorders>
            <w:shd w:val="clear" w:color="auto" w:fill="auto"/>
            <w:noWrap/>
            <w:vAlign w:val="center"/>
            <w:hideMark/>
          </w:tcPr>
          <w:p w14:paraId="2AEE792F" w14:textId="02D0F8EE"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14:paraId="19ABBFEA" w14:textId="25EA83E0"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center"/>
            <w:hideMark/>
          </w:tcPr>
          <w:p w14:paraId="6CEE448E" w14:textId="30D1F1CF"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center"/>
            <w:hideMark/>
          </w:tcPr>
          <w:p w14:paraId="0BC8DF8B" w14:textId="01365CFB"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center"/>
            <w:hideMark/>
          </w:tcPr>
          <w:p w14:paraId="343496F6" w14:textId="1D99C74D"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6C1CEB53"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1678ADE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Yes, public</w:t>
            </w:r>
          </w:p>
        </w:tc>
        <w:tc>
          <w:tcPr>
            <w:tcW w:w="1312" w:type="dxa"/>
            <w:tcBorders>
              <w:top w:val="nil"/>
              <w:left w:val="nil"/>
              <w:bottom w:val="single" w:sz="4" w:space="0" w:color="auto"/>
              <w:right w:val="single" w:sz="4" w:space="0" w:color="auto"/>
            </w:tcBorders>
            <w:shd w:val="clear" w:color="auto" w:fill="auto"/>
            <w:noWrap/>
            <w:vAlign w:val="center"/>
            <w:hideMark/>
          </w:tcPr>
          <w:p w14:paraId="2EB39AE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-0.258</w:t>
            </w:r>
          </w:p>
        </w:tc>
        <w:tc>
          <w:tcPr>
            <w:tcW w:w="991" w:type="dxa"/>
            <w:tcBorders>
              <w:top w:val="nil"/>
              <w:left w:val="nil"/>
              <w:bottom w:val="single" w:sz="4" w:space="0" w:color="auto"/>
              <w:right w:val="single" w:sz="4" w:space="0" w:color="auto"/>
            </w:tcBorders>
            <w:shd w:val="clear" w:color="auto" w:fill="auto"/>
            <w:noWrap/>
            <w:vAlign w:val="center"/>
            <w:hideMark/>
          </w:tcPr>
          <w:p w14:paraId="3B4A8E0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0.268</w:t>
            </w:r>
          </w:p>
        </w:tc>
        <w:tc>
          <w:tcPr>
            <w:tcW w:w="814" w:type="dxa"/>
            <w:tcBorders>
              <w:top w:val="nil"/>
              <w:left w:val="nil"/>
              <w:bottom w:val="single" w:sz="4" w:space="0" w:color="auto"/>
              <w:right w:val="single" w:sz="4" w:space="0" w:color="auto"/>
            </w:tcBorders>
            <w:shd w:val="clear" w:color="auto" w:fill="auto"/>
            <w:noWrap/>
            <w:vAlign w:val="center"/>
            <w:hideMark/>
          </w:tcPr>
          <w:p w14:paraId="36374A8E"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-0.96</w:t>
            </w:r>
          </w:p>
        </w:tc>
        <w:tc>
          <w:tcPr>
            <w:tcW w:w="848" w:type="dxa"/>
            <w:tcBorders>
              <w:top w:val="nil"/>
              <w:left w:val="nil"/>
              <w:bottom w:val="single" w:sz="4" w:space="0" w:color="auto"/>
              <w:right w:val="single" w:sz="4" w:space="0" w:color="auto"/>
            </w:tcBorders>
            <w:shd w:val="clear" w:color="auto" w:fill="auto"/>
            <w:noWrap/>
            <w:vAlign w:val="center"/>
            <w:hideMark/>
          </w:tcPr>
          <w:p w14:paraId="0234034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0.338</w:t>
            </w:r>
          </w:p>
        </w:tc>
        <w:tc>
          <w:tcPr>
            <w:tcW w:w="1003" w:type="dxa"/>
            <w:tcBorders>
              <w:top w:val="nil"/>
              <w:left w:val="nil"/>
              <w:bottom w:val="single" w:sz="4" w:space="0" w:color="auto"/>
              <w:right w:val="single" w:sz="4" w:space="0" w:color="auto"/>
            </w:tcBorders>
            <w:shd w:val="clear" w:color="auto" w:fill="auto"/>
            <w:noWrap/>
            <w:vAlign w:val="center"/>
            <w:hideMark/>
          </w:tcPr>
          <w:p w14:paraId="206E7E8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-0.791</w:t>
            </w:r>
          </w:p>
        </w:tc>
        <w:tc>
          <w:tcPr>
            <w:tcW w:w="1441" w:type="dxa"/>
            <w:tcBorders>
              <w:top w:val="nil"/>
              <w:left w:val="nil"/>
              <w:bottom w:val="single" w:sz="4" w:space="0" w:color="auto"/>
              <w:right w:val="single" w:sz="4" w:space="0" w:color="auto"/>
            </w:tcBorders>
            <w:shd w:val="clear" w:color="auto" w:fill="auto"/>
            <w:noWrap/>
            <w:vAlign w:val="center"/>
            <w:hideMark/>
          </w:tcPr>
          <w:p w14:paraId="49F8E2A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0.274</w:t>
            </w:r>
          </w:p>
        </w:tc>
      </w:tr>
      <w:tr w:rsidR="00157EEC" w:rsidRPr="00741AC3" w14:paraId="3A800A8E"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2C7CBF3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Yes, private</w:t>
            </w:r>
          </w:p>
        </w:tc>
        <w:tc>
          <w:tcPr>
            <w:tcW w:w="1312" w:type="dxa"/>
            <w:tcBorders>
              <w:top w:val="nil"/>
              <w:left w:val="nil"/>
              <w:bottom w:val="single" w:sz="4" w:space="0" w:color="auto"/>
              <w:right w:val="single" w:sz="4" w:space="0" w:color="auto"/>
            </w:tcBorders>
            <w:shd w:val="clear" w:color="auto" w:fill="auto"/>
            <w:noWrap/>
            <w:vAlign w:val="center"/>
            <w:hideMark/>
          </w:tcPr>
          <w:p w14:paraId="48C1A38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0.063</w:t>
            </w:r>
          </w:p>
        </w:tc>
        <w:tc>
          <w:tcPr>
            <w:tcW w:w="991" w:type="dxa"/>
            <w:tcBorders>
              <w:top w:val="nil"/>
              <w:left w:val="nil"/>
              <w:bottom w:val="single" w:sz="4" w:space="0" w:color="auto"/>
              <w:right w:val="single" w:sz="4" w:space="0" w:color="auto"/>
            </w:tcBorders>
            <w:shd w:val="clear" w:color="auto" w:fill="auto"/>
            <w:noWrap/>
            <w:vAlign w:val="center"/>
            <w:hideMark/>
          </w:tcPr>
          <w:p w14:paraId="47AB9BD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0.257</w:t>
            </w:r>
          </w:p>
        </w:tc>
        <w:tc>
          <w:tcPr>
            <w:tcW w:w="814" w:type="dxa"/>
            <w:tcBorders>
              <w:top w:val="nil"/>
              <w:left w:val="nil"/>
              <w:bottom w:val="single" w:sz="4" w:space="0" w:color="auto"/>
              <w:right w:val="single" w:sz="4" w:space="0" w:color="auto"/>
            </w:tcBorders>
            <w:shd w:val="clear" w:color="auto" w:fill="auto"/>
            <w:noWrap/>
            <w:vAlign w:val="center"/>
            <w:hideMark/>
          </w:tcPr>
          <w:p w14:paraId="1D8604C9"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0.25</w:t>
            </w:r>
          </w:p>
        </w:tc>
        <w:tc>
          <w:tcPr>
            <w:tcW w:w="848" w:type="dxa"/>
            <w:tcBorders>
              <w:top w:val="nil"/>
              <w:left w:val="nil"/>
              <w:bottom w:val="single" w:sz="4" w:space="0" w:color="auto"/>
              <w:right w:val="single" w:sz="4" w:space="0" w:color="auto"/>
            </w:tcBorders>
            <w:shd w:val="clear" w:color="auto" w:fill="auto"/>
            <w:noWrap/>
            <w:vAlign w:val="center"/>
            <w:hideMark/>
          </w:tcPr>
          <w:p w14:paraId="397254A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0.806</w:t>
            </w:r>
          </w:p>
        </w:tc>
        <w:tc>
          <w:tcPr>
            <w:tcW w:w="1003" w:type="dxa"/>
            <w:tcBorders>
              <w:top w:val="nil"/>
              <w:left w:val="nil"/>
              <w:bottom w:val="single" w:sz="4" w:space="0" w:color="auto"/>
              <w:right w:val="single" w:sz="4" w:space="0" w:color="auto"/>
            </w:tcBorders>
            <w:shd w:val="clear" w:color="auto" w:fill="auto"/>
            <w:noWrap/>
            <w:vAlign w:val="center"/>
            <w:hideMark/>
          </w:tcPr>
          <w:p w14:paraId="72268F5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-0.446</w:t>
            </w:r>
          </w:p>
        </w:tc>
        <w:tc>
          <w:tcPr>
            <w:tcW w:w="1441" w:type="dxa"/>
            <w:tcBorders>
              <w:top w:val="nil"/>
              <w:left w:val="nil"/>
              <w:bottom w:val="single" w:sz="4" w:space="0" w:color="auto"/>
              <w:right w:val="single" w:sz="4" w:space="0" w:color="auto"/>
            </w:tcBorders>
            <w:shd w:val="clear" w:color="auto" w:fill="auto"/>
            <w:noWrap/>
            <w:vAlign w:val="center"/>
            <w:hideMark/>
          </w:tcPr>
          <w:p w14:paraId="4C56D6E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0.573</w:t>
            </w:r>
          </w:p>
        </w:tc>
      </w:tr>
      <w:tr w:rsidR="005B4B0E" w:rsidRPr="00741AC3" w14:paraId="714AB5AD"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B5DD" w14:textId="2F7F9EB4"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Chronic Health Condition</w:t>
            </w:r>
          </w:p>
        </w:tc>
      </w:tr>
      <w:tr w:rsidR="00157EEC" w:rsidRPr="00741AC3" w14:paraId="18F7370F"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5A28983F" w14:textId="4DF83A8A"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Yes</w:t>
            </w:r>
          </w:p>
        </w:tc>
        <w:tc>
          <w:tcPr>
            <w:tcW w:w="1312" w:type="dxa"/>
            <w:tcBorders>
              <w:top w:val="nil"/>
              <w:left w:val="nil"/>
              <w:bottom w:val="single" w:sz="4" w:space="0" w:color="auto"/>
              <w:right w:val="single" w:sz="4" w:space="0" w:color="auto"/>
            </w:tcBorders>
            <w:shd w:val="clear" w:color="auto" w:fill="auto"/>
            <w:noWrap/>
            <w:vAlign w:val="center"/>
            <w:hideMark/>
          </w:tcPr>
          <w:p w14:paraId="6265800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center"/>
            <w:hideMark/>
          </w:tcPr>
          <w:p w14:paraId="6AED6FE5" w14:textId="46EAABD8"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14:paraId="31EA9EDA" w14:textId="33CF4840"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center"/>
            <w:hideMark/>
          </w:tcPr>
          <w:p w14:paraId="10DCD203" w14:textId="32137D5E"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center"/>
            <w:hideMark/>
          </w:tcPr>
          <w:p w14:paraId="02717524" w14:textId="30BD48E1"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center"/>
            <w:hideMark/>
          </w:tcPr>
          <w:p w14:paraId="55A79475" w14:textId="68A1AF63"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6324AE13"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5F07E9C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No</w:t>
            </w:r>
          </w:p>
        </w:tc>
        <w:tc>
          <w:tcPr>
            <w:tcW w:w="1312" w:type="dxa"/>
            <w:tcBorders>
              <w:top w:val="nil"/>
              <w:left w:val="nil"/>
              <w:bottom w:val="single" w:sz="4" w:space="0" w:color="auto"/>
              <w:right w:val="single" w:sz="4" w:space="0" w:color="auto"/>
            </w:tcBorders>
            <w:shd w:val="clear" w:color="auto" w:fill="auto"/>
            <w:noWrap/>
            <w:vAlign w:val="center"/>
            <w:hideMark/>
          </w:tcPr>
          <w:p w14:paraId="4DA155E2"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0.137</w:t>
            </w:r>
          </w:p>
        </w:tc>
        <w:tc>
          <w:tcPr>
            <w:tcW w:w="991" w:type="dxa"/>
            <w:tcBorders>
              <w:top w:val="nil"/>
              <w:left w:val="nil"/>
              <w:bottom w:val="single" w:sz="4" w:space="0" w:color="auto"/>
              <w:right w:val="single" w:sz="4" w:space="0" w:color="auto"/>
            </w:tcBorders>
            <w:shd w:val="clear" w:color="auto" w:fill="auto"/>
            <w:noWrap/>
            <w:vAlign w:val="center"/>
            <w:hideMark/>
          </w:tcPr>
          <w:p w14:paraId="416894F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0.206</w:t>
            </w:r>
          </w:p>
        </w:tc>
        <w:tc>
          <w:tcPr>
            <w:tcW w:w="814" w:type="dxa"/>
            <w:tcBorders>
              <w:top w:val="nil"/>
              <w:left w:val="nil"/>
              <w:bottom w:val="single" w:sz="4" w:space="0" w:color="auto"/>
              <w:right w:val="single" w:sz="4" w:space="0" w:color="auto"/>
            </w:tcBorders>
            <w:shd w:val="clear" w:color="auto" w:fill="auto"/>
            <w:noWrap/>
            <w:vAlign w:val="center"/>
            <w:hideMark/>
          </w:tcPr>
          <w:p w14:paraId="6427CE13"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0.66</w:t>
            </w:r>
          </w:p>
        </w:tc>
        <w:tc>
          <w:tcPr>
            <w:tcW w:w="848" w:type="dxa"/>
            <w:tcBorders>
              <w:top w:val="nil"/>
              <w:left w:val="nil"/>
              <w:bottom w:val="single" w:sz="4" w:space="0" w:color="auto"/>
              <w:right w:val="single" w:sz="4" w:space="0" w:color="auto"/>
            </w:tcBorders>
            <w:shd w:val="clear" w:color="auto" w:fill="auto"/>
            <w:noWrap/>
            <w:vAlign w:val="center"/>
            <w:hideMark/>
          </w:tcPr>
          <w:p w14:paraId="6619A2E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0.509</w:t>
            </w:r>
          </w:p>
        </w:tc>
        <w:tc>
          <w:tcPr>
            <w:tcW w:w="1003" w:type="dxa"/>
            <w:tcBorders>
              <w:top w:val="nil"/>
              <w:left w:val="nil"/>
              <w:bottom w:val="single" w:sz="4" w:space="0" w:color="auto"/>
              <w:right w:val="single" w:sz="4" w:space="0" w:color="auto"/>
            </w:tcBorders>
            <w:shd w:val="clear" w:color="auto" w:fill="auto"/>
            <w:noWrap/>
            <w:vAlign w:val="center"/>
            <w:hideMark/>
          </w:tcPr>
          <w:p w14:paraId="008AE59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-0.272</w:t>
            </w:r>
          </w:p>
        </w:tc>
        <w:tc>
          <w:tcPr>
            <w:tcW w:w="1441" w:type="dxa"/>
            <w:tcBorders>
              <w:top w:val="nil"/>
              <w:left w:val="nil"/>
              <w:bottom w:val="single" w:sz="4" w:space="0" w:color="auto"/>
              <w:right w:val="single" w:sz="4" w:space="0" w:color="auto"/>
            </w:tcBorders>
            <w:shd w:val="clear" w:color="auto" w:fill="auto"/>
            <w:noWrap/>
            <w:vAlign w:val="center"/>
            <w:hideMark/>
          </w:tcPr>
          <w:p w14:paraId="6B958BE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0.546</w:t>
            </w:r>
          </w:p>
        </w:tc>
      </w:tr>
      <w:tr w:rsidR="005B4B0E" w:rsidRPr="00741AC3" w14:paraId="07B5D736"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0B3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Exposed to COVID-19</w:t>
            </w:r>
          </w:p>
        </w:tc>
      </w:tr>
      <w:tr w:rsidR="00157EEC" w:rsidRPr="00741AC3" w14:paraId="025A944A"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660DD5C2" w14:textId="1DD2460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Yes</w:t>
            </w:r>
          </w:p>
        </w:tc>
        <w:tc>
          <w:tcPr>
            <w:tcW w:w="1312" w:type="dxa"/>
            <w:tcBorders>
              <w:top w:val="nil"/>
              <w:left w:val="nil"/>
              <w:bottom w:val="single" w:sz="4" w:space="0" w:color="auto"/>
              <w:right w:val="single" w:sz="4" w:space="0" w:color="auto"/>
            </w:tcBorders>
            <w:shd w:val="clear" w:color="auto" w:fill="auto"/>
            <w:noWrap/>
            <w:vAlign w:val="center"/>
            <w:hideMark/>
          </w:tcPr>
          <w:p w14:paraId="3BCE549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center"/>
            <w:hideMark/>
          </w:tcPr>
          <w:p w14:paraId="758FC18D" w14:textId="26D544F3"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14:paraId="27012DDE" w14:textId="5EC2DFEA"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center"/>
            <w:hideMark/>
          </w:tcPr>
          <w:p w14:paraId="734969FF" w14:textId="7514F257"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center"/>
            <w:hideMark/>
          </w:tcPr>
          <w:p w14:paraId="62745F5C" w14:textId="3FA1E7BF"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center"/>
            <w:hideMark/>
          </w:tcPr>
          <w:p w14:paraId="257B32DA" w14:textId="414452D8"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36F9378A"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67F78C1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No</w:t>
            </w:r>
          </w:p>
        </w:tc>
        <w:tc>
          <w:tcPr>
            <w:tcW w:w="1312" w:type="dxa"/>
            <w:tcBorders>
              <w:top w:val="nil"/>
              <w:left w:val="nil"/>
              <w:bottom w:val="single" w:sz="4" w:space="0" w:color="auto"/>
              <w:right w:val="single" w:sz="4" w:space="0" w:color="auto"/>
            </w:tcBorders>
            <w:shd w:val="clear" w:color="auto" w:fill="auto"/>
            <w:noWrap/>
            <w:vAlign w:val="center"/>
            <w:hideMark/>
          </w:tcPr>
          <w:p w14:paraId="1EC6F4FA"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0.256</w:t>
            </w:r>
          </w:p>
        </w:tc>
        <w:tc>
          <w:tcPr>
            <w:tcW w:w="991" w:type="dxa"/>
            <w:tcBorders>
              <w:top w:val="nil"/>
              <w:left w:val="nil"/>
              <w:bottom w:val="single" w:sz="4" w:space="0" w:color="auto"/>
              <w:right w:val="single" w:sz="4" w:space="0" w:color="auto"/>
            </w:tcBorders>
            <w:shd w:val="clear" w:color="auto" w:fill="auto"/>
            <w:noWrap/>
            <w:vAlign w:val="center"/>
            <w:hideMark/>
          </w:tcPr>
          <w:p w14:paraId="51B0ED6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0.16</w:t>
            </w:r>
          </w:p>
        </w:tc>
        <w:tc>
          <w:tcPr>
            <w:tcW w:w="814" w:type="dxa"/>
            <w:tcBorders>
              <w:top w:val="nil"/>
              <w:left w:val="nil"/>
              <w:bottom w:val="single" w:sz="4" w:space="0" w:color="auto"/>
              <w:right w:val="single" w:sz="4" w:space="0" w:color="auto"/>
            </w:tcBorders>
            <w:shd w:val="clear" w:color="auto" w:fill="auto"/>
            <w:noWrap/>
            <w:vAlign w:val="center"/>
            <w:hideMark/>
          </w:tcPr>
          <w:p w14:paraId="0B8FF59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1.6</w:t>
            </w:r>
          </w:p>
        </w:tc>
        <w:tc>
          <w:tcPr>
            <w:tcW w:w="848" w:type="dxa"/>
            <w:tcBorders>
              <w:top w:val="nil"/>
              <w:left w:val="nil"/>
              <w:bottom w:val="single" w:sz="4" w:space="0" w:color="auto"/>
              <w:right w:val="single" w:sz="4" w:space="0" w:color="auto"/>
            </w:tcBorders>
            <w:shd w:val="clear" w:color="auto" w:fill="auto"/>
            <w:noWrap/>
            <w:vAlign w:val="center"/>
            <w:hideMark/>
          </w:tcPr>
          <w:p w14:paraId="2CCE4B2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0.112</w:t>
            </w:r>
          </w:p>
        </w:tc>
        <w:tc>
          <w:tcPr>
            <w:tcW w:w="1003" w:type="dxa"/>
            <w:tcBorders>
              <w:top w:val="nil"/>
              <w:left w:val="nil"/>
              <w:bottom w:val="single" w:sz="4" w:space="0" w:color="auto"/>
              <w:right w:val="single" w:sz="4" w:space="0" w:color="auto"/>
            </w:tcBorders>
            <w:shd w:val="clear" w:color="auto" w:fill="auto"/>
            <w:noWrap/>
            <w:vAlign w:val="center"/>
            <w:hideMark/>
          </w:tcPr>
          <w:p w14:paraId="0126A73D"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-0.061</w:t>
            </w:r>
          </w:p>
        </w:tc>
        <w:tc>
          <w:tcPr>
            <w:tcW w:w="1441" w:type="dxa"/>
            <w:tcBorders>
              <w:top w:val="nil"/>
              <w:left w:val="nil"/>
              <w:bottom w:val="single" w:sz="4" w:space="0" w:color="auto"/>
              <w:right w:val="single" w:sz="4" w:space="0" w:color="auto"/>
            </w:tcBorders>
            <w:shd w:val="clear" w:color="auto" w:fill="auto"/>
            <w:noWrap/>
            <w:vAlign w:val="center"/>
            <w:hideMark/>
          </w:tcPr>
          <w:p w14:paraId="42EA70E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0.574</w:t>
            </w:r>
          </w:p>
        </w:tc>
      </w:tr>
      <w:tr w:rsidR="005B4B0E" w:rsidRPr="00741AC3" w14:paraId="1F3BACF2"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4793C" w14:textId="752AF4BE"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Positive for COVID-19</w:t>
            </w:r>
          </w:p>
        </w:tc>
      </w:tr>
      <w:tr w:rsidR="00157EEC" w:rsidRPr="00741AC3" w14:paraId="277B4A75"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4F667197"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Yes</w:t>
            </w:r>
          </w:p>
        </w:tc>
        <w:tc>
          <w:tcPr>
            <w:tcW w:w="1312" w:type="dxa"/>
            <w:tcBorders>
              <w:top w:val="nil"/>
              <w:left w:val="nil"/>
              <w:bottom w:val="single" w:sz="4" w:space="0" w:color="auto"/>
              <w:right w:val="single" w:sz="4" w:space="0" w:color="auto"/>
            </w:tcBorders>
            <w:shd w:val="clear" w:color="auto" w:fill="auto"/>
            <w:noWrap/>
            <w:vAlign w:val="center"/>
            <w:hideMark/>
          </w:tcPr>
          <w:p w14:paraId="2820981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0.000 (base)</w:t>
            </w:r>
          </w:p>
        </w:tc>
        <w:tc>
          <w:tcPr>
            <w:tcW w:w="991" w:type="dxa"/>
            <w:tcBorders>
              <w:top w:val="nil"/>
              <w:left w:val="nil"/>
              <w:bottom w:val="single" w:sz="4" w:space="0" w:color="auto"/>
              <w:right w:val="single" w:sz="4" w:space="0" w:color="auto"/>
            </w:tcBorders>
            <w:shd w:val="clear" w:color="auto" w:fill="auto"/>
            <w:noWrap/>
            <w:vAlign w:val="bottom"/>
            <w:hideMark/>
          </w:tcPr>
          <w:p w14:paraId="05780D04" w14:textId="0BFC19C8" w:rsidR="005B4B0E" w:rsidRPr="00741AC3" w:rsidRDefault="005B4B0E" w:rsidP="00157EEC">
            <w:pPr>
              <w:spacing w:after="0" w:line="240" w:lineRule="auto"/>
              <w:contextualSpacing/>
              <w:mirrorIndents/>
              <w:jc w:val="center"/>
              <w:rPr>
                <w:rFonts w:eastAsia="Times New Roman"/>
                <w:color w:val="000000"/>
                <w:sz w:val="20"/>
                <w:szCs w:val="20"/>
              </w:rPr>
            </w:pPr>
          </w:p>
        </w:tc>
        <w:tc>
          <w:tcPr>
            <w:tcW w:w="814" w:type="dxa"/>
            <w:tcBorders>
              <w:top w:val="nil"/>
              <w:left w:val="nil"/>
              <w:bottom w:val="single" w:sz="4" w:space="0" w:color="auto"/>
              <w:right w:val="single" w:sz="4" w:space="0" w:color="auto"/>
            </w:tcBorders>
            <w:shd w:val="clear" w:color="auto" w:fill="auto"/>
            <w:noWrap/>
            <w:vAlign w:val="bottom"/>
            <w:hideMark/>
          </w:tcPr>
          <w:p w14:paraId="699817AF" w14:textId="6175D1C4" w:rsidR="005B4B0E" w:rsidRPr="00741AC3" w:rsidRDefault="005B4B0E" w:rsidP="00157EEC">
            <w:pPr>
              <w:spacing w:after="0" w:line="240" w:lineRule="auto"/>
              <w:contextualSpacing/>
              <w:mirrorIndents/>
              <w:jc w:val="center"/>
              <w:rPr>
                <w:rFonts w:eastAsia="Times New Roman"/>
                <w:color w:val="000000"/>
                <w:sz w:val="20"/>
                <w:szCs w:val="20"/>
              </w:rPr>
            </w:pPr>
          </w:p>
        </w:tc>
        <w:tc>
          <w:tcPr>
            <w:tcW w:w="848" w:type="dxa"/>
            <w:tcBorders>
              <w:top w:val="nil"/>
              <w:left w:val="nil"/>
              <w:bottom w:val="single" w:sz="4" w:space="0" w:color="auto"/>
              <w:right w:val="single" w:sz="4" w:space="0" w:color="auto"/>
            </w:tcBorders>
            <w:shd w:val="clear" w:color="auto" w:fill="auto"/>
            <w:noWrap/>
            <w:vAlign w:val="bottom"/>
            <w:hideMark/>
          </w:tcPr>
          <w:p w14:paraId="0AD18E7C" w14:textId="7FFD2A4F" w:rsidR="005B4B0E" w:rsidRPr="00741AC3" w:rsidRDefault="005B4B0E" w:rsidP="00157EEC">
            <w:pPr>
              <w:spacing w:after="0" w:line="240" w:lineRule="auto"/>
              <w:contextualSpacing/>
              <w:mirrorIndents/>
              <w:jc w:val="center"/>
              <w:rPr>
                <w:rFonts w:eastAsia="Times New Roman"/>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14:paraId="2453F2D5" w14:textId="2E4D1E4C" w:rsidR="005B4B0E" w:rsidRPr="00741AC3" w:rsidRDefault="005B4B0E" w:rsidP="00157EEC">
            <w:pPr>
              <w:spacing w:after="0" w:line="240" w:lineRule="auto"/>
              <w:contextualSpacing/>
              <w:mirrorIndents/>
              <w:jc w:val="center"/>
              <w:rPr>
                <w:rFonts w:eastAsia="Times New Roman"/>
                <w:color w:val="000000"/>
                <w:sz w:val="20"/>
                <w:szCs w:val="20"/>
              </w:rPr>
            </w:pPr>
          </w:p>
        </w:tc>
        <w:tc>
          <w:tcPr>
            <w:tcW w:w="1441" w:type="dxa"/>
            <w:tcBorders>
              <w:top w:val="nil"/>
              <w:left w:val="nil"/>
              <w:bottom w:val="single" w:sz="4" w:space="0" w:color="auto"/>
              <w:right w:val="single" w:sz="4" w:space="0" w:color="auto"/>
            </w:tcBorders>
            <w:shd w:val="clear" w:color="auto" w:fill="auto"/>
            <w:noWrap/>
            <w:vAlign w:val="bottom"/>
            <w:hideMark/>
          </w:tcPr>
          <w:p w14:paraId="4397894E" w14:textId="5F901E5A" w:rsidR="005B4B0E" w:rsidRPr="00741AC3" w:rsidRDefault="005B4B0E" w:rsidP="00157EEC">
            <w:pPr>
              <w:spacing w:after="0" w:line="240" w:lineRule="auto"/>
              <w:contextualSpacing/>
              <w:mirrorIndents/>
              <w:jc w:val="center"/>
              <w:rPr>
                <w:rFonts w:eastAsia="Times New Roman"/>
                <w:color w:val="000000"/>
                <w:sz w:val="20"/>
                <w:szCs w:val="20"/>
              </w:rPr>
            </w:pPr>
          </w:p>
        </w:tc>
      </w:tr>
      <w:tr w:rsidR="00157EEC" w:rsidRPr="00741AC3" w14:paraId="482DFA89"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3FE42B2B" w14:textId="36E94D3F"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No</w:t>
            </w:r>
          </w:p>
        </w:tc>
        <w:tc>
          <w:tcPr>
            <w:tcW w:w="1312" w:type="dxa"/>
            <w:tcBorders>
              <w:top w:val="nil"/>
              <w:left w:val="nil"/>
              <w:bottom w:val="single" w:sz="4" w:space="0" w:color="auto"/>
              <w:right w:val="single" w:sz="4" w:space="0" w:color="auto"/>
            </w:tcBorders>
            <w:shd w:val="clear" w:color="auto" w:fill="auto"/>
            <w:noWrap/>
            <w:vAlign w:val="center"/>
            <w:hideMark/>
          </w:tcPr>
          <w:p w14:paraId="2F58E11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-0.150*</w:t>
            </w:r>
          </w:p>
        </w:tc>
        <w:tc>
          <w:tcPr>
            <w:tcW w:w="991" w:type="dxa"/>
            <w:tcBorders>
              <w:top w:val="nil"/>
              <w:left w:val="nil"/>
              <w:bottom w:val="single" w:sz="4" w:space="0" w:color="auto"/>
              <w:right w:val="single" w:sz="4" w:space="0" w:color="auto"/>
            </w:tcBorders>
            <w:shd w:val="clear" w:color="auto" w:fill="auto"/>
            <w:noWrap/>
            <w:vAlign w:val="center"/>
            <w:hideMark/>
          </w:tcPr>
          <w:p w14:paraId="7FC032B4"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0.693</w:t>
            </w:r>
          </w:p>
        </w:tc>
        <w:tc>
          <w:tcPr>
            <w:tcW w:w="814" w:type="dxa"/>
            <w:tcBorders>
              <w:top w:val="nil"/>
              <w:left w:val="nil"/>
              <w:bottom w:val="single" w:sz="4" w:space="0" w:color="auto"/>
              <w:right w:val="single" w:sz="4" w:space="0" w:color="auto"/>
            </w:tcBorders>
            <w:shd w:val="clear" w:color="auto" w:fill="auto"/>
            <w:noWrap/>
            <w:vAlign w:val="center"/>
            <w:hideMark/>
          </w:tcPr>
          <w:p w14:paraId="0B660D31"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-2.87</w:t>
            </w:r>
          </w:p>
        </w:tc>
        <w:tc>
          <w:tcPr>
            <w:tcW w:w="848" w:type="dxa"/>
            <w:tcBorders>
              <w:top w:val="nil"/>
              <w:left w:val="nil"/>
              <w:bottom w:val="single" w:sz="4" w:space="0" w:color="auto"/>
              <w:right w:val="single" w:sz="4" w:space="0" w:color="auto"/>
            </w:tcBorders>
            <w:shd w:val="clear" w:color="auto" w:fill="auto"/>
            <w:noWrap/>
            <w:vAlign w:val="center"/>
            <w:hideMark/>
          </w:tcPr>
          <w:p w14:paraId="6514D68F"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0.005</w:t>
            </w:r>
          </w:p>
        </w:tc>
        <w:tc>
          <w:tcPr>
            <w:tcW w:w="1003" w:type="dxa"/>
            <w:tcBorders>
              <w:top w:val="nil"/>
              <w:left w:val="nil"/>
              <w:bottom w:val="single" w:sz="4" w:space="0" w:color="auto"/>
              <w:right w:val="single" w:sz="4" w:space="0" w:color="auto"/>
            </w:tcBorders>
            <w:shd w:val="clear" w:color="auto" w:fill="auto"/>
            <w:noWrap/>
            <w:vAlign w:val="center"/>
            <w:hideMark/>
          </w:tcPr>
          <w:p w14:paraId="6B7809E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-3.364</w:t>
            </w:r>
          </w:p>
        </w:tc>
        <w:tc>
          <w:tcPr>
            <w:tcW w:w="1441" w:type="dxa"/>
            <w:tcBorders>
              <w:top w:val="nil"/>
              <w:left w:val="nil"/>
              <w:bottom w:val="single" w:sz="4" w:space="0" w:color="auto"/>
              <w:right w:val="single" w:sz="4" w:space="0" w:color="auto"/>
            </w:tcBorders>
            <w:shd w:val="clear" w:color="auto" w:fill="auto"/>
            <w:noWrap/>
            <w:vAlign w:val="center"/>
            <w:hideMark/>
          </w:tcPr>
          <w:p w14:paraId="772100F0"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-0.613</w:t>
            </w:r>
          </w:p>
        </w:tc>
      </w:tr>
      <w:tr w:rsidR="00157EEC" w:rsidRPr="00741AC3" w14:paraId="03C11AC0" w14:textId="77777777" w:rsidTr="00F84753">
        <w:trPr>
          <w:trHeight w:val="216"/>
          <w:jc w:val="center"/>
        </w:trPr>
        <w:tc>
          <w:tcPr>
            <w:tcW w:w="3073" w:type="dxa"/>
            <w:tcBorders>
              <w:top w:val="nil"/>
              <w:left w:val="single" w:sz="4" w:space="0" w:color="auto"/>
              <w:bottom w:val="single" w:sz="4" w:space="0" w:color="auto"/>
              <w:right w:val="single" w:sz="4" w:space="0" w:color="auto"/>
            </w:tcBorders>
            <w:shd w:val="clear" w:color="auto" w:fill="auto"/>
            <w:noWrap/>
            <w:vAlign w:val="center"/>
            <w:hideMark/>
          </w:tcPr>
          <w:p w14:paraId="26F143A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_cons</w:t>
            </w:r>
          </w:p>
        </w:tc>
        <w:tc>
          <w:tcPr>
            <w:tcW w:w="1312" w:type="dxa"/>
            <w:tcBorders>
              <w:top w:val="nil"/>
              <w:left w:val="nil"/>
              <w:bottom w:val="single" w:sz="4" w:space="0" w:color="auto"/>
              <w:right w:val="single" w:sz="4" w:space="0" w:color="auto"/>
            </w:tcBorders>
            <w:shd w:val="clear" w:color="auto" w:fill="auto"/>
            <w:noWrap/>
            <w:vAlign w:val="center"/>
            <w:hideMark/>
          </w:tcPr>
          <w:p w14:paraId="10BCDDAC"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-1.988</w:t>
            </w:r>
          </w:p>
        </w:tc>
        <w:tc>
          <w:tcPr>
            <w:tcW w:w="991" w:type="dxa"/>
            <w:tcBorders>
              <w:top w:val="nil"/>
              <w:left w:val="nil"/>
              <w:bottom w:val="single" w:sz="4" w:space="0" w:color="auto"/>
              <w:right w:val="single" w:sz="4" w:space="0" w:color="auto"/>
            </w:tcBorders>
            <w:shd w:val="clear" w:color="auto" w:fill="auto"/>
            <w:noWrap/>
            <w:vAlign w:val="center"/>
            <w:hideMark/>
          </w:tcPr>
          <w:p w14:paraId="3890C2F6"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0.693</w:t>
            </w:r>
          </w:p>
        </w:tc>
        <w:tc>
          <w:tcPr>
            <w:tcW w:w="814" w:type="dxa"/>
            <w:tcBorders>
              <w:top w:val="nil"/>
              <w:left w:val="nil"/>
              <w:bottom w:val="single" w:sz="4" w:space="0" w:color="auto"/>
              <w:right w:val="single" w:sz="4" w:space="0" w:color="auto"/>
            </w:tcBorders>
            <w:shd w:val="clear" w:color="auto" w:fill="auto"/>
            <w:noWrap/>
            <w:vAlign w:val="center"/>
            <w:hideMark/>
          </w:tcPr>
          <w:p w14:paraId="2494290B"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-2.87</w:t>
            </w:r>
          </w:p>
        </w:tc>
        <w:tc>
          <w:tcPr>
            <w:tcW w:w="848" w:type="dxa"/>
            <w:tcBorders>
              <w:top w:val="nil"/>
              <w:left w:val="nil"/>
              <w:bottom w:val="single" w:sz="4" w:space="0" w:color="auto"/>
              <w:right w:val="single" w:sz="4" w:space="0" w:color="auto"/>
            </w:tcBorders>
            <w:shd w:val="clear" w:color="auto" w:fill="auto"/>
            <w:noWrap/>
            <w:vAlign w:val="center"/>
            <w:hideMark/>
          </w:tcPr>
          <w:p w14:paraId="62F73E05"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0.005</w:t>
            </w:r>
          </w:p>
        </w:tc>
        <w:tc>
          <w:tcPr>
            <w:tcW w:w="1003" w:type="dxa"/>
            <w:tcBorders>
              <w:top w:val="nil"/>
              <w:left w:val="nil"/>
              <w:bottom w:val="single" w:sz="4" w:space="0" w:color="auto"/>
              <w:right w:val="single" w:sz="4" w:space="0" w:color="auto"/>
            </w:tcBorders>
            <w:shd w:val="clear" w:color="auto" w:fill="auto"/>
            <w:noWrap/>
            <w:vAlign w:val="center"/>
            <w:hideMark/>
          </w:tcPr>
          <w:p w14:paraId="42133A6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-3.364</w:t>
            </w:r>
          </w:p>
        </w:tc>
        <w:tc>
          <w:tcPr>
            <w:tcW w:w="1441" w:type="dxa"/>
            <w:tcBorders>
              <w:top w:val="nil"/>
              <w:left w:val="nil"/>
              <w:bottom w:val="single" w:sz="4" w:space="0" w:color="auto"/>
              <w:right w:val="single" w:sz="4" w:space="0" w:color="auto"/>
            </w:tcBorders>
            <w:shd w:val="clear" w:color="auto" w:fill="auto"/>
            <w:noWrap/>
            <w:vAlign w:val="center"/>
            <w:hideMark/>
          </w:tcPr>
          <w:p w14:paraId="76B47388" w14:textId="77777777" w:rsidR="005B4B0E" w:rsidRPr="00741AC3" w:rsidRDefault="005B4B0E" w:rsidP="00157EEC">
            <w:pPr>
              <w:spacing w:after="0" w:line="240" w:lineRule="auto"/>
              <w:contextualSpacing/>
              <w:mirrorIndents/>
              <w:jc w:val="center"/>
              <w:rPr>
                <w:rFonts w:eastAsia="Times New Roman"/>
                <w:color w:val="000000"/>
                <w:sz w:val="20"/>
                <w:szCs w:val="20"/>
              </w:rPr>
            </w:pPr>
            <w:r w:rsidRPr="00741AC3">
              <w:rPr>
                <w:rFonts w:eastAsia="Times New Roman"/>
                <w:color w:val="000000"/>
                <w:sz w:val="20"/>
                <w:szCs w:val="20"/>
              </w:rPr>
              <w:t>-0.613</w:t>
            </w:r>
          </w:p>
        </w:tc>
      </w:tr>
      <w:tr w:rsidR="005B4B0E" w:rsidRPr="00741AC3" w14:paraId="0AFFD555" w14:textId="77777777" w:rsidTr="00F84753">
        <w:trPr>
          <w:trHeight w:val="216"/>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F26C" w14:textId="42200726" w:rsidR="005B4B0E" w:rsidRPr="003E38D6" w:rsidRDefault="003E38D6" w:rsidP="000E6F63">
            <w:pPr>
              <w:spacing w:after="0" w:line="240" w:lineRule="auto"/>
              <w:contextualSpacing/>
              <w:mirrorIndents/>
              <w:jc w:val="center"/>
              <w:rPr>
                <w:iCs/>
                <w:color w:val="000000"/>
                <w:sz w:val="20"/>
                <w:szCs w:val="20"/>
                <w:shd w:val="clear" w:color="auto" w:fill="FFFFFF"/>
              </w:rPr>
            </w:pPr>
            <w:r w:rsidRPr="00741AC3">
              <w:rPr>
                <w:iCs/>
                <w:color w:val="000000"/>
                <w:sz w:val="20"/>
                <w:szCs w:val="20"/>
                <w:shd w:val="clear" w:color="auto" w:fill="FFFFFF"/>
              </w:rPr>
              <w:t>Note: * Denotes significant Level of significance = P &lt; 0.05</w:t>
            </w:r>
          </w:p>
        </w:tc>
      </w:tr>
    </w:tbl>
    <w:p w14:paraId="58E1CFFB" w14:textId="77777777" w:rsidR="00857125" w:rsidRPr="00741AC3" w:rsidRDefault="00857125" w:rsidP="00741AC3">
      <w:pPr>
        <w:spacing w:after="0" w:line="240" w:lineRule="auto"/>
        <w:contextualSpacing/>
        <w:mirrorIndents/>
        <w:jc w:val="both"/>
        <w:rPr>
          <w:color w:val="000000"/>
          <w:sz w:val="20"/>
          <w:szCs w:val="20"/>
          <w:shd w:val="clear" w:color="auto" w:fill="FFFFFF"/>
        </w:rPr>
      </w:pPr>
    </w:p>
    <w:p w14:paraId="6A22E77E" w14:textId="438EA87F" w:rsidR="005B4B0E" w:rsidRPr="00741AC3" w:rsidRDefault="005B4B0E" w:rsidP="007734A7">
      <w:pPr>
        <w:spacing w:after="0" w:line="240" w:lineRule="auto"/>
        <w:contextualSpacing/>
        <w:mirrorIndents/>
        <w:jc w:val="center"/>
        <w:rPr>
          <w:color w:val="000000"/>
          <w:sz w:val="20"/>
          <w:szCs w:val="20"/>
          <w:shd w:val="clear" w:color="auto" w:fill="FFFFFF"/>
        </w:rPr>
      </w:pPr>
      <w:r w:rsidRPr="00185D97">
        <w:rPr>
          <w:b/>
          <w:color w:val="000000"/>
          <w:sz w:val="20"/>
          <w:szCs w:val="20"/>
          <w:shd w:val="clear" w:color="auto" w:fill="FFFFFF"/>
        </w:rPr>
        <w:t>Table 3</w:t>
      </w:r>
      <w:r w:rsidR="007A0B6A" w:rsidRPr="00185D97">
        <w:rPr>
          <w:b/>
          <w:color w:val="000000"/>
          <w:sz w:val="20"/>
          <w:szCs w:val="20"/>
          <w:shd w:val="clear" w:color="auto" w:fill="FFFFFF"/>
        </w:rPr>
        <w:t>:</w:t>
      </w:r>
      <w:r w:rsidR="007A0B6A">
        <w:rPr>
          <w:color w:val="000000"/>
          <w:sz w:val="20"/>
          <w:szCs w:val="20"/>
          <w:shd w:val="clear" w:color="auto" w:fill="FFFFFF"/>
        </w:rPr>
        <w:t xml:space="preserve"> </w:t>
      </w:r>
      <w:r w:rsidR="007A0B6A" w:rsidRPr="007A0B6A">
        <w:rPr>
          <w:color w:val="000000"/>
          <w:sz w:val="20"/>
          <w:szCs w:val="20"/>
          <w:shd w:val="clear" w:color="auto" w:fill="FFFFFF"/>
        </w:rPr>
        <w:t>Multiple Linear Regression Table</w:t>
      </w:r>
      <w:r w:rsidR="007A0B6A">
        <w:rPr>
          <w:color w:val="000000"/>
          <w:sz w:val="20"/>
          <w:szCs w:val="20"/>
          <w:shd w:val="clear" w:color="auto" w:fill="FFFFFF"/>
        </w:rPr>
        <w:t>.</w:t>
      </w:r>
    </w:p>
    <w:p w14:paraId="1FA10957" w14:textId="40C2E2C5" w:rsidR="00A92379" w:rsidRPr="00741AC3" w:rsidRDefault="00A92379" w:rsidP="00741AC3">
      <w:pPr>
        <w:spacing w:after="0" w:line="240" w:lineRule="auto"/>
        <w:contextualSpacing/>
        <w:mirrorIndents/>
        <w:jc w:val="both"/>
        <w:rPr>
          <w:iCs/>
          <w:sz w:val="20"/>
          <w:szCs w:val="20"/>
        </w:rPr>
      </w:pPr>
    </w:p>
    <w:p w14:paraId="438DC2A6" w14:textId="77777777" w:rsidR="00A92379" w:rsidRPr="00741AC3" w:rsidRDefault="00A92379" w:rsidP="00157EEC">
      <w:pPr>
        <w:spacing w:after="0" w:line="240" w:lineRule="auto"/>
        <w:contextualSpacing/>
        <w:mirrorIndents/>
        <w:jc w:val="center"/>
        <w:rPr>
          <w:sz w:val="20"/>
          <w:szCs w:val="20"/>
        </w:rPr>
      </w:pPr>
      <w:r w:rsidRPr="00741AC3">
        <w:rPr>
          <w:noProof/>
          <w:sz w:val="20"/>
          <w:szCs w:val="20"/>
          <w:lang w:val="en-IN" w:eastAsia="en-IN"/>
        </w:rPr>
        <w:drawing>
          <wp:inline distT="0" distB="0" distL="0" distR="0" wp14:anchorId="182987D3" wp14:editId="1510BA9A">
            <wp:extent cx="3554867" cy="2585358"/>
            <wp:effectExtent l="0" t="0" r="7620" b="5715"/>
            <wp:docPr id="341753665" name="Picture 341753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574586" cy="2599699"/>
                    </a:xfrm>
                    <a:prstGeom prst="rect">
                      <a:avLst/>
                    </a:prstGeom>
                  </pic:spPr>
                </pic:pic>
              </a:graphicData>
            </a:graphic>
          </wp:inline>
        </w:drawing>
      </w:r>
    </w:p>
    <w:p w14:paraId="506B4F7E" w14:textId="77777777" w:rsidR="00857125" w:rsidRPr="00741AC3" w:rsidRDefault="00857125" w:rsidP="00741AC3">
      <w:pPr>
        <w:spacing w:after="0" w:line="240" w:lineRule="auto"/>
        <w:contextualSpacing/>
        <w:mirrorIndents/>
        <w:jc w:val="both"/>
        <w:rPr>
          <w:sz w:val="20"/>
          <w:szCs w:val="20"/>
        </w:rPr>
      </w:pPr>
    </w:p>
    <w:p w14:paraId="65485884" w14:textId="08FF7F0E" w:rsidR="005775F6" w:rsidRPr="00741AC3" w:rsidRDefault="005775F6" w:rsidP="00930641">
      <w:pPr>
        <w:spacing w:after="0" w:line="240" w:lineRule="auto"/>
        <w:contextualSpacing/>
        <w:mirrorIndents/>
        <w:jc w:val="center"/>
        <w:rPr>
          <w:sz w:val="20"/>
          <w:szCs w:val="20"/>
        </w:rPr>
      </w:pPr>
      <w:r w:rsidRPr="00720A08">
        <w:rPr>
          <w:b/>
          <w:sz w:val="20"/>
          <w:szCs w:val="20"/>
        </w:rPr>
        <w:t>Figure 1:</w:t>
      </w:r>
      <w:r w:rsidRPr="00741AC3">
        <w:rPr>
          <w:sz w:val="20"/>
          <w:szCs w:val="20"/>
        </w:rPr>
        <w:t xml:space="preserve"> </w:t>
      </w:r>
      <w:r w:rsidRPr="00741AC3">
        <w:rPr>
          <w:iCs/>
          <w:sz w:val="20"/>
          <w:szCs w:val="20"/>
        </w:rPr>
        <w:t>Histogram of Age</w:t>
      </w:r>
      <w:r w:rsidR="00930641">
        <w:rPr>
          <w:iCs/>
          <w:sz w:val="20"/>
          <w:szCs w:val="20"/>
        </w:rPr>
        <w:t>.</w:t>
      </w:r>
      <w:r w:rsidR="00856B03">
        <w:rPr>
          <w:iCs/>
          <w:sz w:val="20"/>
          <w:szCs w:val="20"/>
        </w:rPr>
        <w:t xml:space="preserve"> </w:t>
      </w:r>
      <w:r w:rsidR="00856B03" w:rsidRPr="00856B03">
        <w:rPr>
          <w:iCs/>
          <w:sz w:val="20"/>
          <w:szCs w:val="20"/>
        </w:rPr>
        <w:t>Note: M = 34.97143, SD = 14.53002.</w:t>
      </w:r>
    </w:p>
    <w:p w14:paraId="485AE893" w14:textId="41ED2DD7" w:rsidR="00A92379" w:rsidRPr="00506B81" w:rsidRDefault="00A92379" w:rsidP="00741AC3">
      <w:pPr>
        <w:spacing w:after="0" w:line="240" w:lineRule="auto"/>
        <w:contextualSpacing/>
        <w:mirrorIndents/>
        <w:jc w:val="both"/>
        <w:rPr>
          <w:b/>
          <w:iCs/>
          <w:sz w:val="20"/>
          <w:szCs w:val="20"/>
        </w:rPr>
      </w:pPr>
      <w:bookmarkStart w:id="0" w:name="_GoBack"/>
      <w:bookmarkEnd w:id="0"/>
      <w:r w:rsidRPr="00506B81">
        <w:rPr>
          <w:b/>
          <w:iCs/>
          <w:sz w:val="20"/>
          <w:szCs w:val="20"/>
        </w:rPr>
        <w:lastRenderedPageBreak/>
        <w:t>Pearson’s Correlation</w:t>
      </w:r>
    </w:p>
    <w:p w14:paraId="43046673" w14:textId="77777777" w:rsidR="00F7148F" w:rsidRPr="00741AC3" w:rsidRDefault="00F7148F" w:rsidP="00741AC3">
      <w:pPr>
        <w:spacing w:after="0" w:line="240" w:lineRule="auto"/>
        <w:contextualSpacing/>
        <w:mirrorIndents/>
        <w:jc w:val="both"/>
        <w:rPr>
          <w:iCs/>
          <w:sz w:val="20"/>
          <w:szCs w:val="20"/>
        </w:rPr>
      </w:pPr>
    </w:p>
    <w:p w14:paraId="62992040" w14:textId="3FD574D5" w:rsidR="00A92379" w:rsidRPr="00741AC3" w:rsidRDefault="00A92379" w:rsidP="00741AC3">
      <w:pPr>
        <w:spacing w:after="0" w:line="240" w:lineRule="auto"/>
        <w:contextualSpacing/>
        <w:mirrorIndents/>
        <w:jc w:val="both"/>
        <w:rPr>
          <w:sz w:val="20"/>
          <w:szCs w:val="20"/>
        </w:rPr>
      </w:pPr>
      <w:r w:rsidRPr="00741AC3">
        <w:rPr>
          <w:sz w:val="20"/>
          <w:szCs w:val="20"/>
        </w:rPr>
        <w:t>The Pearson’s correlation between beliefs about the seriousness or dangers of COVID-19 (Perceived Severity) and willingness to follow COVID-19 prevention guidelines (Cues to Action: willingness to comply) is positive (</w:t>
      </w:r>
      <w:r w:rsidRPr="00741AC3">
        <w:rPr>
          <w:iCs/>
          <w:sz w:val="20"/>
          <w:szCs w:val="20"/>
        </w:rPr>
        <w:t>r</w:t>
      </w:r>
      <w:r w:rsidRPr="00741AC3">
        <w:rPr>
          <w:sz w:val="20"/>
          <w:szCs w:val="20"/>
        </w:rPr>
        <w:t xml:space="preserve"> = +0.4079) and is statistically significant (</w:t>
      </w:r>
      <w:r w:rsidRPr="00741AC3">
        <w:rPr>
          <w:iCs/>
          <w:sz w:val="20"/>
          <w:szCs w:val="20"/>
        </w:rPr>
        <w:t>p</w:t>
      </w:r>
      <w:r w:rsidRPr="00741AC3">
        <w:rPr>
          <w:sz w:val="20"/>
          <w:szCs w:val="20"/>
        </w:rPr>
        <w:t>&lt;0.001).</w:t>
      </w:r>
    </w:p>
    <w:p w14:paraId="7AEFE3F8" w14:textId="77777777" w:rsidR="00857125" w:rsidRPr="00741AC3" w:rsidRDefault="00857125" w:rsidP="00741AC3">
      <w:pPr>
        <w:spacing w:after="0" w:line="240" w:lineRule="auto"/>
        <w:contextualSpacing/>
        <w:mirrorIndents/>
        <w:jc w:val="both"/>
        <w:rPr>
          <w:sz w:val="20"/>
          <w:szCs w:val="20"/>
        </w:rPr>
      </w:pPr>
    </w:p>
    <w:p w14:paraId="277710B7" w14:textId="6009A411" w:rsidR="00A92379" w:rsidRPr="00741AC3" w:rsidRDefault="00A92379" w:rsidP="00741AC3">
      <w:pPr>
        <w:spacing w:after="0" w:line="240" w:lineRule="auto"/>
        <w:contextualSpacing/>
        <w:mirrorIndents/>
        <w:jc w:val="both"/>
        <w:rPr>
          <w:sz w:val="20"/>
          <w:szCs w:val="20"/>
        </w:rPr>
      </w:pPr>
      <w:r w:rsidRPr="00741AC3">
        <w:rPr>
          <w:sz w:val="20"/>
          <w:szCs w:val="20"/>
        </w:rPr>
        <w:t>The Pearson’s correlation between beliefs about COVID-19 testing (Perceived Barriers) and willingness to follow COVID-19 prevention guidelines (Cues to Action: Willingness to comply) is negative (</w:t>
      </w:r>
      <w:r w:rsidRPr="00741AC3">
        <w:rPr>
          <w:iCs/>
          <w:sz w:val="20"/>
          <w:szCs w:val="20"/>
        </w:rPr>
        <w:t>r</w:t>
      </w:r>
      <w:r w:rsidRPr="00741AC3">
        <w:rPr>
          <w:sz w:val="20"/>
          <w:szCs w:val="20"/>
        </w:rPr>
        <w:t xml:space="preserve"> = -0.2318) and is statistically significant (</w:t>
      </w:r>
      <w:r w:rsidRPr="00741AC3">
        <w:rPr>
          <w:iCs/>
          <w:sz w:val="20"/>
          <w:szCs w:val="20"/>
        </w:rPr>
        <w:t>p</w:t>
      </w:r>
      <w:r w:rsidRPr="00741AC3">
        <w:rPr>
          <w:sz w:val="20"/>
          <w:szCs w:val="20"/>
        </w:rPr>
        <w:t>=006).</w:t>
      </w:r>
    </w:p>
    <w:p w14:paraId="6CE80D7E" w14:textId="77777777" w:rsidR="00857125" w:rsidRPr="00741AC3" w:rsidRDefault="00857125" w:rsidP="00741AC3">
      <w:pPr>
        <w:spacing w:after="0" w:line="240" w:lineRule="auto"/>
        <w:contextualSpacing/>
        <w:mirrorIndents/>
        <w:jc w:val="both"/>
        <w:rPr>
          <w:sz w:val="20"/>
          <w:szCs w:val="20"/>
        </w:rPr>
      </w:pPr>
    </w:p>
    <w:p w14:paraId="1DC911AD" w14:textId="1D5A9B81" w:rsidR="00A92379" w:rsidRPr="00741AC3" w:rsidRDefault="00A92379" w:rsidP="00741AC3">
      <w:pPr>
        <w:spacing w:after="0" w:line="240" w:lineRule="auto"/>
        <w:contextualSpacing/>
        <w:mirrorIndents/>
        <w:jc w:val="both"/>
        <w:rPr>
          <w:sz w:val="20"/>
          <w:szCs w:val="20"/>
        </w:rPr>
      </w:pPr>
      <w:r w:rsidRPr="00741AC3">
        <w:rPr>
          <w:sz w:val="20"/>
          <w:szCs w:val="20"/>
        </w:rPr>
        <w:t>The Pearson’s correlation between confidence in COVID-19 related health behaviors (Self-Efficacy) and willingness to follow COVID-19 prevention guidelines (Cues to Action: Willingness to comply) is positive (</w:t>
      </w:r>
      <w:r w:rsidRPr="00741AC3">
        <w:rPr>
          <w:iCs/>
          <w:sz w:val="20"/>
          <w:szCs w:val="20"/>
        </w:rPr>
        <w:t>r</w:t>
      </w:r>
      <w:r w:rsidRPr="00741AC3">
        <w:rPr>
          <w:sz w:val="20"/>
          <w:szCs w:val="20"/>
        </w:rPr>
        <w:t xml:space="preserve"> = +0.4032) and is statistically significant (</w:t>
      </w:r>
      <w:r w:rsidRPr="00741AC3">
        <w:rPr>
          <w:iCs/>
          <w:sz w:val="20"/>
          <w:szCs w:val="20"/>
        </w:rPr>
        <w:t>p</w:t>
      </w:r>
      <w:r w:rsidRPr="00741AC3">
        <w:rPr>
          <w:sz w:val="20"/>
          <w:szCs w:val="20"/>
        </w:rPr>
        <w:t>&lt;0.001).</w:t>
      </w:r>
    </w:p>
    <w:p w14:paraId="380C59BD" w14:textId="77777777" w:rsidR="00857125" w:rsidRPr="00741AC3" w:rsidRDefault="00857125" w:rsidP="00741AC3">
      <w:pPr>
        <w:spacing w:after="0" w:line="240" w:lineRule="auto"/>
        <w:contextualSpacing/>
        <w:mirrorIndents/>
        <w:jc w:val="both"/>
        <w:rPr>
          <w:sz w:val="20"/>
          <w:szCs w:val="20"/>
        </w:rPr>
      </w:pPr>
    </w:p>
    <w:p w14:paraId="552D5D2E" w14:textId="71D796A4" w:rsidR="00666785" w:rsidRDefault="00A92379" w:rsidP="00741AC3">
      <w:pPr>
        <w:spacing w:after="0" w:line="240" w:lineRule="auto"/>
        <w:contextualSpacing/>
        <w:mirrorIndents/>
        <w:jc w:val="both"/>
        <w:rPr>
          <w:sz w:val="20"/>
          <w:szCs w:val="20"/>
        </w:rPr>
      </w:pPr>
      <w:r w:rsidRPr="00741AC3">
        <w:rPr>
          <w:sz w:val="20"/>
          <w:szCs w:val="20"/>
        </w:rPr>
        <w:t>The Pearson’s correlation between values or usefulness to complying: Beliefs about the benefits of following COVID-19 prevention guidelines (Perceived Benefits) and willingness to follow COVID-19 prevention guidelines (Cues to Action: willingness to comply) is positive (</w:t>
      </w:r>
      <w:r w:rsidRPr="00741AC3">
        <w:rPr>
          <w:iCs/>
          <w:sz w:val="20"/>
          <w:szCs w:val="20"/>
        </w:rPr>
        <w:t>r</w:t>
      </w:r>
      <w:r w:rsidRPr="00741AC3">
        <w:rPr>
          <w:sz w:val="20"/>
          <w:szCs w:val="20"/>
        </w:rPr>
        <w:t xml:space="preserve"> = +0.5879) and is statistically significant (</w:t>
      </w:r>
      <w:r w:rsidRPr="00741AC3">
        <w:rPr>
          <w:iCs/>
          <w:sz w:val="20"/>
          <w:szCs w:val="20"/>
        </w:rPr>
        <w:t>p</w:t>
      </w:r>
      <w:r w:rsidRPr="00741AC3">
        <w:rPr>
          <w:sz w:val="20"/>
          <w:szCs w:val="20"/>
        </w:rPr>
        <w:t>&lt;0.001).</w:t>
      </w:r>
    </w:p>
    <w:p w14:paraId="76BAF980" w14:textId="77777777" w:rsidR="00F34068" w:rsidRPr="00741AC3" w:rsidRDefault="00F34068" w:rsidP="00741AC3">
      <w:pPr>
        <w:spacing w:after="0" w:line="240" w:lineRule="auto"/>
        <w:contextualSpacing/>
        <w:mirrorIndents/>
        <w:jc w:val="both"/>
        <w:rPr>
          <w:sz w:val="20"/>
          <w:szCs w:val="20"/>
        </w:rPr>
      </w:pPr>
    </w:p>
    <w:p w14:paraId="3A51F809" w14:textId="1ADB1F59" w:rsidR="00A92379" w:rsidRPr="006B25A8" w:rsidRDefault="00A92379" w:rsidP="00741AC3">
      <w:pPr>
        <w:spacing w:after="0" w:line="240" w:lineRule="auto"/>
        <w:contextualSpacing/>
        <w:mirrorIndents/>
        <w:jc w:val="both"/>
        <w:rPr>
          <w:b/>
          <w:sz w:val="22"/>
          <w:szCs w:val="22"/>
        </w:rPr>
      </w:pPr>
      <w:r w:rsidRPr="006B25A8">
        <w:rPr>
          <w:b/>
          <w:sz w:val="22"/>
          <w:szCs w:val="22"/>
        </w:rPr>
        <w:t>Limitations</w:t>
      </w:r>
    </w:p>
    <w:p w14:paraId="634E5D71" w14:textId="77777777" w:rsidR="00F7148F" w:rsidRPr="00741AC3" w:rsidRDefault="00F7148F" w:rsidP="00741AC3">
      <w:pPr>
        <w:spacing w:after="0" w:line="240" w:lineRule="auto"/>
        <w:contextualSpacing/>
        <w:mirrorIndents/>
        <w:jc w:val="both"/>
        <w:rPr>
          <w:sz w:val="20"/>
          <w:szCs w:val="20"/>
        </w:rPr>
      </w:pPr>
    </w:p>
    <w:p w14:paraId="75A54EA1" w14:textId="2DD74E8B" w:rsidR="00A92379" w:rsidRPr="00741AC3" w:rsidRDefault="00A92379" w:rsidP="00741AC3">
      <w:pPr>
        <w:spacing w:after="0" w:line="240" w:lineRule="auto"/>
        <w:contextualSpacing/>
        <w:mirrorIndents/>
        <w:jc w:val="both"/>
        <w:rPr>
          <w:rFonts w:eastAsia="Times New Roman"/>
          <w:sz w:val="20"/>
          <w:szCs w:val="20"/>
        </w:rPr>
      </w:pPr>
      <w:r w:rsidRPr="00741AC3">
        <w:rPr>
          <w:rFonts w:eastAsia="Times New Roman"/>
          <w:sz w:val="20"/>
          <w:szCs w:val="20"/>
        </w:rPr>
        <w:t xml:space="preserve">Limitations of the study are taken into consideration. Behaviors of compliance and beliefs about risk could also be influenced by various variables outside of the study's scope. Attitudes and behaviors likely changed as the COVID-19 pandemic progressed. As more information became available about COVID-19 and the threat of the virus heightened, compliance with guidelines and acceptance of the virus most likely increased. This limitation could influence the outcome of the data. It would have been sufficient to have collected data several times and at pre-determined intervals to evaluate the changes in beliefs about COVID-19 and compliance with guidelines at given times during the pandemic. </w:t>
      </w:r>
    </w:p>
    <w:p w14:paraId="37ECED55" w14:textId="77777777" w:rsidR="00B652F8" w:rsidRPr="00741AC3" w:rsidRDefault="00B652F8" w:rsidP="00741AC3">
      <w:pPr>
        <w:spacing w:after="0" w:line="240" w:lineRule="auto"/>
        <w:contextualSpacing/>
        <w:mirrorIndents/>
        <w:jc w:val="both"/>
        <w:rPr>
          <w:rFonts w:eastAsia="Times New Roman"/>
          <w:sz w:val="20"/>
          <w:szCs w:val="20"/>
        </w:rPr>
      </w:pPr>
    </w:p>
    <w:p w14:paraId="61C65CC3" w14:textId="76CB34A8" w:rsidR="00A92379" w:rsidRPr="008721A3" w:rsidRDefault="00A92379" w:rsidP="00741AC3">
      <w:pPr>
        <w:spacing w:after="0" w:line="240" w:lineRule="auto"/>
        <w:contextualSpacing/>
        <w:mirrorIndents/>
        <w:jc w:val="both"/>
        <w:rPr>
          <w:rFonts w:eastAsia="Times New Roman"/>
          <w:sz w:val="20"/>
          <w:szCs w:val="20"/>
        </w:rPr>
      </w:pPr>
      <w:r w:rsidRPr="008721A3">
        <w:rPr>
          <w:rFonts w:eastAsia="Times New Roman"/>
          <w:sz w:val="20"/>
          <w:szCs w:val="20"/>
        </w:rPr>
        <w:t>Data was collected by utilizing a 48-question survey. The more questions asked, the more likely respondents will not spend adequate time answering the questions thoughtfully or may not complete the survey in its entirety. This approach to the survey can affect the quality and reliability of the data collected. Besides, self-reporting was the measure utilized to collect data.</w:t>
      </w:r>
      <w:r w:rsidR="00AA53E5" w:rsidRPr="008721A3">
        <w:rPr>
          <w:rFonts w:eastAsia="Times New Roman"/>
          <w:sz w:val="20"/>
          <w:szCs w:val="20"/>
        </w:rPr>
        <w:t xml:space="preserve"> </w:t>
      </w:r>
      <w:r w:rsidRPr="008721A3">
        <w:rPr>
          <w:rFonts w:eastAsia="Times New Roman"/>
          <w:sz w:val="20"/>
          <w:szCs w:val="20"/>
        </w:rPr>
        <w:t>Honesty was encouraged or expected from the participants, but it was not guaranteed.</w:t>
      </w:r>
    </w:p>
    <w:p w14:paraId="3CC84832" w14:textId="77777777" w:rsidR="005F5814" w:rsidRPr="00741AC3" w:rsidRDefault="005F5814" w:rsidP="00741AC3">
      <w:pPr>
        <w:spacing w:after="0" w:line="240" w:lineRule="auto"/>
        <w:contextualSpacing/>
        <w:mirrorIndents/>
        <w:jc w:val="both"/>
        <w:rPr>
          <w:rFonts w:eastAsia="Times New Roman"/>
          <w:color w:val="192837"/>
          <w:sz w:val="20"/>
          <w:szCs w:val="20"/>
        </w:rPr>
      </w:pPr>
    </w:p>
    <w:p w14:paraId="51E7C88B" w14:textId="39EAFC14" w:rsidR="00666785" w:rsidRDefault="00A92379" w:rsidP="00741AC3">
      <w:pPr>
        <w:spacing w:after="0" w:line="240" w:lineRule="auto"/>
        <w:contextualSpacing/>
        <w:mirrorIndents/>
        <w:jc w:val="both"/>
        <w:rPr>
          <w:sz w:val="20"/>
          <w:szCs w:val="20"/>
        </w:rPr>
      </w:pPr>
      <w:r w:rsidRPr="00741AC3">
        <w:rPr>
          <w:sz w:val="20"/>
          <w:szCs w:val="20"/>
        </w:rPr>
        <w:t xml:space="preserve">The participants' ages ranged from 18 to 85 and older. There was not a representation of young adults. The Centers for Disease Control and Prevention </w:t>
      </w:r>
      <w:r w:rsidR="009946FA" w:rsidRPr="009946FA">
        <w:rPr>
          <w:color w:val="FF0000"/>
          <w:sz w:val="20"/>
          <w:szCs w:val="20"/>
        </w:rPr>
        <w:t>[6]</w:t>
      </w:r>
      <w:r w:rsidRPr="00741AC3">
        <w:rPr>
          <w:sz w:val="20"/>
          <w:szCs w:val="20"/>
        </w:rPr>
        <w:t xml:space="preserve"> reported adults aged 30-50 experienced significantly high hospitalization rates related to COVID-19 than any other age group. This age group's high hospitalization could directly result from noncompliance with COVID-19 guidelines, such as quarantine. Although limitations exist, the study presents interesting phenomena related to beliefs and compliance re</w:t>
      </w:r>
      <w:r w:rsidR="009946FA">
        <w:rPr>
          <w:sz w:val="20"/>
          <w:szCs w:val="20"/>
        </w:rPr>
        <w:t>lated to COVID-19.</w:t>
      </w:r>
    </w:p>
    <w:p w14:paraId="06D56675" w14:textId="77777777" w:rsidR="009946FA" w:rsidRPr="00741AC3" w:rsidRDefault="009946FA" w:rsidP="00741AC3">
      <w:pPr>
        <w:spacing w:after="0" w:line="240" w:lineRule="auto"/>
        <w:contextualSpacing/>
        <w:mirrorIndents/>
        <w:jc w:val="both"/>
        <w:rPr>
          <w:sz w:val="20"/>
          <w:szCs w:val="20"/>
        </w:rPr>
      </w:pPr>
    </w:p>
    <w:p w14:paraId="182F2C8D" w14:textId="50639629" w:rsidR="00A92379" w:rsidRPr="006B25A8" w:rsidRDefault="00A92379" w:rsidP="00741AC3">
      <w:pPr>
        <w:spacing w:after="0" w:line="240" w:lineRule="auto"/>
        <w:contextualSpacing/>
        <w:mirrorIndents/>
        <w:jc w:val="both"/>
        <w:rPr>
          <w:b/>
          <w:sz w:val="22"/>
          <w:szCs w:val="22"/>
        </w:rPr>
      </w:pPr>
      <w:r w:rsidRPr="006B25A8">
        <w:rPr>
          <w:b/>
          <w:sz w:val="22"/>
          <w:szCs w:val="22"/>
        </w:rPr>
        <w:t>Recommendations for Continued/Future Research</w:t>
      </w:r>
    </w:p>
    <w:p w14:paraId="17848222" w14:textId="77777777" w:rsidR="00F7148F" w:rsidRPr="00741AC3" w:rsidRDefault="00F7148F" w:rsidP="00741AC3">
      <w:pPr>
        <w:spacing w:after="0" w:line="240" w:lineRule="auto"/>
        <w:contextualSpacing/>
        <w:mirrorIndents/>
        <w:jc w:val="both"/>
        <w:rPr>
          <w:sz w:val="20"/>
          <w:szCs w:val="20"/>
        </w:rPr>
      </w:pPr>
    </w:p>
    <w:p w14:paraId="64CCD8CA" w14:textId="77777777" w:rsidR="00A92379" w:rsidRPr="00741AC3" w:rsidRDefault="00A92379" w:rsidP="00741AC3">
      <w:pPr>
        <w:spacing w:after="0" w:line="240" w:lineRule="auto"/>
        <w:contextualSpacing/>
        <w:mirrorIndents/>
        <w:jc w:val="both"/>
        <w:rPr>
          <w:sz w:val="20"/>
          <w:szCs w:val="20"/>
        </w:rPr>
      </w:pPr>
      <w:r w:rsidRPr="00741AC3">
        <w:rPr>
          <w:sz w:val="20"/>
          <w:szCs w:val="20"/>
        </w:rPr>
        <w:t xml:space="preserve">This study contributes to the evolving body of research related to COVID-19. The study results revealed that older adults tend to acknowledge their risk to COVID-19 and are likely to comply with guidelines to prevent illness or exposure. As the COVID-19 pandemic continues to unfold, it is crucial to take all necessary steps to improve the community’s knowledge related to COVID-19 and promote the benefits of compliance to COVID-19 guidelines. </w:t>
      </w:r>
    </w:p>
    <w:p w14:paraId="146A5AC1" w14:textId="4C5E4795" w:rsidR="00F7148F" w:rsidRDefault="00A92379" w:rsidP="00741AC3">
      <w:pPr>
        <w:spacing w:after="0" w:line="240" w:lineRule="auto"/>
        <w:contextualSpacing/>
        <w:mirrorIndents/>
        <w:jc w:val="both"/>
        <w:rPr>
          <w:sz w:val="20"/>
          <w:szCs w:val="20"/>
        </w:rPr>
      </w:pPr>
      <w:r w:rsidRPr="00741AC3">
        <w:rPr>
          <w:sz w:val="20"/>
          <w:szCs w:val="20"/>
        </w:rPr>
        <w:t>This study supports the use of older adults as role models for other age groups as it relates to compliance. Other age groups may trust the image of the older adult, which may foster compliance. We are now faced with new caveats to this pandemic, the COVID-19 vaccination dilemma. Thus, the provision of current information continuously will be vital in the coming months as we attempt to control the virus's spread and return to a form of normalcy. Further research encompassing participants representing a broader range of ages may prove to be beneficial.</w:t>
      </w:r>
    </w:p>
    <w:p w14:paraId="57ECEDE1" w14:textId="77777777" w:rsidR="009B10E0" w:rsidRPr="00741AC3" w:rsidRDefault="009B10E0" w:rsidP="00741AC3">
      <w:pPr>
        <w:spacing w:after="0" w:line="240" w:lineRule="auto"/>
        <w:contextualSpacing/>
        <w:mirrorIndents/>
        <w:jc w:val="both"/>
        <w:rPr>
          <w:sz w:val="20"/>
          <w:szCs w:val="20"/>
        </w:rPr>
      </w:pPr>
    </w:p>
    <w:p w14:paraId="45978273" w14:textId="3A8A5B97" w:rsidR="008E0F95" w:rsidRDefault="00A92379" w:rsidP="00741AC3">
      <w:pPr>
        <w:spacing w:after="0" w:line="240" w:lineRule="auto"/>
        <w:contextualSpacing/>
        <w:mirrorIndents/>
        <w:jc w:val="both"/>
        <w:rPr>
          <w:sz w:val="20"/>
          <w:szCs w:val="20"/>
        </w:rPr>
      </w:pPr>
      <w:r w:rsidRPr="00741AC3">
        <w:rPr>
          <w:sz w:val="20"/>
          <w:szCs w:val="20"/>
        </w:rPr>
        <w:t>An evaluative research study to assess the efficacy and inclusion of vaccination efforts in predominantly Black or minority communities throughout Baltimore and the state of Maryland may be warranted.</w:t>
      </w:r>
      <w:r w:rsidR="00AA53E5" w:rsidRPr="00741AC3">
        <w:rPr>
          <w:sz w:val="20"/>
          <w:szCs w:val="20"/>
        </w:rPr>
        <w:t xml:space="preserve"> </w:t>
      </w:r>
      <w:r w:rsidRPr="00741AC3">
        <w:rPr>
          <w:sz w:val="20"/>
          <w:szCs w:val="20"/>
        </w:rPr>
        <w:t xml:space="preserve">To complement this evaluation, it may be necessary to create and implement an assessment of the best practices regarding </w:t>
      </w:r>
      <w:r w:rsidRPr="00741AC3">
        <w:rPr>
          <w:sz w:val="20"/>
          <w:szCs w:val="20"/>
        </w:rPr>
        <w:lastRenderedPageBreak/>
        <w:t>disseminating COVID-19 educational information within the community.</w:t>
      </w:r>
      <w:r w:rsidR="00AA53E5" w:rsidRPr="00741AC3">
        <w:rPr>
          <w:sz w:val="20"/>
          <w:szCs w:val="20"/>
        </w:rPr>
        <w:t xml:space="preserve"> </w:t>
      </w:r>
      <w:r w:rsidRPr="00741AC3">
        <w:rPr>
          <w:sz w:val="20"/>
          <w:szCs w:val="20"/>
        </w:rPr>
        <w:t>Further studies may be aimed at educational interventions to increase knowledge and awareness about COVID-19 mitigation strategies</w:t>
      </w:r>
      <w:r w:rsidR="008E0F95" w:rsidRPr="00741AC3">
        <w:rPr>
          <w:sz w:val="20"/>
          <w:szCs w:val="20"/>
        </w:rPr>
        <w:t>, viral strands, and vaccines.</w:t>
      </w:r>
    </w:p>
    <w:p w14:paraId="68E89335" w14:textId="77777777" w:rsidR="004F51BE" w:rsidRPr="00741AC3" w:rsidRDefault="004F51BE" w:rsidP="00741AC3">
      <w:pPr>
        <w:spacing w:after="0" w:line="240" w:lineRule="auto"/>
        <w:contextualSpacing/>
        <w:mirrorIndents/>
        <w:jc w:val="both"/>
        <w:rPr>
          <w:sz w:val="20"/>
          <w:szCs w:val="20"/>
        </w:rPr>
      </w:pPr>
    </w:p>
    <w:p w14:paraId="1CF3FCFF" w14:textId="77777777" w:rsidR="00A92379" w:rsidRPr="00741AC3" w:rsidRDefault="00A92379" w:rsidP="00741AC3">
      <w:pPr>
        <w:spacing w:after="0" w:line="240" w:lineRule="auto"/>
        <w:contextualSpacing/>
        <w:mirrorIndents/>
        <w:jc w:val="both"/>
        <w:rPr>
          <w:sz w:val="20"/>
          <w:szCs w:val="20"/>
        </w:rPr>
      </w:pPr>
      <w:r w:rsidRPr="00741AC3">
        <w:rPr>
          <w:sz w:val="20"/>
          <w:szCs w:val="20"/>
        </w:rPr>
        <w:t xml:space="preserve">While historic mistrust in medicine, clinical trials, and vaccinations exist among African Americans, an ethnographic, phenomenological, or a grounded theory research study is also recommended to understand individuals' perceptions related explicitly to the COVID-19 vaccine. </w:t>
      </w:r>
    </w:p>
    <w:p w14:paraId="2C2E8CAB" w14:textId="77777777" w:rsidR="002C0504" w:rsidRPr="00741AC3" w:rsidRDefault="002C0504" w:rsidP="00741AC3">
      <w:pPr>
        <w:spacing w:after="0" w:line="240" w:lineRule="auto"/>
        <w:contextualSpacing/>
        <w:mirrorIndents/>
        <w:jc w:val="both"/>
        <w:rPr>
          <w:sz w:val="20"/>
          <w:szCs w:val="20"/>
        </w:rPr>
      </w:pPr>
    </w:p>
    <w:p w14:paraId="573D91AF" w14:textId="4F285051" w:rsidR="00A92379" w:rsidRPr="00267560" w:rsidRDefault="00A92379" w:rsidP="00741AC3">
      <w:pPr>
        <w:spacing w:after="0" w:line="240" w:lineRule="auto"/>
        <w:contextualSpacing/>
        <w:mirrorIndents/>
        <w:jc w:val="both"/>
        <w:rPr>
          <w:b/>
          <w:sz w:val="22"/>
          <w:szCs w:val="22"/>
        </w:rPr>
      </w:pPr>
      <w:r w:rsidRPr="00267560">
        <w:rPr>
          <w:b/>
          <w:sz w:val="22"/>
          <w:szCs w:val="22"/>
        </w:rPr>
        <w:t>Conclusion</w:t>
      </w:r>
    </w:p>
    <w:p w14:paraId="7EBDF067" w14:textId="77777777" w:rsidR="00104135" w:rsidRDefault="00104135" w:rsidP="00741AC3">
      <w:pPr>
        <w:spacing w:after="0" w:line="240" w:lineRule="auto"/>
        <w:contextualSpacing/>
        <w:mirrorIndents/>
        <w:jc w:val="both"/>
        <w:rPr>
          <w:sz w:val="20"/>
          <w:szCs w:val="20"/>
        </w:rPr>
      </w:pPr>
    </w:p>
    <w:p w14:paraId="700AD89D" w14:textId="55497943" w:rsidR="00A92379" w:rsidRPr="00741AC3" w:rsidRDefault="00A92379" w:rsidP="00741AC3">
      <w:pPr>
        <w:spacing w:after="0" w:line="240" w:lineRule="auto"/>
        <w:contextualSpacing/>
        <w:mirrorIndents/>
        <w:jc w:val="both"/>
        <w:rPr>
          <w:color w:val="0E101A"/>
          <w:sz w:val="20"/>
          <w:szCs w:val="20"/>
        </w:rPr>
      </w:pPr>
      <w:r w:rsidRPr="00741AC3">
        <w:rPr>
          <w:sz w:val="20"/>
          <w:szCs w:val="20"/>
        </w:rPr>
        <w:t>This study about the relationship between</w:t>
      </w:r>
      <w:r w:rsidRPr="00741AC3">
        <w:rPr>
          <w:color w:val="0E101A"/>
          <w:sz w:val="20"/>
          <w:szCs w:val="20"/>
        </w:rPr>
        <w:t xml:space="preserve"> individuals’ health-seeking perception and behaviors and their implementation and engagement in COVID-19 specific healthcare strategies revealed that the theoretical assumptions associated with health-seeking perception and behaviors and COVID-19 specific healthcare strategies is not easily understood. This study also explored the perception of COVID-19 prevention strategies, screening, mask/face covering, quarantine, isolation, hospitalization, and contact tracing. </w:t>
      </w:r>
    </w:p>
    <w:p w14:paraId="7D187819" w14:textId="77777777" w:rsidR="00F7148F" w:rsidRPr="00741AC3" w:rsidRDefault="00F7148F" w:rsidP="00741AC3">
      <w:pPr>
        <w:spacing w:after="0" w:line="240" w:lineRule="auto"/>
        <w:contextualSpacing/>
        <w:mirrorIndents/>
        <w:jc w:val="both"/>
        <w:rPr>
          <w:color w:val="0E101A"/>
          <w:sz w:val="20"/>
          <w:szCs w:val="20"/>
        </w:rPr>
      </w:pPr>
    </w:p>
    <w:p w14:paraId="6B24EA68" w14:textId="2EC45EB4" w:rsidR="00A92379" w:rsidRPr="00741AC3" w:rsidRDefault="00A92379" w:rsidP="00741AC3">
      <w:pPr>
        <w:spacing w:after="0" w:line="240" w:lineRule="auto"/>
        <w:contextualSpacing/>
        <w:mirrorIndents/>
        <w:jc w:val="both"/>
        <w:rPr>
          <w:sz w:val="20"/>
          <w:szCs w:val="20"/>
        </w:rPr>
      </w:pPr>
      <w:r w:rsidRPr="00741AC3">
        <w:rPr>
          <w:sz w:val="20"/>
          <w:szCs w:val="20"/>
        </w:rPr>
        <w:t>Findings from this study found a positive and statistically significant relationship between health beliefs about the seriousness or dangers of COVID-19 (Perceived Severity) and willingness to follow COVID-19 prevention guidelines (Cues to Action: Willingness to comply).</w:t>
      </w:r>
    </w:p>
    <w:p w14:paraId="3E71F08A" w14:textId="77777777" w:rsidR="00F7148F" w:rsidRPr="00741AC3" w:rsidRDefault="00F7148F" w:rsidP="00741AC3">
      <w:pPr>
        <w:spacing w:after="0" w:line="240" w:lineRule="auto"/>
        <w:contextualSpacing/>
        <w:mirrorIndents/>
        <w:jc w:val="both"/>
        <w:rPr>
          <w:sz w:val="20"/>
          <w:szCs w:val="20"/>
        </w:rPr>
      </w:pPr>
    </w:p>
    <w:p w14:paraId="246ECFE2" w14:textId="51AE8D45" w:rsidR="00F7148F" w:rsidRDefault="00A92379" w:rsidP="00741AC3">
      <w:pPr>
        <w:spacing w:after="0" w:line="240" w:lineRule="auto"/>
        <w:contextualSpacing/>
        <w:mirrorIndents/>
        <w:jc w:val="both"/>
        <w:rPr>
          <w:sz w:val="20"/>
          <w:szCs w:val="20"/>
        </w:rPr>
      </w:pPr>
      <w:r w:rsidRPr="00741AC3">
        <w:rPr>
          <w:sz w:val="20"/>
          <w:szCs w:val="20"/>
        </w:rPr>
        <w:t xml:space="preserve">There was a negative relationship between health beliefs about COVID-19 testing (Perceived Barriers) and willingness to follow COVID-19 prevention guidelines (Cues to Action: Willingness to comply). There was a positive and statistically significant relationship between confidence in COVID-19-related health behaviors (Self-Efficacy) and willingness to follow COVID-19 prevention guidelines (Cues to Action: Willingness to comply). There was a positive and statistically significant relationship between values or usefulness to complying, beliefs about the benefits of following COVID-19 prevention guidelines (Perceived Benefits) and willingness to follow COVID-19 prevention guidelines (Cues to Action: </w:t>
      </w:r>
      <w:r w:rsidR="00A20ABF" w:rsidRPr="00741AC3">
        <w:rPr>
          <w:sz w:val="20"/>
          <w:szCs w:val="20"/>
        </w:rPr>
        <w:t>W</w:t>
      </w:r>
      <w:r w:rsidRPr="00741AC3">
        <w:rPr>
          <w:sz w:val="20"/>
          <w:szCs w:val="20"/>
        </w:rPr>
        <w:t>illingness to comply).</w:t>
      </w:r>
    </w:p>
    <w:p w14:paraId="306E5F91" w14:textId="77777777" w:rsidR="00312E45" w:rsidRPr="00741AC3" w:rsidRDefault="00312E45" w:rsidP="00741AC3">
      <w:pPr>
        <w:spacing w:after="0" w:line="240" w:lineRule="auto"/>
        <w:contextualSpacing/>
        <w:mirrorIndents/>
        <w:jc w:val="both"/>
        <w:rPr>
          <w:sz w:val="20"/>
          <w:szCs w:val="20"/>
        </w:rPr>
      </w:pPr>
    </w:p>
    <w:p w14:paraId="5040C83D" w14:textId="1CB6B1AD" w:rsidR="00DA36A8" w:rsidRDefault="00A92379" w:rsidP="00741AC3">
      <w:pPr>
        <w:spacing w:after="0" w:line="240" w:lineRule="auto"/>
        <w:contextualSpacing/>
        <w:mirrorIndents/>
        <w:jc w:val="both"/>
        <w:rPr>
          <w:sz w:val="20"/>
          <w:szCs w:val="20"/>
        </w:rPr>
      </w:pPr>
      <w:bookmarkStart w:id="1" w:name="_Hlk56633788"/>
      <w:r w:rsidRPr="00741AC3">
        <w:rPr>
          <w:sz w:val="20"/>
          <w:szCs w:val="20"/>
        </w:rPr>
        <w:t xml:space="preserve">Results from this study show that, individuals are engaged in health-seeking behaviors and COVID-19 prevention strategies. </w:t>
      </w:r>
      <w:bookmarkEnd w:id="1"/>
      <w:r w:rsidRPr="00741AC3">
        <w:rPr>
          <w:sz w:val="20"/>
          <w:szCs w:val="20"/>
        </w:rPr>
        <w:t xml:space="preserve">This suggests that education and policies that support health-seeking behaviors and COVID-19 prevention strategies could positively impact individuals and healthcare outcomes. More studies are recommended regarding health-seeking behaviors specifically related to COVID-19, adherence to COVID-19 health-seeking behaviors, and best practices on how to integrate these practices within the community. Coppin State University is more than prepared to assist in any or </w:t>
      </w:r>
      <w:r w:rsidR="00F922EB" w:rsidRPr="00741AC3">
        <w:rPr>
          <w:sz w:val="20"/>
          <w:szCs w:val="20"/>
        </w:rPr>
        <w:t>all</w:t>
      </w:r>
      <w:r w:rsidRPr="00741AC3">
        <w:rPr>
          <w:sz w:val="20"/>
          <w:szCs w:val="20"/>
        </w:rPr>
        <w:t xml:space="preserve"> these recommended efforts to improve healthcare outcomes aimed at sustainable solutions that address COVID-19 education, adherence, prevention, control, and community-based strategies.</w:t>
      </w:r>
    </w:p>
    <w:p w14:paraId="27CAEC47" w14:textId="77777777" w:rsidR="00CA5B1F" w:rsidRPr="00741AC3" w:rsidRDefault="00CA5B1F" w:rsidP="00741AC3">
      <w:pPr>
        <w:spacing w:after="0" w:line="240" w:lineRule="auto"/>
        <w:contextualSpacing/>
        <w:mirrorIndents/>
        <w:jc w:val="both"/>
        <w:rPr>
          <w:sz w:val="20"/>
          <w:szCs w:val="20"/>
        </w:rPr>
      </w:pPr>
    </w:p>
    <w:p w14:paraId="79432B03" w14:textId="77777777" w:rsidR="00A92379" w:rsidRPr="007925A1" w:rsidRDefault="00A92379" w:rsidP="008B4FE1">
      <w:pPr>
        <w:spacing w:after="0" w:line="240" w:lineRule="auto"/>
        <w:contextualSpacing/>
        <w:mirrorIndents/>
        <w:jc w:val="center"/>
        <w:rPr>
          <w:b/>
          <w:sz w:val="22"/>
          <w:szCs w:val="22"/>
        </w:rPr>
      </w:pPr>
      <w:r w:rsidRPr="007925A1">
        <w:rPr>
          <w:b/>
          <w:sz w:val="22"/>
          <w:szCs w:val="22"/>
        </w:rPr>
        <w:t>References</w:t>
      </w:r>
    </w:p>
    <w:p w14:paraId="7EB14871" w14:textId="4362E9C2" w:rsidR="00502EA1" w:rsidRPr="00741AC3" w:rsidRDefault="00502EA1" w:rsidP="00741AC3">
      <w:pPr>
        <w:spacing w:after="0" w:line="240" w:lineRule="auto"/>
        <w:contextualSpacing/>
        <w:mirrorIndents/>
        <w:jc w:val="both"/>
        <w:rPr>
          <w:sz w:val="20"/>
          <w:szCs w:val="20"/>
        </w:rPr>
      </w:pPr>
    </w:p>
    <w:p w14:paraId="0801B1A5" w14:textId="0DE72354" w:rsidR="00A92379" w:rsidRPr="004A6230" w:rsidRDefault="00956F92" w:rsidP="004A6230">
      <w:pPr>
        <w:pStyle w:val="ListParagraph"/>
        <w:numPr>
          <w:ilvl w:val="0"/>
          <w:numId w:val="3"/>
        </w:numPr>
        <w:spacing w:after="0" w:line="240" w:lineRule="auto"/>
        <w:mirrorIndents/>
        <w:jc w:val="both"/>
        <w:rPr>
          <w:sz w:val="20"/>
          <w:szCs w:val="20"/>
        </w:rPr>
      </w:pPr>
      <w:hyperlink r:id="rId8" w:history="1">
        <w:proofErr w:type="spellStart"/>
        <w:r w:rsidR="00510CEB" w:rsidRPr="004A6230">
          <w:rPr>
            <w:rStyle w:val="Hyperlink"/>
            <w:sz w:val="20"/>
            <w:szCs w:val="20"/>
            <w:u w:val="none"/>
          </w:rPr>
          <w:t>Rosenstock</w:t>
        </w:r>
        <w:proofErr w:type="spellEnd"/>
        <w:r w:rsidR="00510CEB" w:rsidRPr="004A6230">
          <w:rPr>
            <w:rStyle w:val="Hyperlink"/>
            <w:sz w:val="20"/>
            <w:szCs w:val="20"/>
            <w:u w:val="none"/>
          </w:rPr>
          <w:t xml:space="preserve"> I (1974)</w:t>
        </w:r>
        <w:r w:rsidR="00D20717" w:rsidRPr="004A6230">
          <w:rPr>
            <w:rStyle w:val="Hyperlink"/>
            <w:sz w:val="20"/>
            <w:szCs w:val="20"/>
            <w:u w:val="none"/>
          </w:rPr>
          <w:t xml:space="preserve"> </w:t>
        </w:r>
        <w:proofErr w:type="gramStart"/>
        <w:r w:rsidR="00D20717" w:rsidRPr="004A6230">
          <w:rPr>
            <w:rStyle w:val="Hyperlink"/>
            <w:sz w:val="20"/>
            <w:szCs w:val="20"/>
            <w:u w:val="none"/>
          </w:rPr>
          <w:t>The</w:t>
        </w:r>
        <w:proofErr w:type="gramEnd"/>
        <w:r w:rsidR="00D20717" w:rsidRPr="004A6230">
          <w:rPr>
            <w:rStyle w:val="Hyperlink"/>
            <w:sz w:val="20"/>
            <w:szCs w:val="20"/>
            <w:u w:val="none"/>
          </w:rPr>
          <w:t xml:space="preserve"> health belief model and preventive health behavior. </w:t>
        </w:r>
        <w:r w:rsidR="00510CEB" w:rsidRPr="004A6230">
          <w:rPr>
            <w:rStyle w:val="Hyperlink"/>
            <w:iCs/>
            <w:sz w:val="20"/>
            <w:szCs w:val="20"/>
            <w:u w:val="none"/>
          </w:rPr>
          <w:t>Health Education Monographs</w:t>
        </w:r>
        <w:r w:rsidR="00D20717" w:rsidRPr="004A6230">
          <w:rPr>
            <w:rStyle w:val="Hyperlink"/>
            <w:iCs/>
            <w:sz w:val="20"/>
            <w:szCs w:val="20"/>
            <w:u w:val="none"/>
          </w:rPr>
          <w:t xml:space="preserve"> 2</w:t>
        </w:r>
        <w:r w:rsidR="00510CEB" w:rsidRPr="004A6230">
          <w:rPr>
            <w:rStyle w:val="Hyperlink"/>
            <w:sz w:val="20"/>
            <w:szCs w:val="20"/>
            <w:u w:val="none"/>
          </w:rPr>
          <w:t>:</w:t>
        </w:r>
        <w:r w:rsidR="00D20717" w:rsidRPr="004A6230">
          <w:rPr>
            <w:rStyle w:val="Hyperlink"/>
            <w:sz w:val="20"/>
            <w:szCs w:val="20"/>
            <w:u w:val="none"/>
          </w:rPr>
          <w:t xml:space="preserve"> 354-386.</w:t>
        </w:r>
      </w:hyperlink>
    </w:p>
    <w:p w14:paraId="78263D3D" w14:textId="5CA5BC1B" w:rsidR="00502EA1" w:rsidRPr="004A6230" w:rsidRDefault="00956F92" w:rsidP="004A6230">
      <w:pPr>
        <w:pStyle w:val="ListParagraph"/>
        <w:numPr>
          <w:ilvl w:val="0"/>
          <w:numId w:val="3"/>
        </w:numPr>
        <w:spacing w:after="0" w:line="240" w:lineRule="auto"/>
        <w:mirrorIndents/>
        <w:jc w:val="both"/>
        <w:rPr>
          <w:sz w:val="20"/>
          <w:szCs w:val="20"/>
        </w:rPr>
      </w:pPr>
      <w:hyperlink r:id="rId9" w:history="1">
        <w:r w:rsidR="00C071A5" w:rsidRPr="004A6230">
          <w:rPr>
            <w:rStyle w:val="Hyperlink"/>
            <w:sz w:val="20"/>
            <w:szCs w:val="20"/>
            <w:u w:val="none"/>
          </w:rPr>
          <w:t>Coronavirus Resource C</w:t>
        </w:r>
        <w:r w:rsidR="00B7718C" w:rsidRPr="004A6230">
          <w:rPr>
            <w:rStyle w:val="Hyperlink"/>
            <w:sz w:val="20"/>
            <w:szCs w:val="20"/>
            <w:u w:val="none"/>
          </w:rPr>
          <w:t>enter, Johns Hopkins University (2021)</w:t>
        </w:r>
        <w:r w:rsidR="00C071A5" w:rsidRPr="004A6230">
          <w:rPr>
            <w:rStyle w:val="Hyperlink"/>
            <w:sz w:val="20"/>
            <w:szCs w:val="20"/>
            <w:u w:val="none"/>
          </w:rPr>
          <w:t xml:space="preserve"> </w:t>
        </w:r>
        <w:r w:rsidR="00C071A5" w:rsidRPr="004A6230">
          <w:rPr>
            <w:rStyle w:val="Hyperlink"/>
            <w:iCs/>
            <w:sz w:val="20"/>
            <w:szCs w:val="20"/>
            <w:u w:val="none"/>
          </w:rPr>
          <w:t xml:space="preserve">COVID-19 dashboard by the center for systems science and engineering </w:t>
        </w:r>
        <w:r w:rsidR="00C071A5" w:rsidRPr="004A6230">
          <w:rPr>
            <w:rStyle w:val="Hyperlink"/>
            <w:sz w:val="20"/>
            <w:szCs w:val="20"/>
            <w:u w:val="none"/>
          </w:rPr>
          <w:t xml:space="preserve">[Infographic]. Center for Systems Science and Engineering (CSSE) at Johns Hopkins University (JHU). </w:t>
        </w:r>
      </w:hyperlink>
      <w:r w:rsidR="00C071A5" w:rsidRPr="004A6230">
        <w:rPr>
          <w:sz w:val="20"/>
          <w:szCs w:val="20"/>
        </w:rPr>
        <w:t xml:space="preserve"> </w:t>
      </w:r>
    </w:p>
    <w:p w14:paraId="048237EF" w14:textId="26689050" w:rsidR="00502EA1" w:rsidRPr="004A6230" w:rsidRDefault="00956F92" w:rsidP="004A6230">
      <w:pPr>
        <w:pStyle w:val="ListParagraph"/>
        <w:numPr>
          <w:ilvl w:val="0"/>
          <w:numId w:val="3"/>
        </w:numPr>
        <w:spacing w:after="0" w:line="240" w:lineRule="auto"/>
        <w:mirrorIndents/>
        <w:jc w:val="both"/>
        <w:rPr>
          <w:sz w:val="20"/>
          <w:szCs w:val="20"/>
        </w:rPr>
      </w:pPr>
      <w:hyperlink r:id="rId10" w:history="1">
        <w:r w:rsidR="00DF7504" w:rsidRPr="004A6230">
          <w:rPr>
            <w:rStyle w:val="Hyperlink"/>
            <w:sz w:val="20"/>
            <w:szCs w:val="20"/>
            <w:u w:val="none"/>
          </w:rPr>
          <w:t>Maryland Department of Health (2021)</w:t>
        </w:r>
        <w:r w:rsidR="00502EA1" w:rsidRPr="004A6230">
          <w:rPr>
            <w:rStyle w:val="Hyperlink"/>
            <w:sz w:val="20"/>
            <w:szCs w:val="20"/>
            <w:u w:val="none"/>
          </w:rPr>
          <w:t xml:space="preserve"> </w:t>
        </w:r>
        <w:r w:rsidR="00502EA1" w:rsidRPr="004A6230">
          <w:rPr>
            <w:rStyle w:val="Hyperlink"/>
            <w:iCs/>
            <w:sz w:val="20"/>
            <w:szCs w:val="20"/>
            <w:u w:val="none"/>
          </w:rPr>
          <w:t>Maryland COVID-19 data dashboard.</w:t>
        </w:r>
      </w:hyperlink>
      <w:r w:rsidR="00502EA1" w:rsidRPr="004A6230">
        <w:rPr>
          <w:sz w:val="20"/>
          <w:szCs w:val="20"/>
        </w:rPr>
        <w:t xml:space="preserve"> </w:t>
      </w:r>
    </w:p>
    <w:p w14:paraId="54046138" w14:textId="7CCF9209" w:rsidR="0066509D" w:rsidRPr="004A6230" w:rsidRDefault="00956F92" w:rsidP="004A6230">
      <w:pPr>
        <w:pStyle w:val="ListParagraph"/>
        <w:numPr>
          <w:ilvl w:val="0"/>
          <w:numId w:val="3"/>
        </w:numPr>
        <w:spacing w:after="0" w:line="240" w:lineRule="auto"/>
        <w:mirrorIndents/>
        <w:jc w:val="both"/>
        <w:rPr>
          <w:sz w:val="20"/>
          <w:szCs w:val="20"/>
        </w:rPr>
      </w:pPr>
      <w:hyperlink r:id="rId11" w:history="1">
        <w:r w:rsidR="00B94D93" w:rsidRPr="004A6230">
          <w:rPr>
            <w:rStyle w:val="Hyperlink"/>
            <w:sz w:val="20"/>
            <w:szCs w:val="20"/>
            <w:u w:val="none"/>
          </w:rPr>
          <w:t>Data USA (2020)</w:t>
        </w:r>
        <w:r w:rsidR="0066509D" w:rsidRPr="004A6230">
          <w:rPr>
            <w:rStyle w:val="Hyperlink"/>
            <w:sz w:val="20"/>
            <w:szCs w:val="20"/>
            <w:u w:val="none"/>
          </w:rPr>
          <w:t xml:space="preserve"> </w:t>
        </w:r>
        <w:r w:rsidR="0066509D" w:rsidRPr="004A6230">
          <w:rPr>
            <w:rStyle w:val="Hyperlink"/>
            <w:iCs/>
            <w:sz w:val="20"/>
            <w:szCs w:val="20"/>
            <w:u w:val="none"/>
          </w:rPr>
          <w:t>COVID-19 in numbers</w:t>
        </w:r>
        <w:r w:rsidR="00B94D93" w:rsidRPr="004A6230">
          <w:rPr>
            <w:rStyle w:val="Hyperlink"/>
            <w:sz w:val="20"/>
            <w:szCs w:val="20"/>
            <w:u w:val="none"/>
          </w:rPr>
          <w:t>.</w:t>
        </w:r>
      </w:hyperlink>
    </w:p>
    <w:p w14:paraId="67450476" w14:textId="09B96853" w:rsidR="00DE6E73" w:rsidRPr="004A6230" w:rsidRDefault="00956F92" w:rsidP="004A6230">
      <w:pPr>
        <w:pStyle w:val="ListParagraph"/>
        <w:numPr>
          <w:ilvl w:val="0"/>
          <w:numId w:val="3"/>
        </w:numPr>
        <w:spacing w:after="0" w:line="240" w:lineRule="auto"/>
        <w:mirrorIndents/>
        <w:jc w:val="both"/>
        <w:rPr>
          <w:sz w:val="20"/>
          <w:szCs w:val="20"/>
        </w:rPr>
      </w:pPr>
      <w:hyperlink r:id="rId12" w:history="1">
        <w:r w:rsidR="001A183D" w:rsidRPr="004A6230">
          <w:rPr>
            <w:rStyle w:val="Hyperlink"/>
            <w:sz w:val="20"/>
            <w:szCs w:val="20"/>
            <w:u w:val="none"/>
          </w:rPr>
          <w:t>City Data (2017)</w:t>
        </w:r>
        <w:r w:rsidR="00DE6E73" w:rsidRPr="004A6230">
          <w:rPr>
            <w:rStyle w:val="Hyperlink"/>
            <w:sz w:val="20"/>
            <w:szCs w:val="20"/>
            <w:u w:val="none"/>
          </w:rPr>
          <w:t xml:space="preserve"> Maryland. </w:t>
        </w:r>
      </w:hyperlink>
      <w:r w:rsidR="00DE6E73" w:rsidRPr="004A6230">
        <w:rPr>
          <w:sz w:val="20"/>
          <w:szCs w:val="20"/>
        </w:rPr>
        <w:t xml:space="preserve"> </w:t>
      </w:r>
    </w:p>
    <w:p w14:paraId="2ED59AD8" w14:textId="69BBBFCF" w:rsidR="008104B3" w:rsidRPr="004A6230" w:rsidRDefault="00956F92" w:rsidP="004A6230">
      <w:pPr>
        <w:pStyle w:val="ListParagraph"/>
        <w:numPr>
          <w:ilvl w:val="0"/>
          <w:numId w:val="3"/>
        </w:numPr>
        <w:spacing w:after="0" w:line="240" w:lineRule="auto"/>
        <w:mirrorIndents/>
        <w:jc w:val="both"/>
        <w:rPr>
          <w:sz w:val="20"/>
          <w:szCs w:val="20"/>
        </w:rPr>
      </w:pPr>
      <w:hyperlink r:id="rId13" w:history="1">
        <w:r w:rsidR="008104B3" w:rsidRPr="004A6230">
          <w:rPr>
            <w:rStyle w:val="Hyperlink"/>
            <w:sz w:val="20"/>
            <w:szCs w:val="20"/>
            <w:u w:val="none"/>
          </w:rPr>
          <w:t>Centers for</w:t>
        </w:r>
        <w:r w:rsidR="0096711C" w:rsidRPr="004A6230">
          <w:rPr>
            <w:rStyle w:val="Hyperlink"/>
            <w:sz w:val="20"/>
            <w:szCs w:val="20"/>
            <w:u w:val="none"/>
          </w:rPr>
          <w:t xml:space="preserve"> Disease Control and Prevention (2020)</w:t>
        </w:r>
        <w:r w:rsidR="008104B3" w:rsidRPr="004A6230">
          <w:rPr>
            <w:rStyle w:val="Hyperlink"/>
            <w:sz w:val="20"/>
            <w:szCs w:val="20"/>
            <w:u w:val="none"/>
          </w:rPr>
          <w:t xml:space="preserve"> </w:t>
        </w:r>
        <w:r w:rsidR="008104B3" w:rsidRPr="004A6230">
          <w:rPr>
            <w:rStyle w:val="Hyperlink"/>
            <w:iCs/>
            <w:sz w:val="20"/>
            <w:szCs w:val="20"/>
            <w:u w:val="none"/>
          </w:rPr>
          <w:t>COVID-19 hospitalizations and deaths by age.</w:t>
        </w:r>
      </w:hyperlink>
      <w:r w:rsidR="008104B3" w:rsidRPr="004A6230">
        <w:rPr>
          <w:iCs/>
          <w:sz w:val="20"/>
          <w:szCs w:val="20"/>
        </w:rPr>
        <w:t xml:space="preserve"> </w:t>
      </w:r>
    </w:p>
    <w:p w14:paraId="1316DFA4" w14:textId="5144CA22" w:rsidR="005F5814" w:rsidRPr="004A6230" w:rsidRDefault="00956F92" w:rsidP="004A6230">
      <w:pPr>
        <w:pStyle w:val="ListParagraph"/>
        <w:numPr>
          <w:ilvl w:val="0"/>
          <w:numId w:val="3"/>
        </w:numPr>
        <w:spacing w:after="0" w:line="240" w:lineRule="auto"/>
        <w:mirrorIndents/>
        <w:jc w:val="both"/>
        <w:rPr>
          <w:sz w:val="20"/>
          <w:szCs w:val="20"/>
        </w:rPr>
      </w:pPr>
      <w:hyperlink r:id="rId14" w:history="1">
        <w:r w:rsidR="005C215E" w:rsidRPr="004A6230">
          <w:rPr>
            <w:rStyle w:val="Hyperlink"/>
            <w:sz w:val="20"/>
            <w:szCs w:val="20"/>
            <w:u w:val="none"/>
          </w:rPr>
          <w:t>United States of Care</w:t>
        </w:r>
        <w:r w:rsidR="005F5814" w:rsidRPr="004A6230">
          <w:rPr>
            <w:rStyle w:val="Hyperlink"/>
            <w:sz w:val="20"/>
            <w:szCs w:val="20"/>
            <w:u w:val="none"/>
          </w:rPr>
          <w:t xml:space="preserve"> (2020</w:t>
        </w:r>
        <w:r w:rsidR="005C215E" w:rsidRPr="004A6230">
          <w:rPr>
            <w:rStyle w:val="Hyperlink"/>
            <w:sz w:val="20"/>
            <w:szCs w:val="20"/>
            <w:u w:val="none"/>
          </w:rPr>
          <w:t>)</w:t>
        </w:r>
        <w:r w:rsidR="005F5814" w:rsidRPr="004A6230">
          <w:rPr>
            <w:rStyle w:val="Hyperlink"/>
            <w:sz w:val="20"/>
            <w:szCs w:val="20"/>
            <w:u w:val="none"/>
          </w:rPr>
          <w:t xml:space="preserve"> </w:t>
        </w:r>
        <w:r w:rsidR="005F5814" w:rsidRPr="004A6230">
          <w:rPr>
            <w:rStyle w:val="Hyperlink"/>
            <w:iCs/>
            <w:sz w:val="20"/>
            <w:szCs w:val="20"/>
            <w:u w:val="none"/>
          </w:rPr>
          <w:t>State of COVID-19 contact tracing in the U.S.</w:t>
        </w:r>
        <w:r w:rsidR="005F5814" w:rsidRPr="004A6230">
          <w:rPr>
            <w:rStyle w:val="Hyperlink"/>
            <w:sz w:val="20"/>
            <w:szCs w:val="20"/>
            <w:u w:val="none"/>
          </w:rPr>
          <w:t xml:space="preserve"> United States of Care.</w:t>
        </w:r>
      </w:hyperlink>
      <w:r w:rsidR="005F5814" w:rsidRPr="004A6230">
        <w:rPr>
          <w:sz w:val="20"/>
          <w:szCs w:val="20"/>
        </w:rPr>
        <w:t xml:space="preserve"> </w:t>
      </w:r>
    </w:p>
    <w:p w14:paraId="33A236B4" w14:textId="6434EDAF" w:rsidR="00283FD6" w:rsidRPr="004A6230" w:rsidRDefault="00956F92" w:rsidP="004A6230">
      <w:pPr>
        <w:pStyle w:val="ListParagraph"/>
        <w:numPr>
          <w:ilvl w:val="0"/>
          <w:numId w:val="3"/>
        </w:numPr>
        <w:spacing w:after="0" w:line="240" w:lineRule="auto"/>
        <w:mirrorIndents/>
        <w:jc w:val="both"/>
        <w:rPr>
          <w:sz w:val="20"/>
          <w:szCs w:val="20"/>
        </w:rPr>
      </w:pPr>
      <w:hyperlink r:id="rId15" w:history="1">
        <w:proofErr w:type="spellStart"/>
        <w:r w:rsidR="006B59BC" w:rsidRPr="004A6230">
          <w:rPr>
            <w:rStyle w:val="Hyperlink"/>
            <w:sz w:val="20"/>
            <w:szCs w:val="20"/>
            <w:u w:val="none"/>
          </w:rPr>
          <w:t>Sataline</w:t>
        </w:r>
        <w:proofErr w:type="spellEnd"/>
        <w:r w:rsidR="006B59BC" w:rsidRPr="004A6230">
          <w:rPr>
            <w:rStyle w:val="Hyperlink"/>
            <w:sz w:val="20"/>
            <w:szCs w:val="20"/>
            <w:u w:val="none"/>
          </w:rPr>
          <w:t xml:space="preserve"> S</w:t>
        </w:r>
        <w:r w:rsidR="00283FD6" w:rsidRPr="004A6230">
          <w:rPr>
            <w:rStyle w:val="Hyperlink"/>
            <w:sz w:val="20"/>
            <w:szCs w:val="20"/>
            <w:u w:val="none"/>
          </w:rPr>
          <w:t xml:space="preserve"> (2020</w:t>
        </w:r>
        <w:r w:rsidR="006B59BC" w:rsidRPr="004A6230">
          <w:rPr>
            <w:rStyle w:val="Hyperlink"/>
            <w:sz w:val="20"/>
            <w:szCs w:val="20"/>
            <w:u w:val="none"/>
          </w:rPr>
          <w:t>)</w:t>
        </w:r>
        <w:r w:rsidR="00283FD6" w:rsidRPr="004A6230">
          <w:rPr>
            <w:rStyle w:val="Hyperlink"/>
            <w:sz w:val="20"/>
            <w:szCs w:val="20"/>
            <w:u w:val="none"/>
          </w:rPr>
          <w:t xml:space="preserve"> Life as a COVID-19 contact tracer: Sleuthing, stress, and veering off-script. STAT.</w:t>
        </w:r>
      </w:hyperlink>
      <w:r w:rsidR="00283FD6" w:rsidRPr="004A6230">
        <w:rPr>
          <w:sz w:val="20"/>
          <w:szCs w:val="20"/>
        </w:rPr>
        <w:t xml:space="preserve"> </w:t>
      </w:r>
    </w:p>
    <w:p w14:paraId="356A8DAE" w14:textId="7D07DD50" w:rsidR="002074BE" w:rsidRPr="004A6230" w:rsidRDefault="00956F92" w:rsidP="004A6230">
      <w:pPr>
        <w:pStyle w:val="ListParagraph"/>
        <w:numPr>
          <w:ilvl w:val="0"/>
          <w:numId w:val="3"/>
        </w:numPr>
        <w:spacing w:after="0" w:line="240" w:lineRule="auto"/>
        <w:mirrorIndents/>
        <w:jc w:val="both"/>
        <w:rPr>
          <w:color w:val="222222"/>
          <w:sz w:val="20"/>
          <w:szCs w:val="20"/>
          <w:shd w:val="clear" w:color="auto" w:fill="FFFFFF"/>
        </w:rPr>
      </w:pPr>
      <w:hyperlink r:id="rId16" w:history="1">
        <w:r w:rsidR="005F3E35" w:rsidRPr="004A6230">
          <w:rPr>
            <w:rStyle w:val="Hyperlink"/>
            <w:sz w:val="20"/>
            <w:szCs w:val="20"/>
            <w:u w:val="none"/>
            <w:shd w:val="clear" w:color="auto" w:fill="FFFFFF"/>
          </w:rPr>
          <w:t>Alexander K (2021)</w:t>
        </w:r>
        <w:r w:rsidR="002074BE" w:rsidRPr="004A6230">
          <w:rPr>
            <w:rStyle w:val="Hyperlink"/>
            <w:sz w:val="20"/>
            <w:szCs w:val="20"/>
            <w:u w:val="none"/>
            <w:shd w:val="clear" w:color="auto" w:fill="FFFFFF"/>
          </w:rPr>
          <w:t xml:space="preserve"> Coronavirus Disease 2019 Vaccine Barriers: Educating Patients to Alleviate Fear of Receiving the Vaccine. </w:t>
        </w:r>
        <w:r w:rsidR="002074BE" w:rsidRPr="004A6230">
          <w:rPr>
            <w:rStyle w:val="Hyperlink"/>
            <w:iCs/>
            <w:sz w:val="20"/>
            <w:szCs w:val="20"/>
            <w:u w:val="none"/>
            <w:shd w:val="clear" w:color="auto" w:fill="FFFFFF"/>
          </w:rPr>
          <w:t>The Journal for Nurse Practitioners</w:t>
        </w:r>
        <w:r w:rsidR="002074BE" w:rsidRPr="004A6230">
          <w:rPr>
            <w:rStyle w:val="Hyperlink"/>
            <w:sz w:val="20"/>
            <w:szCs w:val="20"/>
            <w:u w:val="none"/>
            <w:shd w:val="clear" w:color="auto" w:fill="FFFFFF"/>
          </w:rPr>
          <w:t> </w:t>
        </w:r>
        <w:r w:rsidR="002074BE" w:rsidRPr="004A6230">
          <w:rPr>
            <w:rStyle w:val="Hyperlink"/>
            <w:iCs/>
            <w:sz w:val="20"/>
            <w:szCs w:val="20"/>
            <w:u w:val="none"/>
            <w:shd w:val="clear" w:color="auto" w:fill="FFFFFF"/>
          </w:rPr>
          <w:t>17</w:t>
        </w:r>
        <w:r w:rsidR="005F3E35" w:rsidRPr="004A6230">
          <w:rPr>
            <w:rStyle w:val="Hyperlink"/>
            <w:sz w:val="20"/>
            <w:szCs w:val="20"/>
            <w:u w:val="none"/>
            <w:shd w:val="clear" w:color="auto" w:fill="FFFFFF"/>
          </w:rPr>
          <w:t>:</w:t>
        </w:r>
        <w:r w:rsidR="002074BE" w:rsidRPr="004A6230">
          <w:rPr>
            <w:rStyle w:val="Hyperlink"/>
            <w:sz w:val="20"/>
            <w:szCs w:val="20"/>
            <w:u w:val="none"/>
            <w:shd w:val="clear" w:color="auto" w:fill="FFFFFF"/>
          </w:rPr>
          <w:t xml:space="preserve"> 1075-1077</w:t>
        </w:r>
      </w:hyperlink>
    </w:p>
    <w:p w14:paraId="5E35EE36" w14:textId="1B671513" w:rsidR="002074BE" w:rsidRPr="004A6230" w:rsidRDefault="00956F92" w:rsidP="004A6230">
      <w:pPr>
        <w:pStyle w:val="ListParagraph"/>
        <w:numPr>
          <w:ilvl w:val="0"/>
          <w:numId w:val="3"/>
        </w:numPr>
        <w:spacing w:after="0" w:line="240" w:lineRule="auto"/>
        <w:mirrorIndents/>
        <w:jc w:val="both"/>
        <w:rPr>
          <w:sz w:val="20"/>
          <w:szCs w:val="20"/>
        </w:rPr>
      </w:pPr>
      <w:hyperlink r:id="rId17" w:history="1">
        <w:proofErr w:type="spellStart"/>
        <w:r w:rsidR="00361E96" w:rsidRPr="004A6230">
          <w:rPr>
            <w:rStyle w:val="Hyperlink"/>
            <w:sz w:val="20"/>
            <w:szCs w:val="20"/>
            <w:u w:val="none"/>
            <w:shd w:val="clear" w:color="auto" w:fill="FFFFFF"/>
          </w:rPr>
          <w:t>Fridman</w:t>
        </w:r>
        <w:proofErr w:type="spellEnd"/>
        <w:r w:rsidR="00361E96" w:rsidRPr="004A6230">
          <w:rPr>
            <w:rStyle w:val="Hyperlink"/>
            <w:sz w:val="20"/>
            <w:szCs w:val="20"/>
            <w:u w:val="none"/>
            <w:shd w:val="clear" w:color="auto" w:fill="FFFFFF"/>
          </w:rPr>
          <w:t xml:space="preserve"> A, </w:t>
        </w:r>
        <w:proofErr w:type="spellStart"/>
        <w:r w:rsidR="00361E96" w:rsidRPr="004A6230">
          <w:rPr>
            <w:rStyle w:val="Hyperlink"/>
            <w:sz w:val="20"/>
            <w:szCs w:val="20"/>
            <w:u w:val="none"/>
            <w:shd w:val="clear" w:color="auto" w:fill="FFFFFF"/>
          </w:rPr>
          <w:t>Gershon</w:t>
        </w:r>
        <w:proofErr w:type="spellEnd"/>
        <w:r w:rsidR="00361E96" w:rsidRPr="004A6230">
          <w:rPr>
            <w:rStyle w:val="Hyperlink"/>
            <w:sz w:val="20"/>
            <w:szCs w:val="20"/>
            <w:u w:val="none"/>
            <w:shd w:val="clear" w:color="auto" w:fill="FFFFFF"/>
          </w:rPr>
          <w:t xml:space="preserve"> R, </w:t>
        </w:r>
        <w:proofErr w:type="spellStart"/>
        <w:r w:rsidR="00361E96" w:rsidRPr="004A6230">
          <w:rPr>
            <w:rStyle w:val="Hyperlink"/>
            <w:sz w:val="20"/>
            <w:szCs w:val="20"/>
            <w:u w:val="none"/>
            <w:shd w:val="clear" w:color="auto" w:fill="FFFFFF"/>
          </w:rPr>
          <w:t>Gneezy</w:t>
        </w:r>
        <w:proofErr w:type="spellEnd"/>
        <w:r w:rsidR="00361E96" w:rsidRPr="004A6230">
          <w:rPr>
            <w:rStyle w:val="Hyperlink"/>
            <w:sz w:val="20"/>
            <w:szCs w:val="20"/>
            <w:u w:val="none"/>
            <w:shd w:val="clear" w:color="auto" w:fill="FFFFFF"/>
          </w:rPr>
          <w:t xml:space="preserve"> A (2021)</w:t>
        </w:r>
        <w:r w:rsidR="002074BE" w:rsidRPr="004A6230">
          <w:rPr>
            <w:rStyle w:val="Hyperlink"/>
            <w:sz w:val="20"/>
            <w:szCs w:val="20"/>
            <w:u w:val="none"/>
            <w:shd w:val="clear" w:color="auto" w:fill="FFFFFF"/>
          </w:rPr>
          <w:t xml:space="preserve"> COVID-19 and vaccine hesitancy: A longitudinal study. </w:t>
        </w:r>
        <w:proofErr w:type="spellStart"/>
        <w:r w:rsidR="002074BE" w:rsidRPr="004A6230">
          <w:rPr>
            <w:rStyle w:val="Hyperlink"/>
            <w:iCs/>
            <w:sz w:val="20"/>
            <w:szCs w:val="20"/>
            <w:u w:val="none"/>
            <w:shd w:val="clear" w:color="auto" w:fill="FFFFFF"/>
          </w:rPr>
          <w:t>PloS</w:t>
        </w:r>
        <w:proofErr w:type="spellEnd"/>
        <w:r w:rsidR="002074BE" w:rsidRPr="004A6230">
          <w:rPr>
            <w:rStyle w:val="Hyperlink"/>
            <w:iCs/>
            <w:sz w:val="20"/>
            <w:szCs w:val="20"/>
            <w:u w:val="none"/>
            <w:shd w:val="clear" w:color="auto" w:fill="FFFFFF"/>
          </w:rPr>
          <w:t xml:space="preserve"> one</w:t>
        </w:r>
        <w:r w:rsidR="002074BE" w:rsidRPr="004A6230">
          <w:rPr>
            <w:rStyle w:val="Hyperlink"/>
            <w:sz w:val="20"/>
            <w:szCs w:val="20"/>
            <w:u w:val="none"/>
            <w:shd w:val="clear" w:color="auto" w:fill="FFFFFF"/>
          </w:rPr>
          <w:t> </w:t>
        </w:r>
        <w:r w:rsidR="002074BE" w:rsidRPr="004A6230">
          <w:rPr>
            <w:rStyle w:val="Hyperlink"/>
            <w:iCs/>
            <w:sz w:val="20"/>
            <w:szCs w:val="20"/>
            <w:u w:val="none"/>
            <w:shd w:val="clear" w:color="auto" w:fill="FFFFFF"/>
          </w:rPr>
          <w:t>16</w:t>
        </w:r>
        <w:r w:rsidR="00361E96" w:rsidRPr="004A6230">
          <w:rPr>
            <w:rStyle w:val="Hyperlink"/>
            <w:sz w:val="20"/>
            <w:szCs w:val="20"/>
            <w:u w:val="none"/>
            <w:shd w:val="clear" w:color="auto" w:fill="FFFFFF"/>
          </w:rPr>
          <w:t>:</w:t>
        </w:r>
        <w:r w:rsidR="002074BE" w:rsidRPr="004A6230">
          <w:rPr>
            <w:rStyle w:val="Hyperlink"/>
            <w:sz w:val="20"/>
            <w:szCs w:val="20"/>
            <w:u w:val="none"/>
            <w:shd w:val="clear" w:color="auto" w:fill="FFFFFF"/>
          </w:rPr>
          <w:t xml:space="preserve"> e0250123. </w:t>
        </w:r>
      </w:hyperlink>
      <w:r w:rsidR="002074BE" w:rsidRPr="004A6230">
        <w:rPr>
          <w:color w:val="222222"/>
          <w:sz w:val="20"/>
          <w:szCs w:val="20"/>
          <w:shd w:val="clear" w:color="auto" w:fill="FFFFFF"/>
        </w:rPr>
        <w:t xml:space="preserve"> </w:t>
      </w:r>
    </w:p>
    <w:p w14:paraId="2A5673E3" w14:textId="3F9B7AB7" w:rsidR="002074BE" w:rsidRPr="004A6230" w:rsidRDefault="00956F92" w:rsidP="004A6230">
      <w:pPr>
        <w:pStyle w:val="ListParagraph"/>
        <w:numPr>
          <w:ilvl w:val="0"/>
          <w:numId w:val="3"/>
        </w:numPr>
        <w:spacing w:after="0" w:line="240" w:lineRule="auto"/>
        <w:mirrorIndents/>
        <w:jc w:val="both"/>
        <w:rPr>
          <w:color w:val="222222"/>
          <w:sz w:val="20"/>
          <w:szCs w:val="20"/>
          <w:shd w:val="clear" w:color="auto" w:fill="FFFFFF"/>
        </w:rPr>
      </w:pPr>
      <w:hyperlink r:id="rId18" w:history="1">
        <w:r w:rsidR="00AC76B7" w:rsidRPr="004A6230">
          <w:rPr>
            <w:rStyle w:val="Hyperlink"/>
            <w:sz w:val="20"/>
            <w:szCs w:val="20"/>
            <w:u w:val="none"/>
            <w:shd w:val="clear" w:color="auto" w:fill="FFFFFF"/>
          </w:rPr>
          <w:t>Kreps SE, Goldfarb JL, Brownstein JS</w:t>
        </w:r>
        <w:r w:rsidR="002074BE" w:rsidRPr="004A6230">
          <w:rPr>
            <w:rStyle w:val="Hyperlink"/>
            <w:sz w:val="20"/>
            <w:szCs w:val="20"/>
            <w:u w:val="none"/>
            <w:shd w:val="clear" w:color="auto" w:fill="FFFFFF"/>
          </w:rPr>
          <w:t xml:space="preserve">, </w:t>
        </w:r>
        <w:r w:rsidR="00AC76B7" w:rsidRPr="004A6230">
          <w:rPr>
            <w:rStyle w:val="Hyperlink"/>
            <w:sz w:val="20"/>
            <w:szCs w:val="20"/>
            <w:u w:val="none"/>
            <w:shd w:val="clear" w:color="auto" w:fill="FFFFFF"/>
          </w:rPr>
          <w:t>et al. (2021)</w:t>
        </w:r>
        <w:r w:rsidR="002074BE" w:rsidRPr="004A6230">
          <w:rPr>
            <w:rStyle w:val="Hyperlink"/>
            <w:sz w:val="20"/>
            <w:szCs w:val="20"/>
            <w:u w:val="none"/>
            <w:shd w:val="clear" w:color="auto" w:fill="FFFFFF"/>
          </w:rPr>
          <w:t xml:space="preserve"> </w:t>
        </w:r>
        <w:proofErr w:type="gramStart"/>
        <w:r w:rsidR="002074BE" w:rsidRPr="004A6230">
          <w:rPr>
            <w:rStyle w:val="Hyperlink"/>
            <w:sz w:val="20"/>
            <w:szCs w:val="20"/>
            <w:u w:val="none"/>
            <w:shd w:val="clear" w:color="auto" w:fill="FFFFFF"/>
          </w:rPr>
          <w:t>The</w:t>
        </w:r>
        <w:proofErr w:type="gramEnd"/>
        <w:r w:rsidR="002074BE" w:rsidRPr="004A6230">
          <w:rPr>
            <w:rStyle w:val="Hyperlink"/>
            <w:sz w:val="20"/>
            <w:szCs w:val="20"/>
            <w:u w:val="none"/>
            <w:shd w:val="clear" w:color="auto" w:fill="FFFFFF"/>
          </w:rPr>
          <w:t xml:space="preserve"> Relationship between US Adults’ Misconceptions about COVID-19 Vaccines and Vaccination Preferences. </w:t>
        </w:r>
        <w:r w:rsidR="002074BE" w:rsidRPr="004A6230">
          <w:rPr>
            <w:rStyle w:val="Hyperlink"/>
            <w:iCs/>
            <w:sz w:val="20"/>
            <w:szCs w:val="20"/>
            <w:u w:val="none"/>
            <w:shd w:val="clear" w:color="auto" w:fill="FFFFFF"/>
          </w:rPr>
          <w:t>Vaccines</w:t>
        </w:r>
        <w:r w:rsidR="002074BE" w:rsidRPr="004A6230">
          <w:rPr>
            <w:rStyle w:val="Hyperlink"/>
            <w:sz w:val="20"/>
            <w:szCs w:val="20"/>
            <w:u w:val="none"/>
            <w:shd w:val="clear" w:color="auto" w:fill="FFFFFF"/>
          </w:rPr>
          <w:t> </w:t>
        </w:r>
        <w:r w:rsidR="002074BE" w:rsidRPr="004A6230">
          <w:rPr>
            <w:rStyle w:val="Hyperlink"/>
            <w:iCs/>
            <w:sz w:val="20"/>
            <w:szCs w:val="20"/>
            <w:u w:val="none"/>
            <w:shd w:val="clear" w:color="auto" w:fill="FFFFFF"/>
          </w:rPr>
          <w:t>9</w:t>
        </w:r>
        <w:r w:rsidR="00AC76B7" w:rsidRPr="004A6230">
          <w:rPr>
            <w:rStyle w:val="Hyperlink"/>
            <w:sz w:val="20"/>
            <w:szCs w:val="20"/>
            <w:u w:val="none"/>
            <w:shd w:val="clear" w:color="auto" w:fill="FFFFFF"/>
          </w:rPr>
          <w:t>:</w:t>
        </w:r>
        <w:r w:rsidR="002074BE" w:rsidRPr="004A6230">
          <w:rPr>
            <w:rStyle w:val="Hyperlink"/>
            <w:sz w:val="20"/>
            <w:szCs w:val="20"/>
            <w:u w:val="none"/>
            <w:shd w:val="clear" w:color="auto" w:fill="FFFFFF"/>
          </w:rPr>
          <w:t xml:space="preserve"> 901.</w:t>
        </w:r>
      </w:hyperlink>
    </w:p>
    <w:p w14:paraId="64F8ED85" w14:textId="0CE5EECB" w:rsidR="008B3FA8" w:rsidRPr="004A6230" w:rsidRDefault="00956F92" w:rsidP="00072814">
      <w:pPr>
        <w:pStyle w:val="ListParagraph"/>
        <w:numPr>
          <w:ilvl w:val="0"/>
          <w:numId w:val="3"/>
        </w:numPr>
        <w:spacing w:after="0" w:line="240" w:lineRule="auto"/>
        <w:mirrorIndents/>
        <w:jc w:val="both"/>
        <w:rPr>
          <w:sz w:val="20"/>
          <w:szCs w:val="20"/>
        </w:rPr>
      </w:pPr>
      <w:hyperlink r:id="rId19" w:history="1">
        <w:proofErr w:type="spellStart"/>
        <w:r w:rsidR="00152B1F" w:rsidRPr="00395F8E">
          <w:rPr>
            <w:rStyle w:val="Hyperlink"/>
            <w:sz w:val="20"/>
            <w:szCs w:val="20"/>
            <w:u w:val="none"/>
          </w:rPr>
          <w:t>Mertens</w:t>
        </w:r>
        <w:proofErr w:type="spellEnd"/>
        <w:r w:rsidR="00152B1F" w:rsidRPr="00395F8E">
          <w:rPr>
            <w:rStyle w:val="Hyperlink"/>
            <w:sz w:val="20"/>
            <w:szCs w:val="20"/>
            <w:u w:val="none"/>
          </w:rPr>
          <w:t xml:space="preserve"> D</w:t>
        </w:r>
        <w:r w:rsidR="00E94225" w:rsidRPr="00395F8E">
          <w:rPr>
            <w:rStyle w:val="Hyperlink"/>
            <w:sz w:val="20"/>
            <w:szCs w:val="20"/>
            <w:u w:val="none"/>
          </w:rPr>
          <w:t xml:space="preserve"> (2019</w:t>
        </w:r>
        <w:r w:rsidR="00152B1F" w:rsidRPr="00395F8E">
          <w:rPr>
            <w:rStyle w:val="Hyperlink"/>
            <w:iCs/>
            <w:sz w:val="20"/>
            <w:szCs w:val="20"/>
            <w:u w:val="none"/>
          </w:rPr>
          <w:t>)</w:t>
        </w:r>
        <w:r w:rsidR="00E94225" w:rsidRPr="00395F8E">
          <w:rPr>
            <w:rStyle w:val="Hyperlink"/>
            <w:iCs/>
            <w:sz w:val="20"/>
            <w:szCs w:val="20"/>
            <w:u w:val="none"/>
          </w:rPr>
          <w:t xml:space="preserve"> Research and evaluation in education and psychology: Integrating diversity with quantitative, qualitative, and mixed methods (5</w:t>
        </w:r>
        <w:r w:rsidR="00E94225" w:rsidRPr="00395F8E">
          <w:rPr>
            <w:rStyle w:val="Hyperlink"/>
            <w:iCs/>
            <w:sz w:val="20"/>
            <w:szCs w:val="20"/>
            <w:u w:val="none"/>
            <w:vertAlign w:val="superscript"/>
          </w:rPr>
          <w:t>th</w:t>
        </w:r>
        <w:r w:rsidR="00857125" w:rsidRPr="00395F8E">
          <w:rPr>
            <w:rStyle w:val="Hyperlink"/>
            <w:iCs/>
            <w:sz w:val="20"/>
            <w:szCs w:val="20"/>
            <w:u w:val="none"/>
          </w:rPr>
          <w:t xml:space="preserve"> E</w:t>
        </w:r>
        <w:r w:rsidR="00E94225" w:rsidRPr="00395F8E">
          <w:rPr>
            <w:rStyle w:val="Hyperlink"/>
            <w:iCs/>
            <w:sz w:val="20"/>
            <w:szCs w:val="20"/>
            <w:u w:val="none"/>
          </w:rPr>
          <w:t>d</w:t>
        </w:r>
        <w:r w:rsidR="00152B1F" w:rsidRPr="00395F8E">
          <w:rPr>
            <w:rStyle w:val="Hyperlink"/>
            <w:iCs/>
            <w:sz w:val="20"/>
            <w:szCs w:val="20"/>
            <w:u w:val="none"/>
          </w:rPr>
          <w:t>ition</w:t>
        </w:r>
        <w:r w:rsidR="00E94225" w:rsidRPr="00395F8E">
          <w:rPr>
            <w:rStyle w:val="Hyperlink"/>
            <w:iCs/>
            <w:sz w:val="20"/>
            <w:szCs w:val="20"/>
            <w:u w:val="none"/>
          </w:rPr>
          <w:t>).</w:t>
        </w:r>
      </w:hyperlink>
    </w:p>
    <w:sectPr w:rsidR="008B3FA8" w:rsidRPr="004A6230" w:rsidSect="008E0F95">
      <w:headerReference w:type="default" r:id="rId2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5804" w14:textId="77777777" w:rsidR="00956F92" w:rsidRDefault="00956F92" w:rsidP="00C23DA9">
      <w:pPr>
        <w:spacing w:after="0" w:line="240" w:lineRule="auto"/>
      </w:pPr>
      <w:r>
        <w:separator/>
      </w:r>
    </w:p>
  </w:endnote>
  <w:endnote w:type="continuationSeparator" w:id="0">
    <w:p w14:paraId="173C9D0D" w14:textId="77777777" w:rsidR="00956F92" w:rsidRDefault="00956F92" w:rsidP="00C2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AA795" w14:textId="77777777" w:rsidR="00956F92" w:rsidRDefault="00956F92" w:rsidP="00C23DA9">
      <w:pPr>
        <w:spacing w:after="0" w:line="240" w:lineRule="auto"/>
      </w:pPr>
      <w:r>
        <w:separator/>
      </w:r>
    </w:p>
  </w:footnote>
  <w:footnote w:type="continuationSeparator" w:id="0">
    <w:p w14:paraId="74E651B2" w14:textId="77777777" w:rsidR="00956F92" w:rsidRDefault="00956F92" w:rsidP="00C2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5F96" w14:textId="77777777" w:rsidR="00535B59" w:rsidRPr="00F53AF3" w:rsidRDefault="00535B59" w:rsidP="00F53AF3">
    <w:pPr>
      <w:tabs>
        <w:tab w:val="left" w:pos="7426"/>
      </w:tabs>
      <w:spacing w:after="0" w:line="240" w:lineRule="auto"/>
      <w:contextualSpacing/>
      <w:mirrorIndents/>
      <w:jc w:val="both"/>
      <w:rPr>
        <w:sz w:val="20"/>
        <w:szCs w:val="20"/>
      </w:rPr>
    </w:pPr>
    <w:r w:rsidRPr="00F53AF3">
      <w:rPr>
        <w:noProof/>
        <w:sz w:val="20"/>
        <w:szCs w:val="20"/>
        <w:lang w:val="en-IN" w:eastAsia="en-IN"/>
      </w:rPr>
      <w:drawing>
        <wp:anchor distT="0" distB="0" distL="114300" distR="114300" simplePos="0" relativeHeight="251659264" behindDoc="0" locked="0" layoutInCell="1" allowOverlap="1" wp14:anchorId="321AC7A5" wp14:editId="4869DC15">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5D2E68A" w14:textId="77777777" w:rsidR="00535B59" w:rsidRPr="00430460" w:rsidRDefault="00535B59" w:rsidP="00F53AF3">
    <w:pPr>
      <w:tabs>
        <w:tab w:val="left" w:pos="7426"/>
      </w:tabs>
      <w:spacing w:after="0" w:line="240" w:lineRule="auto"/>
      <w:contextualSpacing/>
      <w:mirrorIndents/>
      <w:jc w:val="both"/>
      <w:rPr>
        <w:sz w:val="22"/>
        <w:szCs w:val="22"/>
      </w:rPr>
    </w:pPr>
    <w:r w:rsidRPr="00430460">
      <w:rPr>
        <w:sz w:val="22"/>
        <w:szCs w:val="22"/>
      </w:rPr>
      <w:t>Columbus Publishers</w:t>
    </w:r>
  </w:p>
  <w:p w14:paraId="36E32F73" w14:textId="77777777" w:rsidR="00535B59" w:rsidRPr="00430460" w:rsidRDefault="00535B59" w:rsidP="00F53AF3">
    <w:pPr>
      <w:tabs>
        <w:tab w:val="left" w:pos="7426"/>
      </w:tabs>
      <w:spacing w:after="0" w:line="240" w:lineRule="auto"/>
      <w:contextualSpacing/>
      <w:mirrorIndents/>
      <w:jc w:val="both"/>
      <w:rPr>
        <w:sz w:val="22"/>
        <w:szCs w:val="22"/>
      </w:rPr>
    </w:pPr>
    <w:r w:rsidRPr="00430460">
      <w:rPr>
        <w:sz w:val="22"/>
        <w:szCs w:val="22"/>
      </w:rPr>
      <w:t>International Journal of Nursing and Health Care Science</w:t>
    </w:r>
  </w:p>
  <w:p w14:paraId="44A0173C" w14:textId="77777777" w:rsidR="00535B59" w:rsidRPr="00430460" w:rsidRDefault="00535B59" w:rsidP="00F53AF3">
    <w:pPr>
      <w:spacing w:after="0" w:line="240" w:lineRule="auto"/>
      <w:contextualSpacing/>
      <w:mirrorIndents/>
      <w:jc w:val="both"/>
      <w:rPr>
        <w:sz w:val="22"/>
        <w:szCs w:val="22"/>
      </w:rPr>
    </w:pPr>
    <w:r w:rsidRPr="00430460">
      <w:rPr>
        <w:sz w:val="22"/>
        <w:szCs w:val="22"/>
      </w:rPr>
      <w:t>Volume 02: Issue 11</w:t>
    </w:r>
  </w:p>
  <w:p w14:paraId="1A1A7281" w14:textId="77517A9C" w:rsidR="00F53AF3" w:rsidRDefault="00F53AF3" w:rsidP="00F53AF3">
    <w:pPr>
      <w:spacing w:after="0" w:line="240" w:lineRule="auto"/>
      <w:contextualSpacing/>
      <w:mirrorIndents/>
      <w:jc w:val="both"/>
      <w:rPr>
        <w:sz w:val="20"/>
        <w:szCs w:val="20"/>
      </w:rPr>
    </w:pPr>
    <w:r w:rsidRPr="00430460">
      <w:rPr>
        <w:sz w:val="22"/>
        <w:szCs w:val="22"/>
      </w:rPr>
      <w:t>Davis C, et al.</w:t>
    </w:r>
    <w:r>
      <w:rPr>
        <w:sz w:val="20"/>
        <w:szCs w:val="20"/>
      </w:rPr>
      <w:t xml:space="preserve"> </w:t>
    </w:r>
  </w:p>
  <w:p w14:paraId="0BD9B892" w14:textId="77777777" w:rsidR="0099113D" w:rsidRPr="00F53AF3" w:rsidRDefault="0099113D" w:rsidP="00F53AF3">
    <w:pPr>
      <w:spacing w:after="0" w:line="240" w:lineRule="auto"/>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289"/>
    <w:multiLevelType w:val="hybridMultilevel"/>
    <w:tmpl w:val="D40C6B94"/>
    <w:lvl w:ilvl="0" w:tplc="5726D3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D74BD"/>
    <w:multiLevelType w:val="hybridMultilevel"/>
    <w:tmpl w:val="1542E6DC"/>
    <w:lvl w:ilvl="0" w:tplc="1E8C2D7E">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61165F8"/>
    <w:multiLevelType w:val="hybridMultilevel"/>
    <w:tmpl w:val="FD8C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yMTayMDIwMrI0NjJT0lEKTi0uzszPAykwrgUAaw7TVCwAAAA="/>
  </w:docVars>
  <w:rsids>
    <w:rsidRoot w:val="00A92379"/>
    <w:rsid w:val="00015032"/>
    <w:rsid w:val="00042431"/>
    <w:rsid w:val="00046227"/>
    <w:rsid w:val="00062041"/>
    <w:rsid w:val="00073092"/>
    <w:rsid w:val="00077684"/>
    <w:rsid w:val="0009238A"/>
    <w:rsid w:val="00095481"/>
    <w:rsid w:val="000B3D29"/>
    <w:rsid w:val="000D3505"/>
    <w:rsid w:val="000D3E7E"/>
    <w:rsid w:val="000D4017"/>
    <w:rsid w:val="000D4379"/>
    <w:rsid w:val="000E6F63"/>
    <w:rsid w:val="000F3CB9"/>
    <w:rsid w:val="00104135"/>
    <w:rsid w:val="00106055"/>
    <w:rsid w:val="00106CA0"/>
    <w:rsid w:val="001139D2"/>
    <w:rsid w:val="00113E86"/>
    <w:rsid w:val="00116656"/>
    <w:rsid w:val="00116AC9"/>
    <w:rsid w:val="00124596"/>
    <w:rsid w:val="001248D9"/>
    <w:rsid w:val="00141052"/>
    <w:rsid w:val="001434F6"/>
    <w:rsid w:val="00144D41"/>
    <w:rsid w:val="00152B1F"/>
    <w:rsid w:val="00152F84"/>
    <w:rsid w:val="00154F05"/>
    <w:rsid w:val="00155F14"/>
    <w:rsid w:val="00157ECA"/>
    <w:rsid w:val="00157EEC"/>
    <w:rsid w:val="001605EF"/>
    <w:rsid w:val="0017483F"/>
    <w:rsid w:val="001748A1"/>
    <w:rsid w:val="00185D97"/>
    <w:rsid w:val="00190374"/>
    <w:rsid w:val="001A01F0"/>
    <w:rsid w:val="001A183D"/>
    <w:rsid w:val="001A4A9A"/>
    <w:rsid w:val="001B736C"/>
    <w:rsid w:val="001C3EA4"/>
    <w:rsid w:val="001C4354"/>
    <w:rsid w:val="001C4493"/>
    <w:rsid w:val="001C4B31"/>
    <w:rsid w:val="001C533F"/>
    <w:rsid w:val="001E71FA"/>
    <w:rsid w:val="001F3AD8"/>
    <w:rsid w:val="002074BE"/>
    <w:rsid w:val="00207FD0"/>
    <w:rsid w:val="002119CE"/>
    <w:rsid w:val="00214509"/>
    <w:rsid w:val="00220B9E"/>
    <w:rsid w:val="00222335"/>
    <w:rsid w:val="00227DA7"/>
    <w:rsid w:val="00235B9F"/>
    <w:rsid w:val="00267560"/>
    <w:rsid w:val="00270042"/>
    <w:rsid w:val="00271827"/>
    <w:rsid w:val="0028000D"/>
    <w:rsid w:val="00283FD6"/>
    <w:rsid w:val="0028578D"/>
    <w:rsid w:val="002A4245"/>
    <w:rsid w:val="002B2D9F"/>
    <w:rsid w:val="002B575C"/>
    <w:rsid w:val="002B698E"/>
    <w:rsid w:val="002B7E09"/>
    <w:rsid w:val="002C0504"/>
    <w:rsid w:val="002C134E"/>
    <w:rsid w:val="002E0A36"/>
    <w:rsid w:val="002E503A"/>
    <w:rsid w:val="002F05F0"/>
    <w:rsid w:val="002F616B"/>
    <w:rsid w:val="0030460A"/>
    <w:rsid w:val="003060EA"/>
    <w:rsid w:val="00307031"/>
    <w:rsid w:val="00312E45"/>
    <w:rsid w:val="00322366"/>
    <w:rsid w:val="00323612"/>
    <w:rsid w:val="0034514E"/>
    <w:rsid w:val="00351AE2"/>
    <w:rsid w:val="003523BE"/>
    <w:rsid w:val="003551C6"/>
    <w:rsid w:val="0035643A"/>
    <w:rsid w:val="00356C52"/>
    <w:rsid w:val="00361E96"/>
    <w:rsid w:val="00372187"/>
    <w:rsid w:val="003819F7"/>
    <w:rsid w:val="00390555"/>
    <w:rsid w:val="0039208A"/>
    <w:rsid w:val="00395F8E"/>
    <w:rsid w:val="00396CFA"/>
    <w:rsid w:val="003B3BAF"/>
    <w:rsid w:val="003D07CA"/>
    <w:rsid w:val="003D4AD9"/>
    <w:rsid w:val="003D58A0"/>
    <w:rsid w:val="003E0DD8"/>
    <w:rsid w:val="003E38D6"/>
    <w:rsid w:val="003E4DBB"/>
    <w:rsid w:val="003F053A"/>
    <w:rsid w:val="003F0965"/>
    <w:rsid w:val="003F457E"/>
    <w:rsid w:val="00403895"/>
    <w:rsid w:val="004041D5"/>
    <w:rsid w:val="00411D2C"/>
    <w:rsid w:val="00427C4C"/>
    <w:rsid w:val="00430460"/>
    <w:rsid w:val="00434606"/>
    <w:rsid w:val="004428A6"/>
    <w:rsid w:val="00443E39"/>
    <w:rsid w:val="00444B1C"/>
    <w:rsid w:val="0045413B"/>
    <w:rsid w:val="00461E0C"/>
    <w:rsid w:val="00471F6F"/>
    <w:rsid w:val="004726F3"/>
    <w:rsid w:val="0047296C"/>
    <w:rsid w:val="00473649"/>
    <w:rsid w:val="004926D4"/>
    <w:rsid w:val="004A4457"/>
    <w:rsid w:val="004A6230"/>
    <w:rsid w:val="004A6276"/>
    <w:rsid w:val="004A7482"/>
    <w:rsid w:val="004C0C2F"/>
    <w:rsid w:val="004C65C6"/>
    <w:rsid w:val="004F4984"/>
    <w:rsid w:val="004F51BE"/>
    <w:rsid w:val="00501309"/>
    <w:rsid w:val="00502EA1"/>
    <w:rsid w:val="00506B81"/>
    <w:rsid w:val="00510CEB"/>
    <w:rsid w:val="00526A17"/>
    <w:rsid w:val="00535B59"/>
    <w:rsid w:val="0056211E"/>
    <w:rsid w:val="00575CC7"/>
    <w:rsid w:val="005774EE"/>
    <w:rsid w:val="005775F6"/>
    <w:rsid w:val="005A0DB7"/>
    <w:rsid w:val="005A2CCF"/>
    <w:rsid w:val="005B4B0E"/>
    <w:rsid w:val="005C215E"/>
    <w:rsid w:val="005C3646"/>
    <w:rsid w:val="005C3A01"/>
    <w:rsid w:val="005E2321"/>
    <w:rsid w:val="005F366A"/>
    <w:rsid w:val="005F3E35"/>
    <w:rsid w:val="005F5814"/>
    <w:rsid w:val="005F6985"/>
    <w:rsid w:val="00603CFD"/>
    <w:rsid w:val="00607BD3"/>
    <w:rsid w:val="00611530"/>
    <w:rsid w:val="00625E4D"/>
    <w:rsid w:val="00627D08"/>
    <w:rsid w:val="00632E7E"/>
    <w:rsid w:val="0064108B"/>
    <w:rsid w:val="0066509D"/>
    <w:rsid w:val="00666785"/>
    <w:rsid w:val="00666B79"/>
    <w:rsid w:val="0069418F"/>
    <w:rsid w:val="00694731"/>
    <w:rsid w:val="006B25A8"/>
    <w:rsid w:val="006B59BC"/>
    <w:rsid w:val="006C6110"/>
    <w:rsid w:val="006E5C6A"/>
    <w:rsid w:val="00706800"/>
    <w:rsid w:val="00711652"/>
    <w:rsid w:val="00711DDE"/>
    <w:rsid w:val="007141DD"/>
    <w:rsid w:val="00720A08"/>
    <w:rsid w:val="0073058F"/>
    <w:rsid w:val="0073322C"/>
    <w:rsid w:val="00735A73"/>
    <w:rsid w:val="0074192C"/>
    <w:rsid w:val="00741AC3"/>
    <w:rsid w:val="00746790"/>
    <w:rsid w:val="00755F65"/>
    <w:rsid w:val="007734A7"/>
    <w:rsid w:val="00776485"/>
    <w:rsid w:val="00776D68"/>
    <w:rsid w:val="007925A1"/>
    <w:rsid w:val="007964BE"/>
    <w:rsid w:val="00797D29"/>
    <w:rsid w:val="007A0662"/>
    <w:rsid w:val="007A0B6A"/>
    <w:rsid w:val="007A2CE8"/>
    <w:rsid w:val="007B4174"/>
    <w:rsid w:val="007B5F11"/>
    <w:rsid w:val="007C3065"/>
    <w:rsid w:val="007C3133"/>
    <w:rsid w:val="007C44C6"/>
    <w:rsid w:val="007D1C84"/>
    <w:rsid w:val="007D5E9C"/>
    <w:rsid w:val="007D62A2"/>
    <w:rsid w:val="007F4BC5"/>
    <w:rsid w:val="008022B7"/>
    <w:rsid w:val="008104B3"/>
    <w:rsid w:val="00811265"/>
    <w:rsid w:val="00816A18"/>
    <w:rsid w:val="0082190B"/>
    <w:rsid w:val="00821D2D"/>
    <w:rsid w:val="00831ACF"/>
    <w:rsid w:val="00855D6D"/>
    <w:rsid w:val="00856B03"/>
    <w:rsid w:val="00857125"/>
    <w:rsid w:val="008629CC"/>
    <w:rsid w:val="008654CB"/>
    <w:rsid w:val="008721A3"/>
    <w:rsid w:val="00880ED1"/>
    <w:rsid w:val="008B3FA8"/>
    <w:rsid w:val="008B4FE1"/>
    <w:rsid w:val="008B564A"/>
    <w:rsid w:val="008C3F92"/>
    <w:rsid w:val="008E0F95"/>
    <w:rsid w:val="008E134E"/>
    <w:rsid w:val="008E7870"/>
    <w:rsid w:val="008F4235"/>
    <w:rsid w:val="00912EBE"/>
    <w:rsid w:val="009145EB"/>
    <w:rsid w:val="009224A4"/>
    <w:rsid w:val="00924B10"/>
    <w:rsid w:val="00930641"/>
    <w:rsid w:val="0093084B"/>
    <w:rsid w:val="00945DFD"/>
    <w:rsid w:val="00947891"/>
    <w:rsid w:val="00953007"/>
    <w:rsid w:val="009544CC"/>
    <w:rsid w:val="00956F92"/>
    <w:rsid w:val="00962666"/>
    <w:rsid w:val="0096711C"/>
    <w:rsid w:val="00970830"/>
    <w:rsid w:val="009710E6"/>
    <w:rsid w:val="00974BF1"/>
    <w:rsid w:val="0098246F"/>
    <w:rsid w:val="0098449F"/>
    <w:rsid w:val="0099079F"/>
    <w:rsid w:val="0099113D"/>
    <w:rsid w:val="009946FA"/>
    <w:rsid w:val="009B10E0"/>
    <w:rsid w:val="009F297E"/>
    <w:rsid w:val="00A20ABF"/>
    <w:rsid w:val="00A360F0"/>
    <w:rsid w:val="00A414FD"/>
    <w:rsid w:val="00A522AA"/>
    <w:rsid w:val="00A60B30"/>
    <w:rsid w:val="00A676D4"/>
    <w:rsid w:val="00A71E65"/>
    <w:rsid w:val="00A72071"/>
    <w:rsid w:val="00A723C1"/>
    <w:rsid w:val="00A744D5"/>
    <w:rsid w:val="00A919B4"/>
    <w:rsid w:val="00A92379"/>
    <w:rsid w:val="00A92B55"/>
    <w:rsid w:val="00A94357"/>
    <w:rsid w:val="00AA53E5"/>
    <w:rsid w:val="00AB1130"/>
    <w:rsid w:val="00AB3DEA"/>
    <w:rsid w:val="00AC4DA5"/>
    <w:rsid w:val="00AC76B7"/>
    <w:rsid w:val="00AD79B9"/>
    <w:rsid w:val="00AE22CF"/>
    <w:rsid w:val="00AE6ACA"/>
    <w:rsid w:val="00AF2663"/>
    <w:rsid w:val="00B21683"/>
    <w:rsid w:val="00B2269E"/>
    <w:rsid w:val="00B36208"/>
    <w:rsid w:val="00B55FF8"/>
    <w:rsid w:val="00B60665"/>
    <w:rsid w:val="00B652F8"/>
    <w:rsid w:val="00B75DCD"/>
    <w:rsid w:val="00B7718C"/>
    <w:rsid w:val="00B8094D"/>
    <w:rsid w:val="00B83195"/>
    <w:rsid w:val="00B94D93"/>
    <w:rsid w:val="00B97C9F"/>
    <w:rsid w:val="00BB0CD0"/>
    <w:rsid w:val="00BB7484"/>
    <w:rsid w:val="00BC0953"/>
    <w:rsid w:val="00BC517B"/>
    <w:rsid w:val="00BC5FD9"/>
    <w:rsid w:val="00BD0884"/>
    <w:rsid w:val="00BD0966"/>
    <w:rsid w:val="00BD0E99"/>
    <w:rsid w:val="00BD17BC"/>
    <w:rsid w:val="00BE5BA7"/>
    <w:rsid w:val="00C00759"/>
    <w:rsid w:val="00C071A5"/>
    <w:rsid w:val="00C23DA9"/>
    <w:rsid w:val="00C259E0"/>
    <w:rsid w:val="00C272D8"/>
    <w:rsid w:val="00C27C8A"/>
    <w:rsid w:val="00C43B17"/>
    <w:rsid w:val="00C45948"/>
    <w:rsid w:val="00C46F63"/>
    <w:rsid w:val="00C6053D"/>
    <w:rsid w:val="00C731B4"/>
    <w:rsid w:val="00C83E62"/>
    <w:rsid w:val="00CA5B1F"/>
    <w:rsid w:val="00CC6255"/>
    <w:rsid w:val="00CE2869"/>
    <w:rsid w:val="00CE2FC4"/>
    <w:rsid w:val="00CF064B"/>
    <w:rsid w:val="00D00050"/>
    <w:rsid w:val="00D05611"/>
    <w:rsid w:val="00D20717"/>
    <w:rsid w:val="00D26A55"/>
    <w:rsid w:val="00D275BA"/>
    <w:rsid w:val="00D34C29"/>
    <w:rsid w:val="00D5691B"/>
    <w:rsid w:val="00D94AA0"/>
    <w:rsid w:val="00DA1AB8"/>
    <w:rsid w:val="00DA36A8"/>
    <w:rsid w:val="00DA57A7"/>
    <w:rsid w:val="00DB2749"/>
    <w:rsid w:val="00DB28E5"/>
    <w:rsid w:val="00DB6324"/>
    <w:rsid w:val="00DB7C83"/>
    <w:rsid w:val="00DC5E9D"/>
    <w:rsid w:val="00DD4000"/>
    <w:rsid w:val="00DE156C"/>
    <w:rsid w:val="00DE4C08"/>
    <w:rsid w:val="00DE6E73"/>
    <w:rsid w:val="00DF7192"/>
    <w:rsid w:val="00DF7504"/>
    <w:rsid w:val="00E00F38"/>
    <w:rsid w:val="00E041EC"/>
    <w:rsid w:val="00E12923"/>
    <w:rsid w:val="00E16973"/>
    <w:rsid w:val="00E45AB8"/>
    <w:rsid w:val="00E569A4"/>
    <w:rsid w:val="00E6030F"/>
    <w:rsid w:val="00E616EB"/>
    <w:rsid w:val="00E619A0"/>
    <w:rsid w:val="00E62340"/>
    <w:rsid w:val="00E6579A"/>
    <w:rsid w:val="00E73CEF"/>
    <w:rsid w:val="00E81AE9"/>
    <w:rsid w:val="00E93F2C"/>
    <w:rsid w:val="00E94225"/>
    <w:rsid w:val="00E95361"/>
    <w:rsid w:val="00E975D2"/>
    <w:rsid w:val="00EA0F79"/>
    <w:rsid w:val="00EA2588"/>
    <w:rsid w:val="00EA54BB"/>
    <w:rsid w:val="00EC79A5"/>
    <w:rsid w:val="00ED42A6"/>
    <w:rsid w:val="00F10090"/>
    <w:rsid w:val="00F13EB0"/>
    <w:rsid w:val="00F15B84"/>
    <w:rsid w:val="00F25180"/>
    <w:rsid w:val="00F31048"/>
    <w:rsid w:val="00F34068"/>
    <w:rsid w:val="00F35D16"/>
    <w:rsid w:val="00F37C6B"/>
    <w:rsid w:val="00F4691D"/>
    <w:rsid w:val="00F51194"/>
    <w:rsid w:val="00F53AF3"/>
    <w:rsid w:val="00F5447D"/>
    <w:rsid w:val="00F62D4C"/>
    <w:rsid w:val="00F7148F"/>
    <w:rsid w:val="00F775E6"/>
    <w:rsid w:val="00F84753"/>
    <w:rsid w:val="00F922EB"/>
    <w:rsid w:val="00F95129"/>
    <w:rsid w:val="00F965B2"/>
    <w:rsid w:val="00FC055E"/>
    <w:rsid w:val="00FC1631"/>
    <w:rsid w:val="00FD10F7"/>
    <w:rsid w:val="00FD2C33"/>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95F0A"/>
  <w15:chartTrackingRefBased/>
  <w15:docId w15:val="{BDFC6332-FF3A-408F-A1A8-ECEFC8B5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79"/>
    <w:rPr>
      <w:rFonts w:ascii="Times New Roman" w:hAnsi="Times New Roman" w:cs="Times New Roman"/>
      <w:sz w:val="24"/>
      <w:szCs w:val="24"/>
    </w:rPr>
  </w:style>
  <w:style w:type="paragraph" w:styleId="Heading1">
    <w:name w:val="heading 1"/>
    <w:basedOn w:val="Normal"/>
    <w:link w:val="Heading1Char"/>
    <w:uiPriority w:val="9"/>
    <w:qFormat/>
    <w:rsid w:val="00A92379"/>
    <w:pPr>
      <w:widowControl w:val="0"/>
      <w:autoSpaceDE w:val="0"/>
      <w:autoSpaceDN w:val="0"/>
      <w:spacing w:before="79" w:after="0" w:line="240" w:lineRule="auto"/>
      <w:ind w:left="100"/>
      <w:outlineLvl w:val="0"/>
    </w:pPr>
    <w:rPr>
      <w:rFonts w:eastAsia="Times New Roman"/>
      <w:b/>
      <w:bCs/>
      <w:lang w:bidi="en-US"/>
    </w:rPr>
  </w:style>
  <w:style w:type="paragraph" w:styleId="Heading2">
    <w:name w:val="heading 2"/>
    <w:basedOn w:val="Normal"/>
    <w:next w:val="Normal"/>
    <w:link w:val="Heading2Char"/>
    <w:uiPriority w:val="9"/>
    <w:semiHidden/>
    <w:unhideWhenUsed/>
    <w:qFormat/>
    <w:rsid w:val="00A923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379"/>
    <w:rPr>
      <w:rFonts w:ascii="Times New Roman" w:eastAsia="Times New Roman" w:hAnsi="Times New Roman" w:cs="Times New Roman"/>
      <w:b/>
      <w:bCs/>
      <w:sz w:val="24"/>
      <w:szCs w:val="24"/>
      <w:lang w:bidi="en-US"/>
    </w:rPr>
  </w:style>
  <w:style w:type="character" w:customStyle="1" w:styleId="Heading2Char">
    <w:name w:val="Heading 2 Char"/>
    <w:basedOn w:val="DefaultParagraphFont"/>
    <w:link w:val="Heading2"/>
    <w:uiPriority w:val="9"/>
    <w:semiHidden/>
    <w:rsid w:val="00A9237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2379"/>
    <w:pPr>
      <w:spacing w:after="0" w:line="240" w:lineRule="auto"/>
    </w:pPr>
    <w:rPr>
      <w:rFonts w:ascii="Times New Roman" w:hAnsi="Times New Roman" w:cs="Times New Roman"/>
      <w:sz w:val="24"/>
      <w:szCs w:val="24"/>
    </w:rPr>
  </w:style>
  <w:style w:type="paragraph" w:customStyle="1" w:styleId="Default">
    <w:name w:val="Default"/>
    <w:rsid w:val="00A9237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92379"/>
    <w:rPr>
      <w:color w:val="0563C1" w:themeColor="hyperlink"/>
      <w:u w:val="single"/>
    </w:rPr>
  </w:style>
  <w:style w:type="character" w:customStyle="1" w:styleId="UnresolvedMention">
    <w:name w:val="Unresolved Mention"/>
    <w:basedOn w:val="DefaultParagraphFont"/>
    <w:uiPriority w:val="99"/>
    <w:semiHidden/>
    <w:unhideWhenUsed/>
    <w:rsid w:val="00A92379"/>
    <w:rPr>
      <w:color w:val="605E5C"/>
      <w:shd w:val="clear" w:color="auto" w:fill="E1DFDD"/>
    </w:rPr>
  </w:style>
  <w:style w:type="table" w:styleId="TableGrid">
    <w:name w:val="Table Grid"/>
    <w:basedOn w:val="TableNormal"/>
    <w:uiPriority w:val="39"/>
    <w:rsid w:val="00A9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92379"/>
    <w:pPr>
      <w:spacing w:after="0" w:line="240" w:lineRule="auto"/>
      <w:ind w:right="72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237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A92379"/>
    <w:rPr>
      <w:b/>
      <w:bCs/>
    </w:rPr>
  </w:style>
  <w:style w:type="paragraph" w:styleId="ListParagraph">
    <w:name w:val="List Paragraph"/>
    <w:basedOn w:val="Normal"/>
    <w:uiPriority w:val="34"/>
    <w:qFormat/>
    <w:rsid w:val="008B3FA8"/>
    <w:pPr>
      <w:ind w:left="720"/>
      <w:contextualSpacing/>
    </w:pPr>
  </w:style>
  <w:style w:type="paragraph" w:styleId="Header">
    <w:name w:val="header"/>
    <w:basedOn w:val="Normal"/>
    <w:link w:val="HeaderChar"/>
    <w:uiPriority w:val="99"/>
    <w:unhideWhenUsed/>
    <w:rsid w:val="00C23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DA9"/>
    <w:rPr>
      <w:rFonts w:ascii="Times New Roman" w:hAnsi="Times New Roman" w:cs="Times New Roman"/>
      <w:sz w:val="24"/>
      <w:szCs w:val="24"/>
    </w:rPr>
  </w:style>
  <w:style w:type="paragraph" w:styleId="Footer">
    <w:name w:val="footer"/>
    <w:basedOn w:val="Normal"/>
    <w:link w:val="FooterChar"/>
    <w:uiPriority w:val="99"/>
    <w:unhideWhenUsed/>
    <w:rsid w:val="00C23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D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0111">
      <w:bodyDiv w:val="1"/>
      <w:marLeft w:val="0"/>
      <w:marRight w:val="0"/>
      <w:marTop w:val="0"/>
      <w:marBottom w:val="0"/>
      <w:divBdr>
        <w:top w:val="none" w:sz="0" w:space="0" w:color="auto"/>
        <w:left w:val="none" w:sz="0" w:space="0" w:color="auto"/>
        <w:bottom w:val="none" w:sz="0" w:space="0" w:color="auto"/>
        <w:right w:val="none" w:sz="0" w:space="0" w:color="auto"/>
      </w:divBdr>
    </w:div>
    <w:div w:id="403262494">
      <w:bodyDiv w:val="1"/>
      <w:marLeft w:val="0"/>
      <w:marRight w:val="0"/>
      <w:marTop w:val="0"/>
      <w:marBottom w:val="0"/>
      <w:divBdr>
        <w:top w:val="none" w:sz="0" w:space="0" w:color="auto"/>
        <w:left w:val="none" w:sz="0" w:space="0" w:color="auto"/>
        <w:bottom w:val="none" w:sz="0" w:space="0" w:color="auto"/>
        <w:right w:val="none" w:sz="0" w:space="0" w:color="auto"/>
      </w:divBdr>
      <w:divsChild>
        <w:div w:id="786436689">
          <w:marLeft w:val="0"/>
          <w:marRight w:val="0"/>
          <w:marTop w:val="0"/>
          <w:marBottom w:val="0"/>
          <w:divBdr>
            <w:top w:val="none" w:sz="0" w:space="0" w:color="auto"/>
            <w:left w:val="none" w:sz="0" w:space="0" w:color="auto"/>
            <w:bottom w:val="none" w:sz="0" w:space="0" w:color="auto"/>
            <w:right w:val="none" w:sz="0" w:space="0" w:color="auto"/>
          </w:divBdr>
        </w:div>
        <w:div w:id="1009331237">
          <w:marLeft w:val="0"/>
          <w:marRight w:val="0"/>
          <w:marTop w:val="0"/>
          <w:marBottom w:val="0"/>
          <w:divBdr>
            <w:top w:val="none" w:sz="0" w:space="0" w:color="auto"/>
            <w:left w:val="none" w:sz="0" w:space="0" w:color="auto"/>
            <w:bottom w:val="none" w:sz="0" w:space="0" w:color="auto"/>
            <w:right w:val="none" w:sz="0" w:space="0" w:color="auto"/>
          </w:divBdr>
        </w:div>
      </w:divsChild>
    </w:div>
    <w:div w:id="622033765">
      <w:bodyDiv w:val="1"/>
      <w:marLeft w:val="0"/>
      <w:marRight w:val="0"/>
      <w:marTop w:val="0"/>
      <w:marBottom w:val="0"/>
      <w:divBdr>
        <w:top w:val="none" w:sz="0" w:space="0" w:color="auto"/>
        <w:left w:val="none" w:sz="0" w:space="0" w:color="auto"/>
        <w:bottom w:val="none" w:sz="0" w:space="0" w:color="auto"/>
        <w:right w:val="none" w:sz="0" w:space="0" w:color="auto"/>
      </w:divBdr>
    </w:div>
    <w:div w:id="818155548">
      <w:bodyDiv w:val="1"/>
      <w:marLeft w:val="0"/>
      <w:marRight w:val="0"/>
      <w:marTop w:val="0"/>
      <w:marBottom w:val="0"/>
      <w:divBdr>
        <w:top w:val="none" w:sz="0" w:space="0" w:color="auto"/>
        <w:left w:val="none" w:sz="0" w:space="0" w:color="auto"/>
        <w:bottom w:val="none" w:sz="0" w:space="0" w:color="auto"/>
        <w:right w:val="none" w:sz="0" w:space="0" w:color="auto"/>
      </w:divBdr>
    </w:div>
    <w:div w:id="885947254">
      <w:bodyDiv w:val="1"/>
      <w:marLeft w:val="0"/>
      <w:marRight w:val="0"/>
      <w:marTop w:val="0"/>
      <w:marBottom w:val="0"/>
      <w:divBdr>
        <w:top w:val="none" w:sz="0" w:space="0" w:color="auto"/>
        <w:left w:val="none" w:sz="0" w:space="0" w:color="auto"/>
        <w:bottom w:val="none" w:sz="0" w:space="0" w:color="auto"/>
        <w:right w:val="none" w:sz="0" w:space="0" w:color="auto"/>
      </w:divBdr>
    </w:div>
    <w:div w:id="1416172241">
      <w:bodyDiv w:val="1"/>
      <w:marLeft w:val="0"/>
      <w:marRight w:val="0"/>
      <w:marTop w:val="0"/>
      <w:marBottom w:val="0"/>
      <w:divBdr>
        <w:top w:val="none" w:sz="0" w:space="0" w:color="auto"/>
        <w:left w:val="none" w:sz="0" w:space="0" w:color="auto"/>
        <w:bottom w:val="none" w:sz="0" w:space="0" w:color="auto"/>
        <w:right w:val="none" w:sz="0" w:space="0" w:color="auto"/>
      </w:divBdr>
    </w:div>
    <w:div w:id="1620648731">
      <w:bodyDiv w:val="1"/>
      <w:marLeft w:val="0"/>
      <w:marRight w:val="0"/>
      <w:marTop w:val="0"/>
      <w:marBottom w:val="0"/>
      <w:divBdr>
        <w:top w:val="none" w:sz="0" w:space="0" w:color="auto"/>
        <w:left w:val="none" w:sz="0" w:space="0" w:color="auto"/>
        <w:bottom w:val="none" w:sz="0" w:space="0" w:color="auto"/>
        <w:right w:val="none" w:sz="0" w:space="0" w:color="auto"/>
      </w:divBdr>
    </w:div>
    <w:div w:id="1732461317">
      <w:bodyDiv w:val="1"/>
      <w:marLeft w:val="0"/>
      <w:marRight w:val="0"/>
      <w:marTop w:val="0"/>
      <w:marBottom w:val="0"/>
      <w:divBdr>
        <w:top w:val="none" w:sz="0" w:space="0" w:color="auto"/>
        <w:left w:val="none" w:sz="0" w:space="0" w:color="auto"/>
        <w:bottom w:val="none" w:sz="0" w:space="0" w:color="auto"/>
        <w:right w:val="none" w:sz="0" w:space="0" w:color="auto"/>
      </w:divBdr>
    </w:div>
    <w:div w:id="18867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09019817400200405" TargetMode="External"/><Relationship Id="rId13" Type="http://schemas.openxmlformats.org/officeDocument/2006/relationships/hyperlink" Target="https://www.cdc.gov/coronavirus/2019-ncov/covid-data/investigations-discovery/hospitalization-death-by-age.html" TargetMode="External"/><Relationship Id="rId18" Type="http://schemas.openxmlformats.org/officeDocument/2006/relationships/hyperlink" Target="https://www.ncbi.nlm.nih.gov/pmc/articles/PMC840253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ity-data.com/city/Maryland.html" TargetMode="External"/><Relationship Id="rId17" Type="http://schemas.openxmlformats.org/officeDocument/2006/relationships/hyperlink" Target="https://journals.plos.org/plosone/article?id=10.1371/journal.pone.0250123" TargetMode="External"/><Relationship Id="rId2" Type="http://schemas.openxmlformats.org/officeDocument/2006/relationships/styles" Target="styles.xml"/><Relationship Id="rId16" Type="http://schemas.openxmlformats.org/officeDocument/2006/relationships/hyperlink" Target="https://www.ncbi.nlm.nih.gov/pmc/articles/PMC839109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usa.io/profile/geo/baltimore-md/" TargetMode="External"/><Relationship Id="rId5" Type="http://schemas.openxmlformats.org/officeDocument/2006/relationships/footnotes" Target="footnotes.xml"/><Relationship Id="rId15" Type="http://schemas.openxmlformats.org/officeDocument/2006/relationships/hyperlink" Target="https://www.statnews.com/2020/05/18/coronavirus-contact-tracer-sleuthing-stress-veering-off-script/" TargetMode="External"/><Relationship Id="rId10" Type="http://schemas.openxmlformats.org/officeDocument/2006/relationships/hyperlink" Target="https://coronavirus.maryland.gov/" TargetMode="External"/><Relationship Id="rId19" Type="http://schemas.openxmlformats.org/officeDocument/2006/relationships/hyperlink" Target="https://www.amazon.in/Research-Evaluation-Education-Psychology-Quantitative/dp/1544333765" TargetMode="External"/><Relationship Id="rId4" Type="http://schemas.openxmlformats.org/officeDocument/2006/relationships/webSettings" Target="webSettings.xml"/><Relationship Id="rId9" Type="http://schemas.openxmlformats.org/officeDocument/2006/relationships/hyperlink" Target="https://coronavirus.jhu.edu/map.html" TargetMode="External"/><Relationship Id="rId14" Type="http://schemas.openxmlformats.org/officeDocument/2006/relationships/hyperlink" Target="https://telehealth.hhs.gov/patients/telehealth-and-covid/?gclid=CjwKCAiA68ebBhB-EiwALVC-NhKefv5LXiDafoxfsPXroRcNUchsuY55z5It9fQQcfvYa0Ikf96b7hoC-SUQAvD_Bw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10</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Murray</dc:creator>
  <cp:keywords/>
  <dc:description/>
  <cp:lastModifiedBy>saikiran reddy</cp:lastModifiedBy>
  <cp:revision>694</cp:revision>
  <dcterms:created xsi:type="dcterms:W3CDTF">2022-08-10T05:09:00Z</dcterms:created>
  <dcterms:modified xsi:type="dcterms:W3CDTF">2022-11-14T17:51:00Z</dcterms:modified>
</cp:coreProperties>
</file>