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DE9E1" w14:textId="77777777" w:rsidR="00710A32" w:rsidRPr="00C26CF1" w:rsidRDefault="00710A32" w:rsidP="00710A32">
      <w:pPr>
        <w:spacing w:after="0" w:line="240" w:lineRule="auto"/>
        <w:contextualSpacing/>
        <w:mirrorIndents/>
        <w:jc w:val="both"/>
        <w:rPr>
          <w:rFonts w:ascii="Times New Roman" w:hAnsi="Times New Roman" w:cs="Times New Roman"/>
          <w:b/>
        </w:rPr>
      </w:pPr>
      <w:bookmarkStart w:id="0" w:name="_Hlk112882866"/>
      <w:r>
        <w:rPr>
          <w:rFonts w:ascii="Times New Roman" w:hAnsi="Times New Roman" w:cs="Times New Roman"/>
          <w:b/>
        </w:rPr>
        <w:t>Research Article</w:t>
      </w:r>
    </w:p>
    <w:p w14:paraId="377249D6" w14:textId="77777777" w:rsidR="00710A32" w:rsidRPr="00A0030A" w:rsidRDefault="00710A32" w:rsidP="00710A32">
      <w:pPr>
        <w:spacing w:after="0" w:line="240" w:lineRule="auto"/>
        <w:contextualSpacing/>
        <w:mirrorIndents/>
        <w:jc w:val="both"/>
        <w:rPr>
          <w:rFonts w:ascii="Times New Roman" w:hAnsi="Times New Roman" w:cs="Times New Roman"/>
          <w:sz w:val="20"/>
          <w:szCs w:val="20"/>
        </w:rPr>
      </w:pPr>
    </w:p>
    <w:p w14:paraId="36875C34" w14:textId="6848637A" w:rsidR="00710A32" w:rsidRPr="002A38C5" w:rsidRDefault="00202B8A" w:rsidP="00710A32">
      <w:pPr>
        <w:spacing w:after="0" w:line="240" w:lineRule="auto"/>
        <w:contextualSpacing/>
        <w:mirrorIndents/>
        <w:jc w:val="center"/>
        <w:rPr>
          <w:rFonts w:ascii="Times New Roman" w:hAnsi="Times New Roman" w:cs="Times New Roman"/>
          <w:b/>
          <w:sz w:val="30"/>
          <w:szCs w:val="30"/>
        </w:rPr>
      </w:pPr>
      <w:r w:rsidRPr="00202B8A">
        <w:rPr>
          <w:rFonts w:ascii="Times New Roman" w:hAnsi="Times New Roman" w:cs="Times New Roman"/>
          <w:b/>
          <w:sz w:val="30"/>
          <w:szCs w:val="30"/>
        </w:rPr>
        <w:t>Using the Intercultural Effectiveness Scale to Measure Changes in Cultural Awareness of Short-Term Study Abroad Program Participants</w:t>
      </w:r>
    </w:p>
    <w:p w14:paraId="01E8F8FB" w14:textId="77777777" w:rsidR="00710A32" w:rsidRPr="00A0030A" w:rsidRDefault="00710A32" w:rsidP="00710A32">
      <w:pPr>
        <w:spacing w:after="0" w:line="240" w:lineRule="auto"/>
        <w:contextualSpacing/>
        <w:mirrorIndents/>
        <w:jc w:val="both"/>
        <w:rPr>
          <w:rFonts w:ascii="Times New Roman" w:hAnsi="Times New Roman" w:cs="Times New Roman"/>
          <w:sz w:val="20"/>
          <w:szCs w:val="20"/>
        </w:rPr>
      </w:pPr>
    </w:p>
    <w:p w14:paraId="61A4709A" w14:textId="639FAA38" w:rsidR="00710A32" w:rsidRDefault="008D02A8" w:rsidP="002C4A79">
      <w:pPr>
        <w:spacing w:after="0" w:line="240" w:lineRule="auto"/>
        <w:contextualSpacing/>
        <w:mirrorIndents/>
        <w:jc w:val="both"/>
        <w:rPr>
          <w:rFonts w:ascii="Times New Roman" w:hAnsi="Times New Roman" w:cs="Times New Roman"/>
          <w:b/>
        </w:rPr>
      </w:pPr>
      <w:r>
        <w:rPr>
          <w:rFonts w:ascii="Times New Roman" w:hAnsi="Times New Roman" w:cs="Times New Roman"/>
          <w:b/>
        </w:rPr>
        <w:t xml:space="preserve">Cassandra M. </w:t>
      </w:r>
      <w:proofErr w:type="spellStart"/>
      <w:r>
        <w:rPr>
          <w:rFonts w:ascii="Times New Roman" w:hAnsi="Times New Roman" w:cs="Times New Roman"/>
          <w:b/>
        </w:rPr>
        <w:t>Godzik</w:t>
      </w:r>
      <w:proofErr w:type="spellEnd"/>
      <w:r>
        <w:rPr>
          <w:rFonts w:ascii="Times New Roman" w:hAnsi="Times New Roman" w:cs="Times New Roman"/>
          <w:b/>
        </w:rPr>
        <w:t>, PhD, APRN</w:t>
      </w:r>
      <w:r w:rsidR="0088589C" w:rsidRPr="0061238E">
        <w:rPr>
          <w:rFonts w:ascii="Times New Roman" w:hAnsi="Times New Roman" w:cs="Times New Roman"/>
          <w:b/>
          <w:color w:val="FF0000"/>
          <w:vertAlign w:val="superscript"/>
        </w:rPr>
        <w:t>1</w:t>
      </w:r>
      <w:r w:rsidR="0061238E" w:rsidRPr="0061238E">
        <w:rPr>
          <w:rFonts w:ascii="Times New Roman" w:hAnsi="Times New Roman" w:cs="Times New Roman"/>
          <w:b/>
          <w:color w:val="FF0000"/>
          <w:vertAlign w:val="superscript"/>
        </w:rPr>
        <w:t>#</w:t>
      </w:r>
      <w:r>
        <w:rPr>
          <w:rFonts w:ascii="Times New Roman" w:hAnsi="Times New Roman" w:cs="Times New Roman"/>
          <w:b/>
        </w:rPr>
        <w:t xml:space="preserve">, </w:t>
      </w:r>
      <w:r w:rsidRPr="008D02A8">
        <w:rPr>
          <w:rFonts w:ascii="Times New Roman" w:hAnsi="Times New Roman" w:cs="Times New Roman"/>
          <w:b/>
        </w:rPr>
        <w:t xml:space="preserve">Laurel </w:t>
      </w:r>
      <w:proofErr w:type="spellStart"/>
      <w:r w:rsidRPr="008D02A8">
        <w:rPr>
          <w:rFonts w:ascii="Times New Roman" w:hAnsi="Times New Roman" w:cs="Times New Roman"/>
          <w:b/>
        </w:rPr>
        <w:t>S</w:t>
      </w:r>
      <w:r>
        <w:rPr>
          <w:rFonts w:ascii="Times New Roman" w:hAnsi="Times New Roman" w:cs="Times New Roman"/>
          <w:b/>
        </w:rPr>
        <w:t>kinder</w:t>
      </w:r>
      <w:proofErr w:type="spellEnd"/>
      <w:r>
        <w:rPr>
          <w:rFonts w:ascii="Times New Roman" w:hAnsi="Times New Roman" w:cs="Times New Roman"/>
          <w:b/>
        </w:rPr>
        <w:t xml:space="preserve"> </w:t>
      </w:r>
      <w:proofErr w:type="spellStart"/>
      <w:r>
        <w:rPr>
          <w:rFonts w:ascii="Times New Roman" w:hAnsi="Times New Roman" w:cs="Times New Roman"/>
          <w:b/>
        </w:rPr>
        <w:t>Gourville</w:t>
      </w:r>
      <w:proofErr w:type="spellEnd"/>
      <w:r>
        <w:rPr>
          <w:rFonts w:ascii="Times New Roman" w:hAnsi="Times New Roman" w:cs="Times New Roman"/>
          <w:b/>
        </w:rPr>
        <w:t>, MSN, CPNP, RN</w:t>
      </w:r>
      <w:r w:rsidR="0088589C" w:rsidRPr="00B0437E">
        <w:rPr>
          <w:rFonts w:ascii="Times New Roman" w:hAnsi="Times New Roman" w:cs="Times New Roman"/>
          <w:b/>
          <w:color w:val="FF0000"/>
          <w:vertAlign w:val="superscript"/>
        </w:rPr>
        <w:t>2</w:t>
      </w:r>
      <w:r>
        <w:rPr>
          <w:rFonts w:ascii="Times New Roman" w:hAnsi="Times New Roman" w:cs="Times New Roman"/>
          <w:b/>
        </w:rPr>
        <w:t xml:space="preserve">, David A. </w:t>
      </w:r>
      <w:proofErr w:type="spellStart"/>
      <w:r>
        <w:rPr>
          <w:rFonts w:ascii="Times New Roman" w:hAnsi="Times New Roman" w:cs="Times New Roman"/>
          <w:b/>
        </w:rPr>
        <w:t>Crisci</w:t>
      </w:r>
      <w:proofErr w:type="spellEnd"/>
      <w:r>
        <w:rPr>
          <w:rFonts w:ascii="Times New Roman" w:hAnsi="Times New Roman" w:cs="Times New Roman"/>
          <w:b/>
        </w:rPr>
        <w:t>, EdD</w:t>
      </w:r>
      <w:r w:rsidR="0088589C" w:rsidRPr="005D1375">
        <w:rPr>
          <w:rFonts w:ascii="Times New Roman" w:hAnsi="Times New Roman" w:cs="Times New Roman"/>
          <w:b/>
          <w:color w:val="FF0000"/>
          <w:vertAlign w:val="superscript"/>
        </w:rPr>
        <w:t>3</w:t>
      </w:r>
      <w:r>
        <w:rPr>
          <w:rFonts w:ascii="Times New Roman" w:hAnsi="Times New Roman" w:cs="Times New Roman"/>
          <w:b/>
        </w:rPr>
        <w:t xml:space="preserve">, Lisa McAdam </w:t>
      </w:r>
      <w:proofErr w:type="spellStart"/>
      <w:r>
        <w:rPr>
          <w:rFonts w:ascii="Times New Roman" w:hAnsi="Times New Roman" w:cs="Times New Roman"/>
          <w:b/>
        </w:rPr>
        <w:t>Donegan</w:t>
      </w:r>
      <w:proofErr w:type="spellEnd"/>
      <w:r>
        <w:rPr>
          <w:rFonts w:ascii="Times New Roman" w:hAnsi="Times New Roman" w:cs="Times New Roman"/>
          <w:b/>
        </w:rPr>
        <w:t>, EdD</w:t>
      </w:r>
      <w:r w:rsidR="0088589C" w:rsidRPr="00DE3EB6">
        <w:rPr>
          <w:rFonts w:ascii="Times New Roman" w:hAnsi="Times New Roman" w:cs="Times New Roman"/>
          <w:b/>
          <w:color w:val="FF0000"/>
          <w:vertAlign w:val="superscript"/>
        </w:rPr>
        <w:t>3</w:t>
      </w:r>
      <w:r>
        <w:rPr>
          <w:rFonts w:ascii="Times New Roman" w:hAnsi="Times New Roman" w:cs="Times New Roman"/>
          <w:b/>
        </w:rPr>
        <w:t xml:space="preserve">, </w:t>
      </w:r>
      <w:proofErr w:type="spellStart"/>
      <w:r>
        <w:rPr>
          <w:rFonts w:ascii="Times New Roman" w:hAnsi="Times New Roman" w:cs="Times New Roman"/>
          <w:b/>
        </w:rPr>
        <w:t>Betiana</w:t>
      </w:r>
      <w:proofErr w:type="spellEnd"/>
      <w:r>
        <w:rPr>
          <w:rFonts w:ascii="Times New Roman" w:hAnsi="Times New Roman" w:cs="Times New Roman"/>
          <w:b/>
        </w:rPr>
        <w:t xml:space="preserve"> Inés Antonietti</w:t>
      </w:r>
      <w:r w:rsidR="0088589C" w:rsidRPr="005474DF">
        <w:rPr>
          <w:rFonts w:ascii="Times New Roman" w:hAnsi="Times New Roman" w:cs="Times New Roman"/>
          <w:b/>
          <w:color w:val="FF0000"/>
          <w:vertAlign w:val="superscript"/>
        </w:rPr>
        <w:t>4</w:t>
      </w:r>
      <w:r>
        <w:rPr>
          <w:rFonts w:ascii="Times New Roman" w:hAnsi="Times New Roman" w:cs="Times New Roman"/>
          <w:b/>
        </w:rPr>
        <w:t>, Karen Noval</w:t>
      </w:r>
      <w:r w:rsidR="0088589C" w:rsidRPr="00321CFC">
        <w:rPr>
          <w:rFonts w:ascii="Times New Roman" w:hAnsi="Times New Roman" w:cs="Times New Roman"/>
          <w:b/>
          <w:color w:val="FF0000"/>
          <w:vertAlign w:val="superscript"/>
        </w:rPr>
        <w:t>5</w:t>
      </w:r>
      <w:r w:rsidR="002C4A79">
        <w:rPr>
          <w:rFonts w:ascii="Times New Roman" w:hAnsi="Times New Roman" w:cs="Times New Roman"/>
          <w:b/>
        </w:rPr>
        <w:t xml:space="preserve">, BArch, </w:t>
      </w:r>
      <w:proofErr w:type="spellStart"/>
      <w:r w:rsidR="0088589C">
        <w:rPr>
          <w:rFonts w:ascii="Times New Roman" w:hAnsi="Times New Roman" w:cs="Times New Roman"/>
          <w:b/>
        </w:rPr>
        <w:t>Genny</w:t>
      </w:r>
      <w:proofErr w:type="spellEnd"/>
      <w:r w:rsidR="00E97DC0">
        <w:rPr>
          <w:rFonts w:ascii="Times New Roman" w:hAnsi="Times New Roman" w:cs="Times New Roman"/>
          <w:b/>
        </w:rPr>
        <w:t xml:space="preserve"> R.</w:t>
      </w:r>
      <w:r w:rsidR="0088589C">
        <w:rPr>
          <w:rFonts w:ascii="Times New Roman" w:hAnsi="Times New Roman" w:cs="Times New Roman"/>
          <w:b/>
        </w:rPr>
        <w:t xml:space="preserve"> </w:t>
      </w:r>
      <w:proofErr w:type="spellStart"/>
      <w:r w:rsidR="0088589C">
        <w:rPr>
          <w:rFonts w:ascii="Times New Roman" w:hAnsi="Times New Roman" w:cs="Times New Roman"/>
          <w:b/>
        </w:rPr>
        <w:t>Komar</w:t>
      </w:r>
      <w:proofErr w:type="spellEnd"/>
      <w:r w:rsidR="0088589C">
        <w:rPr>
          <w:rFonts w:ascii="Times New Roman" w:hAnsi="Times New Roman" w:cs="Times New Roman"/>
          <w:b/>
        </w:rPr>
        <w:t>,</w:t>
      </w:r>
      <w:r>
        <w:rPr>
          <w:rFonts w:ascii="Times New Roman" w:hAnsi="Times New Roman" w:cs="Times New Roman"/>
          <w:b/>
        </w:rPr>
        <w:t xml:space="preserve"> MS, RD, LD</w:t>
      </w:r>
      <w:r w:rsidR="006C5522" w:rsidRPr="009E2014">
        <w:rPr>
          <w:rFonts w:ascii="Times New Roman" w:hAnsi="Times New Roman" w:cs="Times New Roman"/>
          <w:b/>
          <w:color w:val="FF0000"/>
          <w:vertAlign w:val="superscript"/>
        </w:rPr>
        <w:t>6</w:t>
      </w:r>
      <w:r w:rsidR="009140D0">
        <w:rPr>
          <w:rFonts w:ascii="Times New Roman" w:hAnsi="Times New Roman" w:cs="Times New Roman"/>
          <w:b/>
        </w:rPr>
        <w:t xml:space="preserve">, </w:t>
      </w:r>
      <w:proofErr w:type="spellStart"/>
      <w:r>
        <w:rPr>
          <w:rFonts w:ascii="Times New Roman" w:hAnsi="Times New Roman" w:cs="Times New Roman"/>
          <w:b/>
        </w:rPr>
        <w:t>Blandine</w:t>
      </w:r>
      <w:proofErr w:type="spellEnd"/>
      <w:r>
        <w:rPr>
          <w:rFonts w:ascii="Times New Roman" w:hAnsi="Times New Roman" w:cs="Times New Roman"/>
          <w:b/>
        </w:rPr>
        <w:t xml:space="preserve"> </w:t>
      </w:r>
      <w:r w:rsidR="00E97DC0">
        <w:rPr>
          <w:rFonts w:ascii="Times New Roman" w:hAnsi="Times New Roman" w:cs="Times New Roman"/>
          <w:b/>
        </w:rPr>
        <w:t xml:space="preserve">A. </w:t>
      </w:r>
      <w:proofErr w:type="spellStart"/>
      <w:r>
        <w:rPr>
          <w:rFonts w:ascii="Times New Roman" w:hAnsi="Times New Roman" w:cs="Times New Roman"/>
          <w:b/>
        </w:rPr>
        <w:t>Yacinthus</w:t>
      </w:r>
      <w:proofErr w:type="spellEnd"/>
      <w:r>
        <w:rPr>
          <w:rFonts w:ascii="Times New Roman" w:hAnsi="Times New Roman" w:cs="Times New Roman"/>
          <w:b/>
        </w:rPr>
        <w:t>, DNP, APRN</w:t>
      </w:r>
      <w:r w:rsidR="00010671" w:rsidRPr="0024764E">
        <w:rPr>
          <w:rFonts w:ascii="Times New Roman" w:hAnsi="Times New Roman" w:cs="Times New Roman"/>
          <w:b/>
          <w:color w:val="FF0000"/>
          <w:vertAlign w:val="superscript"/>
        </w:rPr>
        <w:t>2</w:t>
      </w:r>
    </w:p>
    <w:p w14:paraId="7C809F5B" w14:textId="77777777" w:rsidR="00710A32" w:rsidRPr="0019132B" w:rsidRDefault="00710A32" w:rsidP="00710A32">
      <w:pPr>
        <w:spacing w:after="0" w:line="240" w:lineRule="auto"/>
        <w:contextualSpacing/>
        <w:mirrorIndents/>
        <w:jc w:val="both"/>
        <w:rPr>
          <w:rFonts w:ascii="Times New Roman" w:hAnsi="Times New Roman" w:cs="Times New Roman"/>
          <w:sz w:val="20"/>
          <w:szCs w:val="20"/>
        </w:rPr>
      </w:pPr>
    </w:p>
    <w:p w14:paraId="69BDE168" w14:textId="7D9AE77E" w:rsidR="004D1AFB" w:rsidRPr="0014552C" w:rsidRDefault="00E9108E" w:rsidP="004D1AFB">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color w:val="FF0000"/>
          <w:sz w:val="20"/>
          <w:szCs w:val="20"/>
          <w:vertAlign w:val="superscript"/>
        </w:rPr>
        <w:t>1</w:t>
      </w:r>
      <w:r w:rsidR="005729A3" w:rsidRPr="0014552C">
        <w:rPr>
          <w:rFonts w:ascii="Times New Roman" w:hAnsi="Times New Roman" w:cs="Times New Roman"/>
          <w:sz w:val="20"/>
          <w:szCs w:val="20"/>
        </w:rPr>
        <w:t xml:space="preserve">Department of Psychiatry, </w:t>
      </w:r>
      <w:r w:rsidR="004D1AFB" w:rsidRPr="0014552C">
        <w:rPr>
          <w:rFonts w:ascii="Times New Roman" w:hAnsi="Times New Roman" w:cs="Times New Roman"/>
          <w:sz w:val="20"/>
          <w:szCs w:val="20"/>
        </w:rPr>
        <w:t>Dartmouth-Hitchcock Medical Center and Dartmouth College, New Hampshire,</w:t>
      </w:r>
      <w:r w:rsidR="007F668E">
        <w:rPr>
          <w:rFonts w:ascii="Times New Roman" w:hAnsi="Times New Roman" w:cs="Times New Roman"/>
          <w:sz w:val="20"/>
          <w:szCs w:val="20"/>
        </w:rPr>
        <w:t xml:space="preserve"> USA</w:t>
      </w:r>
    </w:p>
    <w:p w14:paraId="347D4233" w14:textId="2A9FBCFF" w:rsidR="004D1AFB" w:rsidRPr="0014552C" w:rsidRDefault="00E9108E" w:rsidP="004D1AFB">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color w:val="FF0000"/>
          <w:sz w:val="20"/>
          <w:szCs w:val="20"/>
          <w:vertAlign w:val="superscript"/>
        </w:rPr>
        <w:t>2</w:t>
      </w:r>
      <w:r w:rsidR="007C5BCB" w:rsidRPr="0014552C">
        <w:rPr>
          <w:rFonts w:ascii="Times New Roman" w:hAnsi="Times New Roman" w:cs="Times New Roman"/>
          <w:sz w:val="20"/>
          <w:szCs w:val="20"/>
        </w:rPr>
        <w:t xml:space="preserve">Young School of Nursing, </w:t>
      </w:r>
      <w:r w:rsidR="004D1AFB" w:rsidRPr="0014552C">
        <w:rPr>
          <w:rFonts w:ascii="Times New Roman" w:hAnsi="Times New Roman" w:cs="Times New Roman"/>
          <w:sz w:val="20"/>
          <w:szCs w:val="20"/>
        </w:rPr>
        <w:t xml:space="preserve">Regis College, Massachusetts, </w:t>
      </w:r>
      <w:r w:rsidR="00003A06">
        <w:rPr>
          <w:rFonts w:ascii="Times New Roman" w:hAnsi="Times New Roman" w:cs="Times New Roman"/>
          <w:sz w:val="20"/>
          <w:szCs w:val="20"/>
        </w:rPr>
        <w:t>USA</w:t>
      </w:r>
    </w:p>
    <w:p w14:paraId="44617C30" w14:textId="7F386FF0" w:rsidR="004D1AFB" w:rsidRPr="0014552C" w:rsidRDefault="00E9108E" w:rsidP="004D1AFB">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color w:val="FF0000"/>
          <w:sz w:val="20"/>
          <w:szCs w:val="20"/>
          <w:vertAlign w:val="superscript"/>
        </w:rPr>
        <w:t>3</w:t>
      </w:r>
      <w:r w:rsidR="004D1AFB" w:rsidRPr="0014552C">
        <w:rPr>
          <w:rFonts w:ascii="Times New Roman" w:hAnsi="Times New Roman" w:cs="Times New Roman"/>
          <w:sz w:val="20"/>
          <w:szCs w:val="20"/>
        </w:rPr>
        <w:t xml:space="preserve">Global Education Partners, Greater Boston Area, Massachusetts, </w:t>
      </w:r>
      <w:r w:rsidR="004E435A">
        <w:rPr>
          <w:rFonts w:ascii="Times New Roman" w:hAnsi="Times New Roman" w:cs="Times New Roman"/>
          <w:sz w:val="20"/>
          <w:szCs w:val="20"/>
        </w:rPr>
        <w:t>USA</w:t>
      </w:r>
    </w:p>
    <w:p w14:paraId="0E424C36" w14:textId="77777777" w:rsidR="00FE1627" w:rsidRPr="00FE1627" w:rsidRDefault="00FE1627" w:rsidP="00FE1627">
      <w:pPr>
        <w:spacing w:after="0" w:line="240" w:lineRule="auto"/>
        <w:contextualSpacing/>
        <w:mirrorIndents/>
        <w:jc w:val="both"/>
        <w:rPr>
          <w:rFonts w:ascii="Times New Roman" w:hAnsi="Times New Roman" w:cs="Times New Roman"/>
          <w:color w:val="FF0000"/>
          <w:sz w:val="20"/>
          <w:szCs w:val="20"/>
          <w:vertAlign w:val="superscript"/>
        </w:rPr>
      </w:pPr>
      <w:r w:rsidRPr="00FE1627">
        <w:rPr>
          <w:rFonts w:ascii="Times New Roman" w:hAnsi="Times New Roman" w:cs="Times New Roman"/>
          <w:color w:val="FF0000"/>
          <w:sz w:val="20"/>
          <w:szCs w:val="20"/>
          <w:vertAlign w:val="superscript"/>
        </w:rPr>
        <w:t>4,5</w:t>
      </w:r>
      <w:r w:rsidRPr="0011091C">
        <w:rPr>
          <w:rFonts w:ascii="Times New Roman" w:hAnsi="Times New Roman" w:cs="Times New Roman"/>
          <w:sz w:val="20"/>
          <w:szCs w:val="20"/>
        </w:rPr>
        <w:t xml:space="preserve">Universidad de </w:t>
      </w:r>
      <w:proofErr w:type="spellStart"/>
      <w:r w:rsidRPr="0011091C">
        <w:rPr>
          <w:rFonts w:ascii="Times New Roman" w:hAnsi="Times New Roman" w:cs="Times New Roman"/>
          <w:sz w:val="20"/>
          <w:szCs w:val="20"/>
        </w:rPr>
        <w:t>Congreso</w:t>
      </w:r>
      <w:proofErr w:type="spellEnd"/>
      <w:r w:rsidRPr="0011091C">
        <w:rPr>
          <w:rFonts w:ascii="Times New Roman" w:hAnsi="Times New Roman" w:cs="Times New Roman"/>
          <w:sz w:val="20"/>
          <w:szCs w:val="20"/>
        </w:rPr>
        <w:t>, Mendoza, Argentina</w:t>
      </w:r>
    </w:p>
    <w:p w14:paraId="18628D1B" w14:textId="2072776E" w:rsidR="004D1AFB" w:rsidRPr="009E22C0" w:rsidRDefault="00FE1627" w:rsidP="00FE1627">
      <w:pPr>
        <w:spacing w:after="0" w:line="240" w:lineRule="auto"/>
        <w:contextualSpacing/>
        <w:mirrorIndents/>
        <w:jc w:val="both"/>
        <w:rPr>
          <w:rFonts w:ascii="Times New Roman" w:hAnsi="Times New Roman" w:cs="Times New Roman"/>
          <w:sz w:val="20"/>
          <w:szCs w:val="20"/>
        </w:rPr>
      </w:pPr>
      <w:r w:rsidRPr="00FE1627">
        <w:rPr>
          <w:rFonts w:ascii="Times New Roman" w:hAnsi="Times New Roman" w:cs="Times New Roman"/>
          <w:color w:val="FF0000"/>
          <w:sz w:val="20"/>
          <w:szCs w:val="20"/>
          <w:vertAlign w:val="superscript"/>
        </w:rPr>
        <w:t>6</w:t>
      </w:r>
      <w:r w:rsidRPr="009E22C0">
        <w:rPr>
          <w:rFonts w:ascii="Times New Roman" w:hAnsi="Times New Roman" w:cs="Times New Roman"/>
          <w:sz w:val="20"/>
          <w:szCs w:val="20"/>
        </w:rPr>
        <w:t>Johnson &amp; Wales University, Charlotte, North Carolina, USA</w:t>
      </w:r>
    </w:p>
    <w:p w14:paraId="035E32C5" w14:textId="77777777" w:rsidR="00710A32" w:rsidRPr="00A0030A" w:rsidRDefault="00710A32" w:rsidP="00710A32">
      <w:pPr>
        <w:spacing w:after="0" w:line="240" w:lineRule="auto"/>
        <w:contextualSpacing/>
        <w:mirrorIndents/>
        <w:jc w:val="both"/>
        <w:rPr>
          <w:rFonts w:ascii="Times New Roman" w:hAnsi="Times New Roman" w:cs="Times New Roman"/>
          <w:sz w:val="20"/>
          <w:szCs w:val="20"/>
        </w:rPr>
      </w:pPr>
    </w:p>
    <w:p w14:paraId="45489B11" w14:textId="6B923DEF" w:rsidR="009E1AC1" w:rsidRDefault="00710A32" w:rsidP="00710A32">
      <w:pPr>
        <w:spacing w:after="0" w:line="240" w:lineRule="auto"/>
        <w:contextualSpacing/>
        <w:mirrorIndents/>
        <w:jc w:val="both"/>
        <w:rPr>
          <w:rFonts w:ascii="Times New Roman" w:hAnsi="Times New Roman" w:cs="Times New Roman"/>
          <w:sz w:val="20"/>
          <w:szCs w:val="20"/>
        </w:rPr>
      </w:pPr>
      <w:r w:rsidRPr="00A0030A">
        <w:rPr>
          <w:rFonts w:ascii="Times New Roman" w:hAnsi="Times New Roman" w:cs="Times New Roman"/>
          <w:b/>
          <w:color w:val="FF0000"/>
          <w:sz w:val="20"/>
          <w:szCs w:val="20"/>
          <w:vertAlign w:val="superscript"/>
        </w:rPr>
        <w:t>#</w:t>
      </w:r>
      <w:r w:rsidRPr="00A0030A">
        <w:rPr>
          <w:rFonts w:ascii="Times New Roman" w:hAnsi="Times New Roman" w:cs="Times New Roman"/>
          <w:b/>
          <w:sz w:val="20"/>
          <w:szCs w:val="20"/>
        </w:rPr>
        <w:t>Corresponding author:</w:t>
      </w:r>
      <w:r w:rsidRPr="00A0030A">
        <w:rPr>
          <w:rFonts w:ascii="Times New Roman" w:hAnsi="Times New Roman" w:cs="Times New Roman"/>
          <w:sz w:val="20"/>
          <w:szCs w:val="20"/>
        </w:rPr>
        <w:t xml:space="preserve"> </w:t>
      </w:r>
      <w:r w:rsidR="0052731E" w:rsidRPr="0052731E">
        <w:rPr>
          <w:rFonts w:ascii="Times New Roman" w:hAnsi="Times New Roman" w:cs="Times New Roman"/>
          <w:sz w:val="20"/>
          <w:szCs w:val="20"/>
        </w:rPr>
        <w:t xml:space="preserve">Cassandra M. </w:t>
      </w:r>
      <w:proofErr w:type="spellStart"/>
      <w:r w:rsidR="0052731E" w:rsidRPr="0052731E">
        <w:rPr>
          <w:rFonts w:ascii="Times New Roman" w:hAnsi="Times New Roman" w:cs="Times New Roman"/>
          <w:sz w:val="20"/>
          <w:szCs w:val="20"/>
        </w:rPr>
        <w:t>Godzik</w:t>
      </w:r>
      <w:proofErr w:type="spellEnd"/>
      <w:r w:rsidR="0052731E" w:rsidRPr="0052731E">
        <w:rPr>
          <w:rFonts w:ascii="Times New Roman" w:hAnsi="Times New Roman" w:cs="Times New Roman"/>
          <w:sz w:val="20"/>
          <w:szCs w:val="20"/>
        </w:rPr>
        <w:t xml:space="preserve">, PhD, APRN, Department of Psychiatry, Dartmouth-Hitchcock Medical Center and Dartmouth College, 46 </w:t>
      </w:r>
      <w:proofErr w:type="spellStart"/>
      <w:r w:rsidR="0052731E" w:rsidRPr="0052731E">
        <w:rPr>
          <w:rFonts w:ascii="Times New Roman" w:hAnsi="Times New Roman" w:cs="Times New Roman"/>
          <w:sz w:val="20"/>
          <w:szCs w:val="20"/>
        </w:rPr>
        <w:t>Centerra</w:t>
      </w:r>
      <w:proofErr w:type="spellEnd"/>
      <w:r w:rsidR="0052731E" w:rsidRPr="0052731E">
        <w:rPr>
          <w:rFonts w:ascii="Times New Roman" w:hAnsi="Times New Roman" w:cs="Times New Roman"/>
          <w:sz w:val="20"/>
          <w:szCs w:val="20"/>
        </w:rPr>
        <w:t xml:space="preserve"> Parkway, Aging Centers at Dartmouth, Lebanon, New H</w:t>
      </w:r>
      <w:r w:rsidR="008F467D">
        <w:rPr>
          <w:rFonts w:ascii="Times New Roman" w:hAnsi="Times New Roman" w:cs="Times New Roman"/>
          <w:sz w:val="20"/>
          <w:szCs w:val="20"/>
        </w:rPr>
        <w:t>ampshire 03766, USA; E</w:t>
      </w:r>
      <w:r w:rsidR="0052731E" w:rsidRPr="0052731E">
        <w:rPr>
          <w:rFonts w:ascii="Times New Roman" w:hAnsi="Times New Roman" w:cs="Times New Roman"/>
          <w:sz w:val="20"/>
          <w:szCs w:val="20"/>
        </w:rPr>
        <w:t xml:space="preserve">mail: </w:t>
      </w:r>
      <w:hyperlink r:id="rId8" w:history="1">
        <w:r w:rsidR="00B1365F" w:rsidRPr="00336441">
          <w:rPr>
            <w:rStyle w:val="Hyperlink"/>
            <w:rFonts w:ascii="Times New Roman" w:hAnsi="Times New Roman" w:cs="Times New Roman"/>
            <w:sz w:val="20"/>
            <w:szCs w:val="20"/>
          </w:rPr>
          <w:t>cassandra.m.godzik@dartmouth.edu</w:t>
        </w:r>
      </w:hyperlink>
    </w:p>
    <w:p w14:paraId="2C75A005" w14:textId="77777777" w:rsidR="00B1365F" w:rsidRPr="00A0030A" w:rsidRDefault="00B1365F" w:rsidP="00710A32">
      <w:pPr>
        <w:spacing w:after="0" w:line="240" w:lineRule="auto"/>
        <w:contextualSpacing/>
        <w:mirrorIndents/>
        <w:jc w:val="both"/>
        <w:rPr>
          <w:rFonts w:ascii="Times New Roman" w:hAnsi="Times New Roman" w:cs="Times New Roman"/>
          <w:sz w:val="20"/>
          <w:szCs w:val="20"/>
          <w:lang w:val="en-GB"/>
        </w:rPr>
      </w:pPr>
    </w:p>
    <w:p w14:paraId="320590A4" w14:textId="4636CBF5" w:rsidR="00710A32" w:rsidRDefault="00710A32" w:rsidP="00710A32">
      <w:pPr>
        <w:spacing w:after="0" w:line="240" w:lineRule="auto"/>
        <w:contextualSpacing/>
        <w:mirrorIndents/>
        <w:jc w:val="both"/>
        <w:rPr>
          <w:rFonts w:ascii="Times New Roman" w:hAnsi="Times New Roman" w:cs="Times New Roman"/>
          <w:sz w:val="20"/>
          <w:szCs w:val="20"/>
        </w:rPr>
      </w:pPr>
      <w:r w:rsidRPr="00A0030A">
        <w:rPr>
          <w:rFonts w:ascii="Times New Roman" w:hAnsi="Times New Roman" w:cs="Times New Roman"/>
          <w:b/>
          <w:sz w:val="20"/>
          <w:szCs w:val="20"/>
        </w:rPr>
        <w:t>How to cite this article:</w:t>
      </w:r>
      <w:r w:rsidRPr="00A0030A">
        <w:rPr>
          <w:rFonts w:ascii="Times New Roman" w:hAnsi="Times New Roman" w:cs="Times New Roman"/>
          <w:sz w:val="20"/>
          <w:szCs w:val="20"/>
        </w:rPr>
        <w:t xml:space="preserve"> </w:t>
      </w:r>
      <w:proofErr w:type="spellStart"/>
      <w:r w:rsidR="009F182F" w:rsidRPr="009F182F">
        <w:rPr>
          <w:rFonts w:ascii="Times New Roman" w:hAnsi="Times New Roman" w:cs="Times New Roman"/>
          <w:sz w:val="20"/>
          <w:szCs w:val="20"/>
        </w:rPr>
        <w:t>Godzik</w:t>
      </w:r>
      <w:proofErr w:type="spellEnd"/>
      <w:r w:rsidR="009F182F">
        <w:rPr>
          <w:rFonts w:ascii="Times New Roman" w:hAnsi="Times New Roman" w:cs="Times New Roman"/>
          <w:sz w:val="20"/>
          <w:szCs w:val="20"/>
        </w:rPr>
        <w:t xml:space="preserve"> CM, et al</w:t>
      </w:r>
      <w:r>
        <w:rPr>
          <w:rFonts w:ascii="Times New Roman" w:hAnsi="Times New Roman" w:cs="Times New Roman"/>
          <w:sz w:val="20"/>
          <w:szCs w:val="20"/>
        </w:rPr>
        <w:t xml:space="preserve">. </w:t>
      </w:r>
      <w:r w:rsidRPr="00A0030A">
        <w:rPr>
          <w:rFonts w:ascii="Times New Roman" w:hAnsi="Times New Roman" w:cs="Times New Roman"/>
          <w:sz w:val="20"/>
          <w:szCs w:val="20"/>
        </w:rPr>
        <w:t xml:space="preserve">(2023) </w:t>
      </w:r>
      <w:r w:rsidR="009A3B61" w:rsidRPr="009A3B61">
        <w:rPr>
          <w:rFonts w:ascii="Times New Roman" w:hAnsi="Times New Roman" w:cs="Times New Roman"/>
          <w:sz w:val="20"/>
          <w:szCs w:val="20"/>
        </w:rPr>
        <w:t>Using the Intercultural Effectiveness Scale to Measure Changes in Cultural Awareness of Short-Term Study Abroad Program Participants</w:t>
      </w:r>
      <w:r w:rsidRPr="00A0030A">
        <w:rPr>
          <w:rFonts w:ascii="Times New Roman" w:hAnsi="Times New Roman" w:cs="Times New Roman"/>
          <w:sz w:val="20"/>
          <w:szCs w:val="20"/>
        </w:rPr>
        <w:t xml:space="preserve">. </w:t>
      </w:r>
      <w:proofErr w:type="spellStart"/>
      <w:r w:rsidRPr="00A0030A">
        <w:rPr>
          <w:rFonts w:ascii="Times New Roman" w:hAnsi="Times New Roman" w:cs="Times New Roman"/>
          <w:sz w:val="20"/>
          <w:szCs w:val="20"/>
        </w:rPr>
        <w:t>I</w:t>
      </w:r>
      <w:r>
        <w:rPr>
          <w:rFonts w:ascii="Times New Roman" w:hAnsi="Times New Roman" w:cs="Times New Roman"/>
          <w:sz w:val="20"/>
          <w:szCs w:val="20"/>
        </w:rPr>
        <w:t>nt</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Nurs</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Healt</w:t>
      </w:r>
      <w:proofErr w:type="spellEnd"/>
      <w:r>
        <w:rPr>
          <w:rFonts w:ascii="Times New Roman" w:hAnsi="Times New Roman" w:cs="Times New Roman"/>
          <w:sz w:val="20"/>
          <w:szCs w:val="20"/>
        </w:rPr>
        <w:t xml:space="preserve"> Car </w:t>
      </w:r>
      <w:proofErr w:type="spellStart"/>
      <w:r>
        <w:rPr>
          <w:rFonts w:ascii="Times New Roman" w:hAnsi="Times New Roman" w:cs="Times New Roman"/>
          <w:sz w:val="20"/>
          <w:szCs w:val="20"/>
        </w:rPr>
        <w:t>Scie</w:t>
      </w:r>
      <w:proofErr w:type="spellEnd"/>
      <w:r>
        <w:rPr>
          <w:rFonts w:ascii="Times New Roman" w:hAnsi="Times New Roman" w:cs="Times New Roman"/>
          <w:sz w:val="20"/>
          <w:szCs w:val="20"/>
        </w:rPr>
        <w:t xml:space="preserve"> 03(05</w:t>
      </w:r>
      <w:r w:rsidRPr="00A0030A">
        <w:rPr>
          <w:rFonts w:ascii="Times New Roman" w:hAnsi="Times New Roman" w:cs="Times New Roman"/>
          <w:sz w:val="20"/>
          <w:szCs w:val="20"/>
        </w:rPr>
        <w:t>): 2023-2</w:t>
      </w:r>
      <w:r w:rsidR="00AD15A8">
        <w:rPr>
          <w:rFonts w:ascii="Times New Roman" w:hAnsi="Times New Roman" w:cs="Times New Roman"/>
          <w:sz w:val="20"/>
          <w:szCs w:val="20"/>
        </w:rPr>
        <w:t>11</w:t>
      </w:r>
      <w:r w:rsidRPr="00A0030A">
        <w:rPr>
          <w:rFonts w:ascii="Times New Roman" w:hAnsi="Times New Roman" w:cs="Times New Roman"/>
          <w:sz w:val="20"/>
          <w:szCs w:val="20"/>
        </w:rPr>
        <w:t>.</w:t>
      </w:r>
    </w:p>
    <w:p w14:paraId="3F3B60ED" w14:textId="77777777" w:rsidR="003E68A8" w:rsidRPr="00A0030A" w:rsidRDefault="003E68A8" w:rsidP="00710A32">
      <w:pPr>
        <w:spacing w:after="0" w:line="240" w:lineRule="auto"/>
        <w:contextualSpacing/>
        <w:mirrorIndents/>
        <w:jc w:val="both"/>
        <w:rPr>
          <w:rFonts w:ascii="Times New Roman" w:hAnsi="Times New Roman" w:cs="Times New Roman"/>
          <w:sz w:val="20"/>
          <w:szCs w:val="20"/>
        </w:rPr>
      </w:pPr>
    </w:p>
    <w:p w14:paraId="1A8AB913" w14:textId="670CEC68" w:rsidR="00710A32" w:rsidRDefault="00710A32" w:rsidP="00710A32">
      <w:pPr>
        <w:spacing w:after="0" w:line="240" w:lineRule="auto"/>
        <w:contextualSpacing/>
        <w:mirrorIndents/>
        <w:jc w:val="both"/>
        <w:rPr>
          <w:rFonts w:ascii="Times New Roman" w:hAnsi="Times New Roman" w:cs="Times New Roman"/>
          <w:sz w:val="20"/>
          <w:szCs w:val="20"/>
        </w:rPr>
      </w:pPr>
      <w:r w:rsidRPr="00A0030A">
        <w:rPr>
          <w:rFonts w:ascii="Times New Roman" w:hAnsi="Times New Roman" w:cs="Times New Roman"/>
          <w:b/>
          <w:sz w:val="20"/>
          <w:szCs w:val="20"/>
        </w:rPr>
        <w:t>Submission Date:</w:t>
      </w:r>
      <w:r w:rsidRPr="00A0030A">
        <w:rPr>
          <w:rFonts w:ascii="Times New Roman" w:hAnsi="Times New Roman" w:cs="Times New Roman"/>
          <w:sz w:val="20"/>
          <w:szCs w:val="20"/>
        </w:rPr>
        <w:t xml:space="preserve"> </w:t>
      </w:r>
      <w:r>
        <w:rPr>
          <w:rFonts w:ascii="Times New Roman" w:hAnsi="Times New Roman" w:cs="Times New Roman"/>
          <w:sz w:val="20"/>
          <w:szCs w:val="20"/>
        </w:rPr>
        <w:t>06</w:t>
      </w:r>
      <w:r w:rsidRPr="00A0030A">
        <w:rPr>
          <w:rFonts w:ascii="Times New Roman" w:hAnsi="Times New Roman" w:cs="Times New Roman"/>
          <w:sz w:val="20"/>
          <w:szCs w:val="20"/>
        </w:rPr>
        <w:t xml:space="preserve"> </w:t>
      </w:r>
      <w:proofErr w:type="gramStart"/>
      <w:r w:rsidRPr="00A0030A">
        <w:rPr>
          <w:rFonts w:ascii="Times New Roman" w:hAnsi="Times New Roman" w:cs="Times New Roman"/>
          <w:sz w:val="20"/>
          <w:szCs w:val="20"/>
        </w:rPr>
        <w:t>February,</w:t>
      </w:r>
      <w:proofErr w:type="gramEnd"/>
      <w:r w:rsidRPr="00A0030A">
        <w:rPr>
          <w:rFonts w:ascii="Times New Roman" w:hAnsi="Times New Roman" w:cs="Times New Roman"/>
          <w:sz w:val="20"/>
          <w:szCs w:val="20"/>
        </w:rPr>
        <w:t xml:space="preserve"> 2023; </w:t>
      </w:r>
      <w:r w:rsidRPr="00A0030A">
        <w:rPr>
          <w:rFonts w:ascii="Times New Roman" w:hAnsi="Times New Roman" w:cs="Times New Roman"/>
          <w:b/>
          <w:sz w:val="20"/>
          <w:szCs w:val="20"/>
        </w:rPr>
        <w:t>Accepted Date:</w:t>
      </w:r>
      <w:r w:rsidR="008877B9">
        <w:rPr>
          <w:rFonts w:ascii="Times New Roman" w:hAnsi="Times New Roman" w:cs="Times New Roman"/>
          <w:sz w:val="20"/>
          <w:szCs w:val="20"/>
        </w:rPr>
        <w:t xml:space="preserve"> 17</w:t>
      </w:r>
      <w:r w:rsidRPr="00A0030A">
        <w:rPr>
          <w:rFonts w:ascii="Times New Roman" w:hAnsi="Times New Roman" w:cs="Times New Roman"/>
          <w:sz w:val="20"/>
          <w:szCs w:val="20"/>
        </w:rPr>
        <w:t xml:space="preserve"> February, 2023; </w:t>
      </w:r>
      <w:r w:rsidRPr="00A0030A">
        <w:rPr>
          <w:rFonts w:ascii="Times New Roman" w:hAnsi="Times New Roman" w:cs="Times New Roman"/>
          <w:b/>
          <w:sz w:val="20"/>
          <w:szCs w:val="20"/>
        </w:rPr>
        <w:t>Published Online:</w:t>
      </w:r>
      <w:r w:rsidRPr="00A0030A">
        <w:rPr>
          <w:rFonts w:ascii="Times New Roman" w:hAnsi="Times New Roman" w:cs="Times New Roman"/>
          <w:sz w:val="20"/>
          <w:szCs w:val="20"/>
        </w:rPr>
        <w:t xml:space="preserve"> </w:t>
      </w:r>
      <w:r w:rsidR="0029123A">
        <w:rPr>
          <w:rFonts w:ascii="Times New Roman" w:hAnsi="Times New Roman" w:cs="Times New Roman"/>
          <w:sz w:val="20"/>
          <w:szCs w:val="20"/>
        </w:rPr>
        <w:t>22</w:t>
      </w:r>
      <w:r w:rsidRPr="00A0030A">
        <w:rPr>
          <w:rFonts w:ascii="Times New Roman" w:hAnsi="Times New Roman" w:cs="Times New Roman"/>
          <w:sz w:val="20"/>
          <w:szCs w:val="20"/>
        </w:rPr>
        <w:t xml:space="preserve"> February, 2023</w:t>
      </w:r>
      <w:bookmarkEnd w:id="0"/>
    </w:p>
    <w:p w14:paraId="5850C640" w14:textId="77777777" w:rsidR="006744A1" w:rsidRPr="000A29FE" w:rsidRDefault="006744A1" w:rsidP="00991C2E">
      <w:pPr>
        <w:spacing w:after="0" w:line="240" w:lineRule="auto"/>
        <w:contextualSpacing/>
        <w:mirrorIndents/>
        <w:jc w:val="both"/>
        <w:rPr>
          <w:rFonts w:ascii="Times New Roman" w:hAnsi="Times New Roman" w:cs="Times New Roman"/>
          <w:bCs/>
          <w:sz w:val="20"/>
          <w:szCs w:val="20"/>
        </w:rPr>
      </w:pPr>
    </w:p>
    <w:p w14:paraId="3DB994DF" w14:textId="71AFEEB8" w:rsidR="00CF749C" w:rsidRPr="00E55BE4" w:rsidRDefault="007B742E" w:rsidP="00991C2E">
      <w:pPr>
        <w:spacing w:after="0" w:line="240" w:lineRule="auto"/>
        <w:contextualSpacing/>
        <w:mirrorIndents/>
        <w:jc w:val="both"/>
        <w:rPr>
          <w:rFonts w:ascii="Times New Roman" w:hAnsi="Times New Roman" w:cs="Times New Roman"/>
          <w:b/>
          <w:iCs/>
        </w:rPr>
      </w:pPr>
      <w:r w:rsidRPr="00E55BE4">
        <w:rPr>
          <w:rFonts w:ascii="Times New Roman" w:hAnsi="Times New Roman" w:cs="Times New Roman"/>
          <w:b/>
          <w:iCs/>
        </w:rPr>
        <w:t>Abstract</w:t>
      </w:r>
    </w:p>
    <w:p w14:paraId="0565FC76" w14:textId="77777777" w:rsidR="007B742E" w:rsidRPr="000A29FE" w:rsidRDefault="007B742E" w:rsidP="00991C2E">
      <w:pPr>
        <w:spacing w:after="0" w:line="240" w:lineRule="auto"/>
        <w:contextualSpacing/>
        <w:mirrorIndents/>
        <w:jc w:val="both"/>
        <w:rPr>
          <w:rFonts w:ascii="Times New Roman" w:hAnsi="Times New Roman" w:cs="Times New Roman"/>
          <w:sz w:val="20"/>
          <w:szCs w:val="20"/>
        </w:rPr>
      </w:pPr>
    </w:p>
    <w:p w14:paraId="1474C5D0" w14:textId="550EFAA4" w:rsidR="002B7C98" w:rsidRPr="000A29FE" w:rsidRDefault="00CF749C" w:rsidP="00991C2E">
      <w:pPr>
        <w:spacing w:after="0" w:line="240" w:lineRule="auto"/>
        <w:contextualSpacing/>
        <w:mirrorIndents/>
        <w:jc w:val="both"/>
        <w:rPr>
          <w:rFonts w:ascii="Times New Roman" w:hAnsi="Times New Roman" w:cs="Times New Roman"/>
          <w:sz w:val="20"/>
          <w:szCs w:val="20"/>
        </w:rPr>
      </w:pPr>
      <w:r w:rsidRPr="000A29FE">
        <w:rPr>
          <w:rFonts w:ascii="Times New Roman" w:hAnsi="Times New Roman" w:cs="Times New Roman"/>
          <w:b/>
          <w:sz w:val="20"/>
          <w:szCs w:val="20"/>
        </w:rPr>
        <w:t>Purpose:</w:t>
      </w:r>
      <w:r w:rsidRPr="000A29FE">
        <w:rPr>
          <w:rFonts w:ascii="Times New Roman" w:hAnsi="Times New Roman" w:cs="Times New Roman"/>
          <w:sz w:val="20"/>
          <w:szCs w:val="20"/>
        </w:rPr>
        <w:t xml:space="preserve"> </w:t>
      </w:r>
      <w:r w:rsidR="003751A0" w:rsidRPr="000A29FE">
        <w:rPr>
          <w:rFonts w:ascii="Times New Roman" w:hAnsi="Times New Roman" w:cs="Times New Roman"/>
          <w:sz w:val="20"/>
          <w:szCs w:val="20"/>
        </w:rPr>
        <w:t>This study examines the effectiveness of a short-term study abroad program on cultural awareness and competencies in student and faculty participants.</w:t>
      </w:r>
      <w:r w:rsidR="007301AC" w:rsidRPr="000A29FE">
        <w:rPr>
          <w:rFonts w:ascii="Times New Roman" w:hAnsi="Times New Roman" w:cs="Times New Roman"/>
          <w:sz w:val="20"/>
          <w:szCs w:val="20"/>
        </w:rPr>
        <w:t xml:space="preserve"> </w:t>
      </w:r>
    </w:p>
    <w:p w14:paraId="0B523FD5" w14:textId="717F715F" w:rsidR="003751A0" w:rsidRPr="000A29FE" w:rsidRDefault="00CF749C" w:rsidP="00991C2E">
      <w:pPr>
        <w:spacing w:after="0" w:line="240" w:lineRule="auto"/>
        <w:contextualSpacing/>
        <w:mirrorIndents/>
        <w:jc w:val="both"/>
        <w:rPr>
          <w:rFonts w:ascii="Times New Roman" w:hAnsi="Times New Roman" w:cs="Times New Roman"/>
          <w:sz w:val="20"/>
          <w:szCs w:val="20"/>
        </w:rPr>
      </w:pPr>
      <w:r w:rsidRPr="000A29FE">
        <w:rPr>
          <w:rFonts w:ascii="Times New Roman" w:hAnsi="Times New Roman" w:cs="Times New Roman"/>
          <w:b/>
          <w:sz w:val="20"/>
          <w:szCs w:val="20"/>
        </w:rPr>
        <w:t>Methods:</w:t>
      </w:r>
      <w:r w:rsidR="003C4850" w:rsidRPr="000A29FE">
        <w:rPr>
          <w:rFonts w:ascii="Times New Roman" w:hAnsi="Times New Roman" w:cs="Times New Roman"/>
          <w:sz w:val="20"/>
          <w:szCs w:val="20"/>
        </w:rPr>
        <w:t xml:space="preserve"> </w:t>
      </w:r>
      <w:r w:rsidR="00426FC4" w:rsidRPr="000A29FE">
        <w:rPr>
          <w:rFonts w:ascii="Times New Roman" w:hAnsi="Times New Roman" w:cs="Times New Roman"/>
          <w:sz w:val="20"/>
          <w:szCs w:val="20"/>
        </w:rPr>
        <w:t xml:space="preserve">All participants took part in Intercultural Effectiveness Scale (IES) surveys prior to and immediately after the completion </w:t>
      </w:r>
      <w:r w:rsidR="008844EE" w:rsidRPr="000A29FE">
        <w:rPr>
          <w:rFonts w:ascii="Times New Roman" w:hAnsi="Times New Roman" w:cs="Times New Roman"/>
          <w:sz w:val="20"/>
          <w:szCs w:val="20"/>
        </w:rPr>
        <w:t xml:space="preserve">of </w:t>
      </w:r>
      <w:r w:rsidR="00426FC4" w:rsidRPr="000A29FE">
        <w:rPr>
          <w:rFonts w:ascii="Times New Roman" w:hAnsi="Times New Roman" w:cs="Times New Roman"/>
          <w:sz w:val="20"/>
          <w:szCs w:val="20"/>
        </w:rPr>
        <w:t xml:space="preserve">the study abroad program </w:t>
      </w:r>
      <w:r w:rsidR="009C7596" w:rsidRPr="000A29FE">
        <w:rPr>
          <w:rFonts w:ascii="Times New Roman" w:hAnsi="Times New Roman" w:cs="Times New Roman"/>
          <w:sz w:val="20"/>
          <w:szCs w:val="20"/>
        </w:rPr>
        <w:t xml:space="preserve">to </w:t>
      </w:r>
      <w:r w:rsidR="00426FC4" w:rsidRPr="000A29FE">
        <w:rPr>
          <w:rFonts w:ascii="Times New Roman" w:hAnsi="Times New Roman" w:cs="Times New Roman"/>
          <w:sz w:val="20"/>
          <w:szCs w:val="20"/>
        </w:rPr>
        <w:t xml:space="preserve">measure individual growth in </w:t>
      </w:r>
      <w:r w:rsidR="00A0539D" w:rsidRPr="000A29FE">
        <w:rPr>
          <w:rFonts w:ascii="Times New Roman" w:hAnsi="Times New Roman" w:cs="Times New Roman"/>
          <w:sz w:val="20"/>
          <w:szCs w:val="20"/>
        </w:rPr>
        <w:t>in</w:t>
      </w:r>
      <w:r w:rsidR="00426FC4" w:rsidRPr="000A29FE">
        <w:rPr>
          <w:rFonts w:ascii="Times New Roman" w:hAnsi="Times New Roman" w:cs="Times New Roman"/>
          <w:sz w:val="20"/>
          <w:szCs w:val="20"/>
        </w:rPr>
        <w:t xml:space="preserve">tercultural sensitivity. The resulting IES scores and generated IES profiles </w:t>
      </w:r>
      <w:proofErr w:type="gramStart"/>
      <w:r w:rsidR="00426FC4" w:rsidRPr="000A29FE">
        <w:rPr>
          <w:rFonts w:ascii="Times New Roman" w:hAnsi="Times New Roman" w:cs="Times New Roman"/>
          <w:sz w:val="20"/>
          <w:szCs w:val="20"/>
        </w:rPr>
        <w:t>were then evaluated</w:t>
      </w:r>
      <w:proofErr w:type="gramEnd"/>
      <w:r w:rsidR="00426FC4" w:rsidRPr="000A29FE">
        <w:rPr>
          <w:rFonts w:ascii="Times New Roman" w:hAnsi="Times New Roman" w:cs="Times New Roman"/>
          <w:sz w:val="20"/>
          <w:szCs w:val="20"/>
        </w:rPr>
        <w:t xml:space="preserve"> for </w:t>
      </w:r>
      <w:r w:rsidR="009056F5" w:rsidRPr="000A29FE">
        <w:rPr>
          <w:rFonts w:ascii="Times New Roman" w:hAnsi="Times New Roman" w:cs="Times New Roman"/>
          <w:sz w:val="20"/>
          <w:szCs w:val="20"/>
        </w:rPr>
        <w:t xml:space="preserve">group </w:t>
      </w:r>
      <w:r w:rsidR="00426FC4" w:rsidRPr="000A29FE">
        <w:rPr>
          <w:rFonts w:ascii="Times New Roman" w:hAnsi="Times New Roman" w:cs="Times New Roman"/>
          <w:sz w:val="20"/>
          <w:szCs w:val="20"/>
        </w:rPr>
        <w:t xml:space="preserve">significance using </w:t>
      </w:r>
      <w:r w:rsidR="009C7596" w:rsidRPr="000A29FE">
        <w:rPr>
          <w:rFonts w:ascii="Times New Roman" w:hAnsi="Times New Roman" w:cs="Times New Roman"/>
          <w:sz w:val="20"/>
          <w:szCs w:val="20"/>
        </w:rPr>
        <w:t xml:space="preserve">the related-samples Wilcoxon Signed Rank Test (rank sum test) and the independent samples Mann-Whitney U Test. </w:t>
      </w:r>
      <w:r w:rsidR="007070A5" w:rsidRPr="000A29FE">
        <w:rPr>
          <w:rFonts w:ascii="Times New Roman" w:hAnsi="Times New Roman" w:cs="Times New Roman"/>
          <w:sz w:val="20"/>
          <w:szCs w:val="20"/>
        </w:rPr>
        <w:t>Test</w:t>
      </w:r>
      <w:r w:rsidR="009C7596" w:rsidRPr="000A29FE">
        <w:rPr>
          <w:rFonts w:ascii="Times New Roman" w:hAnsi="Times New Roman" w:cs="Times New Roman"/>
          <w:sz w:val="20"/>
          <w:szCs w:val="20"/>
        </w:rPr>
        <w:t xml:space="preserve">s were run comparing student scores, </w:t>
      </w:r>
      <w:r w:rsidR="007D3CE3">
        <w:rPr>
          <w:rFonts w:ascii="Times New Roman" w:hAnsi="Times New Roman" w:cs="Times New Roman"/>
          <w:sz w:val="20"/>
          <w:szCs w:val="20"/>
        </w:rPr>
        <w:t>faculty</w:t>
      </w:r>
      <w:r w:rsidR="009C7596" w:rsidRPr="000A29FE">
        <w:rPr>
          <w:rFonts w:ascii="Times New Roman" w:hAnsi="Times New Roman" w:cs="Times New Roman"/>
          <w:sz w:val="20"/>
          <w:szCs w:val="20"/>
        </w:rPr>
        <w:t xml:space="preserve"> scores, and student to </w:t>
      </w:r>
      <w:r w:rsidR="00BA7D1F">
        <w:rPr>
          <w:rFonts w:ascii="Times New Roman" w:hAnsi="Times New Roman" w:cs="Times New Roman"/>
          <w:sz w:val="20"/>
          <w:szCs w:val="20"/>
        </w:rPr>
        <w:t>faculty</w:t>
      </w:r>
      <w:r w:rsidR="00BA7D1F" w:rsidRPr="000A29FE">
        <w:rPr>
          <w:rFonts w:ascii="Times New Roman" w:hAnsi="Times New Roman" w:cs="Times New Roman"/>
          <w:sz w:val="20"/>
          <w:szCs w:val="20"/>
        </w:rPr>
        <w:t xml:space="preserve"> </w:t>
      </w:r>
      <w:r w:rsidR="009C7596" w:rsidRPr="000A29FE">
        <w:rPr>
          <w:rFonts w:ascii="Times New Roman" w:hAnsi="Times New Roman" w:cs="Times New Roman"/>
          <w:sz w:val="20"/>
          <w:szCs w:val="20"/>
        </w:rPr>
        <w:t>scores.</w:t>
      </w:r>
    </w:p>
    <w:p w14:paraId="2D32E16B" w14:textId="6545C5E0" w:rsidR="00CF749C" w:rsidRPr="000A29FE" w:rsidRDefault="00CF749C" w:rsidP="00991C2E">
      <w:pPr>
        <w:spacing w:after="0" w:line="240" w:lineRule="auto"/>
        <w:contextualSpacing/>
        <w:mirrorIndents/>
        <w:jc w:val="both"/>
        <w:rPr>
          <w:rFonts w:ascii="Times New Roman" w:hAnsi="Times New Roman" w:cs="Times New Roman"/>
          <w:sz w:val="20"/>
          <w:szCs w:val="20"/>
        </w:rPr>
      </w:pPr>
      <w:r w:rsidRPr="000A29FE">
        <w:rPr>
          <w:rFonts w:ascii="Times New Roman" w:hAnsi="Times New Roman" w:cs="Times New Roman"/>
          <w:b/>
          <w:sz w:val="20"/>
          <w:szCs w:val="20"/>
        </w:rPr>
        <w:t>Results:</w:t>
      </w:r>
      <w:r w:rsidR="009C7596" w:rsidRPr="000A29FE">
        <w:rPr>
          <w:rFonts w:ascii="Times New Roman" w:hAnsi="Times New Roman" w:cs="Times New Roman"/>
          <w:sz w:val="20"/>
          <w:szCs w:val="20"/>
        </w:rPr>
        <w:t xml:space="preserve"> Although there was </w:t>
      </w:r>
      <w:proofErr w:type="gramStart"/>
      <w:r w:rsidR="009C7596" w:rsidRPr="000A29FE">
        <w:rPr>
          <w:rFonts w:ascii="Times New Roman" w:hAnsi="Times New Roman" w:cs="Times New Roman"/>
          <w:sz w:val="20"/>
          <w:szCs w:val="20"/>
        </w:rPr>
        <w:t>individual</w:t>
      </w:r>
      <w:proofErr w:type="gramEnd"/>
      <w:r w:rsidR="009C7596" w:rsidRPr="000A29FE">
        <w:rPr>
          <w:rFonts w:ascii="Times New Roman" w:hAnsi="Times New Roman" w:cs="Times New Roman"/>
          <w:sz w:val="20"/>
          <w:szCs w:val="20"/>
        </w:rPr>
        <w:t xml:space="preserve"> growth indicated by some of the participants’ IES scores, the parametric and non-parametric tests run did not show any significant findings across the cohort.</w:t>
      </w:r>
    </w:p>
    <w:p w14:paraId="541A6DFF" w14:textId="46FD1122" w:rsidR="003C4850" w:rsidRPr="000A29FE" w:rsidRDefault="00CF749C" w:rsidP="00991C2E">
      <w:pPr>
        <w:spacing w:after="0" w:line="240" w:lineRule="auto"/>
        <w:contextualSpacing/>
        <w:mirrorIndents/>
        <w:jc w:val="both"/>
        <w:rPr>
          <w:rFonts w:ascii="Times New Roman" w:hAnsi="Times New Roman" w:cs="Times New Roman"/>
          <w:sz w:val="20"/>
          <w:szCs w:val="20"/>
        </w:rPr>
      </w:pPr>
      <w:r w:rsidRPr="000A29FE">
        <w:rPr>
          <w:rFonts w:ascii="Times New Roman" w:hAnsi="Times New Roman" w:cs="Times New Roman"/>
          <w:b/>
          <w:sz w:val="20"/>
          <w:szCs w:val="20"/>
        </w:rPr>
        <w:t>Conclusion:</w:t>
      </w:r>
      <w:r w:rsidR="00D2415D" w:rsidRPr="000A29FE">
        <w:rPr>
          <w:rFonts w:ascii="Times New Roman" w:hAnsi="Times New Roman" w:cs="Times New Roman"/>
          <w:sz w:val="20"/>
          <w:szCs w:val="20"/>
        </w:rPr>
        <w:t xml:space="preserve"> </w:t>
      </w:r>
      <w:r w:rsidR="00CE48DC" w:rsidRPr="000A29FE">
        <w:rPr>
          <w:rFonts w:ascii="Times New Roman" w:hAnsi="Times New Roman" w:cs="Times New Roman"/>
          <w:sz w:val="20"/>
          <w:szCs w:val="20"/>
        </w:rPr>
        <w:t xml:space="preserve">Despite positive individual IES profile changes, the study produced inconclusive results </w:t>
      </w:r>
      <w:proofErr w:type="gramStart"/>
      <w:r w:rsidR="00CE48DC" w:rsidRPr="000A29FE">
        <w:rPr>
          <w:rFonts w:ascii="Times New Roman" w:hAnsi="Times New Roman" w:cs="Times New Roman"/>
          <w:sz w:val="20"/>
          <w:szCs w:val="20"/>
        </w:rPr>
        <w:t>in group</w:t>
      </w:r>
      <w:proofErr w:type="gramEnd"/>
      <w:r w:rsidR="00CE48DC" w:rsidRPr="000A29FE">
        <w:rPr>
          <w:rFonts w:ascii="Times New Roman" w:hAnsi="Times New Roman" w:cs="Times New Roman"/>
          <w:sz w:val="20"/>
          <w:szCs w:val="20"/>
        </w:rPr>
        <w:t xml:space="preserve"> cultural competency changes. This could be a result of the small sample size of participants as well as the lack of a structured daily group debrief. </w:t>
      </w:r>
      <w:r w:rsidR="00D12BCD" w:rsidRPr="000A29FE">
        <w:rPr>
          <w:rFonts w:ascii="Times New Roman" w:hAnsi="Times New Roman" w:cs="Times New Roman"/>
          <w:sz w:val="20"/>
          <w:szCs w:val="20"/>
        </w:rPr>
        <w:t>In the future, the study</w:t>
      </w:r>
      <w:r w:rsidR="00CE48DC" w:rsidRPr="000A29FE">
        <w:rPr>
          <w:rFonts w:ascii="Times New Roman" w:hAnsi="Times New Roman" w:cs="Times New Roman"/>
          <w:sz w:val="20"/>
          <w:szCs w:val="20"/>
        </w:rPr>
        <w:t xml:space="preserve"> should therefore be completed with a larger cohort and require group discussions and individual reflective journals </w:t>
      </w:r>
      <w:r w:rsidR="0087451A" w:rsidRPr="0087451A">
        <w:rPr>
          <w:rFonts w:ascii="Times New Roman" w:hAnsi="Times New Roman" w:cs="Times New Roman"/>
          <w:sz w:val="20"/>
          <w:szCs w:val="20"/>
        </w:rPr>
        <w:t xml:space="preserve">with structured debriefing </w:t>
      </w:r>
      <w:r w:rsidR="002B6E17" w:rsidRPr="000A29FE">
        <w:rPr>
          <w:rFonts w:ascii="Times New Roman" w:hAnsi="Times New Roman" w:cs="Times New Roman"/>
          <w:sz w:val="20"/>
          <w:szCs w:val="20"/>
        </w:rPr>
        <w:t>to ensure con</w:t>
      </w:r>
      <w:r w:rsidR="00D12BCD" w:rsidRPr="000A29FE">
        <w:rPr>
          <w:rFonts w:ascii="Times New Roman" w:hAnsi="Times New Roman" w:cs="Times New Roman"/>
          <w:sz w:val="20"/>
          <w:szCs w:val="20"/>
        </w:rPr>
        <w:t>tinuous</w:t>
      </w:r>
      <w:r w:rsidR="002B6E17" w:rsidRPr="000A29FE">
        <w:rPr>
          <w:rFonts w:ascii="Times New Roman" w:hAnsi="Times New Roman" w:cs="Times New Roman"/>
          <w:sz w:val="20"/>
          <w:szCs w:val="20"/>
        </w:rPr>
        <w:t xml:space="preserve"> awareness of the goal to increase </w:t>
      </w:r>
      <w:r w:rsidR="00D12BCD" w:rsidRPr="000A29FE">
        <w:rPr>
          <w:rFonts w:ascii="Times New Roman" w:hAnsi="Times New Roman" w:cs="Times New Roman"/>
          <w:sz w:val="20"/>
          <w:szCs w:val="20"/>
        </w:rPr>
        <w:t>intercultural effectiveness</w:t>
      </w:r>
      <w:r w:rsidR="002B6E17" w:rsidRPr="000A29FE">
        <w:rPr>
          <w:rFonts w:ascii="Times New Roman" w:hAnsi="Times New Roman" w:cs="Times New Roman"/>
          <w:sz w:val="20"/>
          <w:szCs w:val="20"/>
        </w:rPr>
        <w:t xml:space="preserve"> and consequently acceptance and understanding of other cultures.</w:t>
      </w:r>
    </w:p>
    <w:p w14:paraId="3B068B8A" w14:textId="77777777" w:rsidR="002B6E17" w:rsidRPr="000A29FE" w:rsidRDefault="002B6E17" w:rsidP="00991C2E">
      <w:pPr>
        <w:spacing w:after="0" w:line="240" w:lineRule="auto"/>
        <w:contextualSpacing/>
        <w:mirrorIndents/>
        <w:jc w:val="both"/>
        <w:rPr>
          <w:rFonts w:ascii="Times New Roman" w:hAnsi="Times New Roman" w:cs="Times New Roman"/>
          <w:sz w:val="20"/>
          <w:szCs w:val="20"/>
        </w:rPr>
      </w:pPr>
    </w:p>
    <w:p w14:paraId="3C39C133" w14:textId="1B253AC7" w:rsidR="00D86F2F" w:rsidRPr="000A29FE" w:rsidRDefault="00D86F2F" w:rsidP="00991C2E">
      <w:pPr>
        <w:spacing w:after="0" w:line="240" w:lineRule="auto"/>
        <w:contextualSpacing/>
        <w:mirrorIndents/>
        <w:jc w:val="both"/>
        <w:rPr>
          <w:rFonts w:ascii="Times New Roman" w:eastAsia="Times New Roman" w:hAnsi="Times New Roman" w:cs="Times New Roman"/>
          <w:sz w:val="20"/>
          <w:szCs w:val="20"/>
        </w:rPr>
      </w:pPr>
      <w:r w:rsidRPr="00FD408F">
        <w:rPr>
          <w:rFonts w:ascii="Times New Roman" w:hAnsi="Times New Roman" w:cs="Times New Roman"/>
          <w:b/>
          <w:iCs/>
        </w:rPr>
        <w:t>Keywords:</w:t>
      </w:r>
      <w:r w:rsidRPr="000A29FE">
        <w:rPr>
          <w:rFonts w:ascii="Times New Roman" w:hAnsi="Times New Roman" w:cs="Times New Roman"/>
          <w:sz w:val="20"/>
          <w:szCs w:val="20"/>
        </w:rPr>
        <w:t xml:space="preserve"> </w:t>
      </w:r>
      <w:r w:rsidR="00963CB5" w:rsidRPr="000A29FE">
        <w:rPr>
          <w:rFonts w:ascii="Times New Roman" w:hAnsi="Times New Roman" w:cs="Times New Roman"/>
          <w:sz w:val="20"/>
          <w:szCs w:val="20"/>
        </w:rPr>
        <w:t>Cross cultural study</w:t>
      </w:r>
      <w:r w:rsidR="00356879">
        <w:rPr>
          <w:rFonts w:ascii="Times New Roman" w:hAnsi="Times New Roman" w:cs="Times New Roman"/>
          <w:sz w:val="20"/>
          <w:szCs w:val="20"/>
        </w:rPr>
        <w:t>;</w:t>
      </w:r>
      <w:r w:rsidR="00963CB5" w:rsidRPr="000A29FE">
        <w:rPr>
          <w:rFonts w:ascii="Times New Roman" w:hAnsi="Times New Roman" w:cs="Times New Roman"/>
          <w:sz w:val="20"/>
          <w:szCs w:val="20"/>
        </w:rPr>
        <w:t xml:space="preserve"> Global engagement measurement scale (GEMS)</w:t>
      </w:r>
      <w:r w:rsidR="00AC3547">
        <w:rPr>
          <w:rFonts w:ascii="Times New Roman" w:hAnsi="Times New Roman" w:cs="Times New Roman"/>
          <w:sz w:val="20"/>
          <w:szCs w:val="20"/>
        </w:rPr>
        <w:t>;</w:t>
      </w:r>
      <w:r w:rsidR="00963CB5" w:rsidRPr="000A29FE">
        <w:rPr>
          <w:rFonts w:ascii="Times New Roman" w:hAnsi="Times New Roman" w:cs="Times New Roman"/>
          <w:sz w:val="20"/>
          <w:szCs w:val="20"/>
        </w:rPr>
        <w:t xml:space="preserve"> Global learning opportunities</w:t>
      </w:r>
      <w:r w:rsidR="00A93A5F">
        <w:rPr>
          <w:rFonts w:ascii="Times New Roman" w:hAnsi="Times New Roman" w:cs="Times New Roman"/>
          <w:sz w:val="20"/>
          <w:szCs w:val="20"/>
        </w:rPr>
        <w:t>;</w:t>
      </w:r>
      <w:r w:rsidR="00963CB5" w:rsidRPr="000A29FE">
        <w:rPr>
          <w:rFonts w:ascii="Times New Roman" w:hAnsi="Times New Roman" w:cs="Times New Roman"/>
          <w:sz w:val="20"/>
          <w:szCs w:val="20"/>
        </w:rPr>
        <w:t xml:space="preserve"> </w:t>
      </w:r>
      <w:r w:rsidRPr="000A29FE">
        <w:rPr>
          <w:rFonts w:ascii="Times New Roman" w:eastAsia="Times New Roman" w:hAnsi="Times New Roman" w:cs="Times New Roman"/>
          <w:sz w:val="20"/>
          <w:szCs w:val="20"/>
          <w:highlight w:val="white"/>
        </w:rPr>
        <w:t xml:space="preserve">Intercultural </w:t>
      </w:r>
      <w:r w:rsidR="00963CB5" w:rsidRPr="000A29FE">
        <w:rPr>
          <w:rFonts w:ascii="Times New Roman" w:eastAsia="Times New Roman" w:hAnsi="Times New Roman" w:cs="Times New Roman"/>
          <w:sz w:val="20"/>
          <w:szCs w:val="20"/>
          <w:highlight w:val="white"/>
        </w:rPr>
        <w:t>e</w:t>
      </w:r>
      <w:r w:rsidRPr="000A29FE">
        <w:rPr>
          <w:rFonts w:ascii="Times New Roman" w:eastAsia="Times New Roman" w:hAnsi="Times New Roman" w:cs="Times New Roman"/>
          <w:sz w:val="20"/>
          <w:szCs w:val="20"/>
          <w:highlight w:val="white"/>
        </w:rPr>
        <w:t xml:space="preserve">ffectiveness </w:t>
      </w:r>
      <w:r w:rsidR="00963CB5" w:rsidRPr="000A29FE">
        <w:rPr>
          <w:rFonts w:ascii="Times New Roman" w:eastAsia="Times New Roman" w:hAnsi="Times New Roman" w:cs="Times New Roman"/>
          <w:sz w:val="20"/>
          <w:szCs w:val="20"/>
          <w:highlight w:val="white"/>
        </w:rPr>
        <w:t>s</w:t>
      </w:r>
      <w:r w:rsidRPr="000A29FE">
        <w:rPr>
          <w:rFonts w:ascii="Times New Roman" w:eastAsia="Times New Roman" w:hAnsi="Times New Roman" w:cs="Times New Roman"/>
          <w:sz w:val="20"/>
          <w:szCs w:val="20"/>
          <w:highlight w:val="white"/>
        </w:rPr>
        <w:t>cale (IES)</w:t>
      </w:r>
      <w:r w:rsidR="009373DC">
        <w:rPr>
          <w:rFonts w:ascii="Times New Roman" w:eastAsia="Times New Roman" w:hAnsi="Times New Roman" w:cs="Times New Roman"/>
          <w:sz w:val="20"/>
          <w:szCs w:val="20"/>
          <w:highlight w:val="white"/>
        </w:rPr>
        <w:t>;</w:t>
      </w:r>
      <w:r w:rsidRPr="000A29FE">
        <w:rPr>
          <w:rFonts w:ascii="Times New Roman" w:eastAsia="Times New Roman" w:hAnsi="Times New Roman" w:cs="Times New Roman"/>
          <w:sz w:val="20"/>
          <w:szCs w:val="20"/>
          <w:highlight w:val="white"/>
        </w:rPr>
        <w:t xml:space="preserve"> Internationalization</w:t>
      </w:r>
      <w:r w:rsidR="0020660E">
        <w:rPr>
          <w:rFonts w:ascii="Times New Roman" w:eastAsia="Times New Roman" w:hAnsi="Times New Roman" w:cs="Times New Roman"/>
          <w:sz w:val="20"/>
          <w:szCs w:val="20"/>
          <w:highlight w:val="white"/>
        </w:rPr>
        <w:t>;</w:t>
      </w:r>
      <w:r w:rsidR="0020660E">
        <w:rPr>
          <w:rFonts w:ascii="Times New Roman" w:eastAsia="Times New Roman" w:hAnsi="Times New Roman" w:cs="Times New Roman"/>
          <w:sz w:val="20"/>
          <w:szCs w:val="20"/>
        </w:rPr>
        <w:t xml:space="preserve"> </w:t>
      </w:r>
      <w:r w:rsidRPr="000A29FE">
        <w:rPr>
          <w:rFonts w:ascii="Times New Roman" w:eastAsia="Times New Roman" w:hAnsi="Times New Roman" w:cs="Times New Roman"/>
          <w:sz w:val="20"/>
          <w:szCs w:val="20"/>
        </w:rPr>
        <w:t xml:space="preserve">Motivation to </w:t>
      </w:r>
      <w:r w:rsidR="00963CB5" w:rsidRPr="000A29FE">
        <w:rPr>
          <w:rFonts w:ascii="Times New Roman" w:eastAsia="Times New Roman" w:hAnsi="Times New Roman" w:cs="Times New Roman"/>
          <w:sz w:val="20"/>
          <w:szCs w:val="20"/>
        </w:rPr>
        <w:t>s</w:t>
      </w:r>
      <w:r w:rsidRPr="000A29FE">
        <w:rPr>
          <w:rFonts w:ascii="Times New Roman" w:eastAsia="Times New Roman" w:hAnsi="Times New Roman" w:cs="Times New Roman"/>
          <w:sz w:val="20"/>
          <w:szCs w:val="20"/>
        </w:rPr>
        <w:t xml:space="preserve">tudy </w:t>
      </w:r>
      <w:r w:rsidR="00963CB5" w:rsidRPr="000A29FE">
        <w:rPr>
          <w:rFonts w:ascii="Times New Roman" w:eastAsia="Times New Roman" w:hAnsi="Times New Roman" w:cs="Times New Roman"/>
          <w:sz w:val="20"/>
          <w:szCs w:val="20"/>
        </w:rPr>
        <w:t>a</w:t>
      </w:r>
      <w:r w:rsidRPr="000A29FE">
        <w:rPr>
          <w:rFonts w:ascii="Times New Roman" w:eastAsia="Times New Roman" w:hAnsi="Times New Roman" w:cs="Times New Roman"/>
          <w:sz w:val="20"/>
          <w:szCs w:val="20"/>
        </w:rPr>
        <w:t>broad (MSA)</w:t>
      </w:r>
      <w:r w:rsidR="005F5232">
        <w:rPr>
          <w:rFonts w:ascii="Times New Roman" w:eastAsia="Times New Roman" w:hAnsi="Times New Roman" w:cs="Times New Roman"/>
          <w:sz w:val="20"/>
          <w:szCs w:val="20"/>
        </w:rPr>
        <w:t>;</w:t>
      </w:r>
      <w:r w:rsidR="00963CB5" w:rsidRPr="000A29FE">
        <w:rPr>
          <w:rFonts w:ascii="Times New Roman" w:eastAsia="Times New Roman" w:hAnsi="Times New Roman" w:cs="Times New Roman"/>
          <w:sz w:val="20"/>
          <w:szCs w:val="20"/>
        </w:rPr>
        <w:t xml:space="preserve"> </w:t>
      </w:r>
      <w:r w:rsidR="000D4350" w:rsidRPr="000A29FE">
        <w:rPr>
          <w:rFonts w:ascii="Times New Roman" w:eastAsia="Times New Roman" w:hAnsi="Times New Roman" w:cs="Times New Roman"/>
          <w:sz w:val="20"/>
          <w:szCs w:val="20"/>
          <w:highlight w:val="white"/>
        </w:rPr>
        <w:t>Short-term and long-term study abroad</w:t>
      </w:r>
      <w:r w:rsidR="000D4350">
        <w:rPr>
          <w:rFonts w:ascii="Times New Roman" w:eastAsia="Times New Roman" w:hAnsi="Times New Roman" w:cs="Times New Roman"/>
          <w:sz w:val="20"/>
          <w:szCs w:val="20"/>
          <w:highlight w:val="white"/>
        </w:rPr>
        <w:t>;</w:t>
      </w:r>
      <w:r w:rsidR="000D4350" w:rsidRPr="000A29FE">
        <w:rPr>
          <w:rFonts w:ascii="Times New Roman" w:eastAsia="Times New Roman" w:hAnsi="Times New Roman" w:cs="Times New Roman"/>
          <w:sz w:val="20"/>
          <w:szCs w:val="20"/>
          <w:highlight w:val="white"/>
        </w:rPr>
        <w:t xml:space="preserve"> </w:t>
      </w:r>
      <w:r w:rsidR="00963CB5" w:rsidRPr="000A29FE">
        <w:rPr>
          <w:rFonts w:ascii="Times New Roman" w:eastAsia="Times New Roman" w:hAnsi="Times New Roman" w:cs="Times New Roman"/>
          <w:sz w:val="20"/>
          <w:szCs w:val="20"/>
        </w:rPr>
        <w:t>Study abroad</w:t>
      </w:r>
    </w:p>
    <w:p w14:paraId="36552716" w14:textId="77777777" w:rsidR="003751A0" w:rsidRPr="000A29FE" w:rsidRDefault="003751A0" w:rsidP="00991C2E">
      <w:pPr>
        <w:spacing w:after="0" w:line="240" w:lineRule="auto"/>
        <w:contextualSpacing/>
        <w:mirrorIndents/>
        <w:jc w:val="both"/>
        <w:rPr>
          <w:rFonts w:ascii="Times New Roman" w:hAnsi="Times New Roman" w:cs="Times New Roman"/>
          <w:sz w:val="20"/>
          <w:szCs w:val="20"/>
        </w:rPr>
      </w:pPr>
    </w:p>
    <w:p w14:paraId="02F2552E" w14:textId="6E79F763" w:rsidR="00B83970" w:rsidRPr="000C34C5" w:rsidRDefault="00B53B58" w:rsidP="00991C2E">
      <w:pPr>
        <w:spacing w:after="0" w:line="240" w:lineRule="auto"/>
        <w:contextualSpacing/>
        <w:mirrorIndents/>
        <w:jc w:val="both"/>
        <w:rPr>
          <w:rFonts w:ascii="Times New Roman" w:hAnsi="Times New Roman" w:cs="Times New Roman"/>
          <w:b/>
          <w:iCs/>
        </w:rPr>
      </w:pPr>
      <w:r w:rsidRPr="000C34C5">
        <w:rPr>
          <w:rFonts w:ascii="Times New Roman" w:hAnsi="Times New Roman" w:cs="Times New Roman"/>
          <w:b/>
          <w:iCs/>
        </w:rPr>
        <w:t>Background and Purpose</w:t>
      </w:r>
    </w:p>
    <w:p w14:paraId="58148567" w14:textId="77777777" w:rsidR="00B53B58" w:rsidRPr="000A29FE" w:rsidRDefault="00B53B58" w:rsidP="00991C2E">
      <w:pPr>
        <w:spacing w:after="0" w:line="240" w:lineRule="auto"/>
        <w:contextualSpacing/>
        <w:mirrorIndents/>
        <w:jc w:val="both"/>
        <w:rPr>
          <w:rFonts w:ascii="Times New Roman" w:hAnsi="Times New Roman" w:cs="Times New Roman"/>
          <w:iCs/>
          <w:sz w:val="20"/>
          <w:szCs w:val="20"/>
        </w:rPr>
      </w:pPr>
    </w:p>
    <w:p w14:paraId="15316055" w14:textId="77777777" w:rsidR="000B5DBE" w:rsidRDefault="00B83970" w:rsidP="00991C2E">
      <w:pPr>
        <w:spacing w:after="0" w:line="240" w:lineRule="auto"/>
        <w:contextualSpacing/>
        <w:mirrorIndents/>
        <w:jc w:val="both"/>
        <w:rPr>
          <w:rFonts w:ascii="Times New Roman" w:eastAsia="Times New Roman" w:hAnsi="Times New Roman" w:cs="Times New Roman"/>
          <w:sz w:val="20"/>
          <w:szCs w:val="20"/>
        </w:rPr>
      </w:pPr>
      <w:r w:rsidRPr="000A29FE">
        <w:rPr>
          <w:rFonts w:ascii="Times New Roman" w:eastAsia="Times New Roman" w:hAnsi="Times New Roman" w:cs="Times New Roman"/>
          <w:sz w:val="20"/>
          <w:szCs w:val="20"/>
        </w:rPr>
        <w:t xml:space="preserve">Global learning opportunities “are attractive mainstays of many conventional undergraduate institutions [that] push students out of their comfort zones, afford them an authentic environment in which to practice a foreign language, and lend context to concepts learned in the classroom” </w:t>
      </w:r>
      <w:r w:rsidR="00557F78">
        <w:rPr>
          <w:rFonts w:ascii="Times New Roman" w:eastAsia="Times New Roman" w:hAnsi="Times New Roman" w:cs="Times New Roman"/>
          <w:color w:val="FF0000"/>
          <w:sz w:val="20"/>
          <w:szCs w:val="20"/>
        </w:rPr>
        <w:t>[1]</w:t>
      </w:r>
      <w:r w:rsidRPr="000A29FE">
        <w:rPr>
          <w:rFonts w:ascii="Times New Roman" w:eastAsia="Times New Roman" w:hAnsi="Times New Roman" w:cs="Times New Roman"/>
          <w:sz w:val="20"/>
          <w:szCs w:val="20"/>
        </w:rPr>
        <w:t>. These experiences may include</w:t>
      </w:r>
      <w:r w:rsidR="00F1633C" w:rsidRPr="000A29FE">
        <w:rPr>
          <w:rFonts w:ascii="Times New Roman" w:eastAsia="Times New Roman" w:hAnsi="Times New Roman" w:cs="Times New Roman"/>
          <w:sz w:val="20"/>
          <w:szCs w:val="20"/>
        </w:rPr>
        <w:t xml:space="preserve"> interactive</w:t>
      </w:r>
      <w:r w:rsidRPr="000A29FE">
        <w:rPr>
          <w:rFonts w:ascii="Times New Roman" w:eastAsia="Times New Roman" w:hAnsi="Times New Roman" w:cs="Times New Roman"/>
          <w:sz w:val="20"/>
          <w:szCs w:val="20"/>
        </w:rPr>
        <w:t xml:space="preserve"> </w:t>
      </w:r>
      <w:r w:rsidR="0003034E" w:rsidRPr="000A29FE">
        <w:rPr>
          <w:rFonts w:ascii="Times New Roman" w:eastAsia="Times New Roman" w:hAnsi="Times New Roman" w:cs="Times New Roman"/>
          <w:sz w:val="20"/>
          <w:szCs w:val="20"/>
        </w:rPr>
        <w:t xml:space="preserve">university </w:t>
      </w:r>
      <w:proofErr w:type="gramStart"/>
      <w:r w:rsidRPr="000A29FE">
        <w:rPr>
          <w:rFonts w:ascii="Times New Roman" w:eastAsia="Times New Roman" w:hAnsi="Times New Roman" w:cs="Times New Roman"/>
          <w:sz w:val="20"/>
          <w:szCs w:val="20"/>
        </w:rPr>
        <w:t>courses which</w:t>
      </w:r>
      <w:proofErr w:type="gramEnd"/>
      <w:r w:rsidRPr="000A29FE">
        <w:rPr>
          <w:rFonts w:ascii="Times New Roman" w:eastAsia="Times New Roman" w:hAnsi="Times New Roman" w:cs="Times New Roman"/>
          <w:sz w:val="20"/>
          <w:szCs w:val="20"/>
        </w:rPr>
        <w:t xml:space="preserve"> immerse </w:t>
      </w:r>
      <w:r w:rsidR="0003034E" w:rsidRPr="000A29FE">
        <w:rPr>
          <w:rFonts w:ascii="Times New Roman" w:eastAsia="Times New Roman" w:hAnsi="Times New Roman" w:cs="Times New Roman"/>
          <w:sz w:val="20"/>
          <w:szCs w:val="20"/>
        </w:rPr>
        <w:t>students</w:t>
      </w:r>
      <w:r w:rsidRPr="000A29FE">
        <w:rPr>
          <w:rFonts w:ascii="Times New Roman" w:eastAsia="Times New Roman" w:hAnsi="Times New Roman" w:cs="Times New Roman"/>
          <w:sz w:val="20"/>
          <w:szCs w:val="20"/>
        </w:rPr>
        <w:t xml:space="preserve"> in international policies and affairs</w:t>
      </w:r>
      <w:r w:rsidR="0003034E" w:rsidRPr="000A29FE">
        <w:rPr>
          <w:rFonts w:ascii="Times New Roman" w:eastAsia="Times New Roman" w:hAnsi="Times New Roman" w:cs="Times New Roman"/>
          <w:sz w:val="20"/>
          <w:szCs w:val="20"/>
        </w:rPr>
        <w:t xml:space="preserve"> as well as short-term and long-</w:t>
      </w:r>
      <w:r w:rsidR="000B5DBE">
        <w:rPr>
          <w:rFonts w:ascii="Times New Roman" w:eastAsia="Times New Roman" w:hAnsi="Times New Roman" w:cs="Times New Roman"/>
          <w:sz w:val="20"/>
          <w:szCs w:val="20"/>
        </w:rPr>
        <w:t>term study abroad programs.</w:t>
      </w:r>
    </w:p>
    <w:p w14:paraId="753B8448" w14:textId="77777777" w:rsidR="00A60126" w:rsidRPr="000A29FE" w:rsidRDefault="00A60126" w:rsidP="00A60126">
      <w:pPr>
        <w:spacing w:after="0" w:line="240" w:lineRule="auto"/>
        <w:contextualSpacing/>
        <w:mirrorIndents/>
        <w:jc w:val="both"/>
        <w:rPr>
          <w:rFonts w:ascii="Times New Roman" w:eastAsia="Times New Roman" w:hAnsi="Times New Roman" w:cs="Times New Roman"/>
          <w:sz w:val="20"/>
          <w:szCs w:val="20"/>
        </w:rPr>
      </w:pPr>
      <w:r w:rsidRPr="000A29FE">
        <w:rPr>
          <w:rFonts w:ascii="Times New Roman" w:eastAsia="Times New Roman" w:hAnsi="Times New Roman" w:cs="Times New Roman"/>
          <w:sz w:val="20"/>
          <w:szCs w:val="20"/>
        </w:rPr>
        <w:lastRenderedPageBreak/>
        <w:t xml:space="preserve">Study abroad programs continue to grow in popularity as an exciting way to gain international </w:t>
      </w:r>
      <w:proofErr w:type="gramStart"/>
      <w:r w:rsidRPr="000A29FE">
        <w:rPr>
          <w:rFonts w:ascii="Times New Roman" w:eastAsia="Times New Roman" w:hAnsi="Times New Roman" w:cs="Times New Roman"/>
          <w:sz w:val="20"/>
          <w:szCs w:val="20"/>
        </w:rPr>
        <w:t>exposure which</w:t>
      </w:r>
      <w:proofErr w:type="gramEnd"/>
      <w:r w:rsidRPr="000A29FE">
        <w:rPr>
          <w:rFonts w:ascii="Times New Roman" w:eastAsia="Times New Roman" w:hAnsi="Times New Roman" w:cs="Times New Roman"/>
          <w:sz w:val="20"/>
          <w:szCs w:val="20"/>
        </w:rPr>
        <w:t xml:space="preserve"> will help students navigate impending diversity thus rendering them more desirable candidates to future employers </w:t>
      </w:r>
      <w:r>
        <w:rPr>
          <w:rFonts w:ascii="Times New Roman" w:eastAsia="Times New Roman" w:hAnsi="Times New Roman" w:cs="Times New Roman"/>
          <w:color w:val="FF0000"/>
          <w:sz w:val="20"/>
          <w:szCs w:val="20"/>
        </w:rPr>
        <w:t>[2-4]</w:t>
      </w:r>
      <w:r>
        <w:rPr>
          <w:rFonts w:ascii="Times New Roman" w:eastAsia="Times New Roman" w:hAnsi="Times New Roman" w:cs="Times New Roman"/>
          <w:sz w:val="20"/>
          <w:szCs w:val="20"/>
        </w:rPr>
        <w:t xml:space="preserve">. </w:t>
      </w:r>
      <w:r w:rsidRPr="000A29FE">
        <w:rPr>
          <w:rFonts w:ascii="Times New Roman" w:eastAsia="Times New Roman" w:hAnsi="Times New Roman" w:cs="Times New Roman"/>
          <w:sz w:val="20"/>
          <w:szCs w:val="20"/>
        </w:rPr>
        <w:t xml:space="preserve">Unfortunately, long-term programs which last for a full semester or entire </w:t>
      </w:r>
      <w:r>
        <w:rPr>
          <w:rFonts w:ascii="Times New Roman" w:eastAsia="Times New Roman" w:hAnsi="Times New Roman" w:cs="Times New Roman"/>
          <w:sz w:val="20"/>
          <w:szCs w:val="20"/>
        </w:rPr>
        <w:t>academic</w:t>
      </w:r>
      <w:r w:rsidRPr="000A29FE">
        <w:rPr>
          <w:rFonts w:ascii="Times New Roman" w:eastAsia="Times New Roman" w:hAnsi="Times New Roman" w:cs="Times New Roman"/>
          <w:sz w:val="20"/>
          <w:szCs w:val="20"/>
        </w:rPr>
        <w:t xml:space="preserve"> year are costly if the target institution does not offer </w:t>
      </w:r>
      <w:r>
        <w:rPr>
          <w:rFonts w:ascii="Times New Roman" w:eastAsia="Times New Roman" w:hAnsi="Times New Roman" w:cs="Times New Roman"/>
          <w:sz w:val="20"/>
          <w:szCs w:val="20"/>
        </w:rPr>
        <w:t>sufficient</w:t>
      </w:r>
      <w:r w:rsidRPr="000A29FE">
        <w:rPr>
          <w:rFonts w:ascii="Times New Roman" w:eastAsia="Times New Roman" w:hAnsi="Times New Roman" w:cs="Times New Roman"/>
          <w:sz w:val="20"/>
          <w:szCs w:val="20"/>
        </w:rPr>
        <w:t xml:space="preserve"> financial aid to their students, which poses a barrier to study abroad for </w:t>
      </w:r>
      <w:r>
        <w:rPr>
          <w:rFonts w:ascii="Times New Roman" w:eastAsia="Times New Roman" w:hAnsi="Times New Roman" w:cs="Times New Roman"/>
          <w:sz w:val="20"/>
          <w:szCs w:val="20"/>
        </w:rPr>
        <w:t>students</w:t>
      </w:r>
      <w:r w:rsidRPr="000A29FE">
        <w:rPr>
          <w:rFonts w:ascii="Times New Roman" w:eastAsia="Times New Roman" w:hAnsi="Times New Roman" w:cs="Times New Roman"/>
          <w:sz w:val="20"/>
          <w:szCs w:val="20"/>
        </w:rPr>
        <w:t xml:space="preserve"> from historically underrepresented communities including those from</w:t>
      </w:r>
      <w:r>
        <w:rPr>
          <w:rFonts w:ascii="Times New Roman" w:eastAsia="Times New Roman" w:hAnsi="Times New Roman" w:cs="Times New Roman"/>
          <w:sz w:val="20"/>
          <w:szCs w:val="20"/>
        </w:rPr>
        <w:t xml:space="preserve"> universities</w:t>
      </w:r>
      <w:r w:rsidRPr="000A29FE">
        <w:rPr>
          <w:rFonts w:ascii="Times New Roman" w:eastAsia="Times New Roman" w:hAnsi="Times New Roman" w:cs="Times New Roman"/>
          <w:sz w:val="20"/>
          <w:szCs w:val="20"/>
        </w:rPr>
        <w:t xml:space="preserve"> outside of the United States</w:t>
      </w:r>
      <w:r>
        <w:rPr>
          <w:rFonts w:ascii="Times New Roman" w:eastAsia="Times New Roman" w:hAnsi="Times New Roman" w:cs="Times New Roman"/>
          <w:sz w:val="20"/>
          <w:szCs w:val="20"/>
        </w:rPr>
        <w:t xml:space="preserve"> with no option for federal financial aid</w:t>
      </w:r>
      <w:r w:rsidRPr="000A29FE">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[5</w:t>
      </w:r>
      <w:proofErr w:type="gramStart"/>
      <w:r>
        <w:rPr>
          <w:rFonts w:ascii="Times New Roman" w:eastAsia="Times New Roman" w:hAnsi="Times New Roman" w:cs="Times New Roman"/>
          <w:color w:val="FF0000"/>
          <w:sz w:val="20"/>
          <w:szCs w:val="20"/>
        </w:rPr>
        <w:t>,6</w:t>
      </w:r>
      <w:proofErr w:type="gramEnd"/>
      <w:r>
        <w:rPr>
          <w:rFonts w:ascii="Times New Roman" w:eastAsia="Times New Roman" w:hAnsi="Times New Roman" w:cs="Times New Roman"/>
          <w:color w:val="FF0000"/>
          <w:sz w:val="20"/>
          <w:szCs w:val="20"/>
        </w:rPr>
        <w:t>]</w:t>
      </w:r>
      <w:r w:rsidRPr="000A29FE">
        <w:rPr>
          <w:rFonts w:ascii="Times New Roman" w:eastAsia="Times New Roman" w:hAnsi="Times New Roman" w:cs="Times New Roman"/>
          <w:sz w:val="20"/>
          <w:szCs w:val="20"/>
        </w:rPr>
        <w:t xml:space="preserve">. Financial resources limit the ability for some student populations to forgo long-term study abroad programs, because they need to work in addition to attending school </w:t>
      </w:r>
      <w:r>
        <w:rPr>
          <w:rFonts w:ascii="Times New Roman" w:eastAsia="Times New Roman" w:hAnsi="Times New Roman" w:cs="Times New Roman"/>
          <w:color w:val="FF0000"/>
          <w:sz w:val="20"/>
          <w:szCs w:val="20"/>
        </w:rPr>
        <w:t>[7]</w:t>
      </w:r>
      <w:r w:rsidRPr="000A29FE">
        <w:rPr>
          <w:rFonts w:ascii="Times New Roman" w:eastAsia="Times New Roman" w:hAnsi="Times New Roman" w:cs="Times New Roman"/>
          <w:sz w:val="20"/>
          <w:szCs w:val="20"/>
        </w:rPr>
        <w:t xml:space="preserve">; another important consideration is for students in health sciences where clinical preceptorship in their respective </w:t>
      </w:r>
      <w:r>
        <w:rPr>
          <w:rFonts w:ascii="Times New Roman" w:eastAsia="Times New Roman" w:hAnsi="Times New Roman" w:cs="Times New Roman"/>
          <w:sz w:val="20"/>
          <w:szCs w:val="20"/>
        </w:rPr>
        <w:t xml:space="preserve">regions </w:t>
      </w:r>
      <w:r w:rsidRPr="000A29FE">
        <w:rPr>
          <w:rFonts w:ascii="Times New Roman" w:eastAsia="Times New Roman" w:hAnsi="Times New Roman" w:cs="Times New Roman"/>
          <w:sz w:val="20"/>
          <w:szCs w:val="20"/>
        </w:rPr>
        <w:t xml:space="preserve">is required (i.e., nursing, nutrition, social work) </w:t>
      </w:r>
      <w:r>
        <w:rPr>
          <w:rFonts w:ascii="Times New Roman" w:eastAsia="Times New Roman" w:hAnsi="Times New Roman" w:cs="Times New Roman"/>
          <w:color w:val="FF0000"/>
          <w:sz w:val="20"/>
          <w:szCs w:val="20"/>
        </w:rPr>
        <w:t>[8]</w:t>
      </w:r>
      <w:r w:rsidRPr="000A29FE">
        <w:rPr>
          <w:rFonts w:ascii="Times New Roman" w:eastAsia="Times New Roman" w:hAnsi="Times New Roman" w:cs="Times New Roman"/>
          <w:sz w:val="20"/>
          <w:szCs w:val="20"/>
        </w:rPr>
        <w:t xml:space="preserve">. Despite limitations, there are positive benefits for students to obtain these global experiences, including cultural safety, where students can understand that a diverse </w:t>
      </w:r>
      <w:r>
        <w:rPr>
          <w:rFonts w:ascii="Times New Roman" w:eastAsia="Times New Roman" w:hAnsi="Times New Roman" w:cs="Times New Roman"/>
          <w:sz w:val="20"/>
          <w:szCs w:val="20"/>
        </w:rPr>
        <w:t xml:space="preserve">patient population and workforce </w:t>
      </w:r>
      <w:r w:rsidRPr="000A29FE">
        <w:rPr>
          <w:rFonts w:ascii="Times New Roman" w:eastAsia="Times New Roman" w:hAnsi="Times New Roman" w:cs="Times New Roman"/>
          <w:sz w:val="20"/>
          <w:szCs w:val="20"/>
        </w:rPr>
        <w:t xml:space="preserve">requires unique considerations particularly when it comes to health </w:t>
      </w:r>
      <w:r>
        <w:rPr>
          <w:rFonts w:ascii="Times New Roman" w:eastAsia="Times New Roman" w:hAnsi="Times New Roman" w:cs="Times New Roman"/>
          <w:color w:val="FF0000"/>
          <w:sz w:val="20"/>
          <w:szCs w:val="20"/>
        </w:rPr>
        <w:t>[9]</w:t>
      </w:r>
      <w:r w:rsidRPr="000A29FE">
        <w:rPr>
          <w:rFonts w:ascii="Times New Roman" w:eastAsia="Times New Roman" w:hAnsi="Times New Roman" w:cs="Times New Roman"/>
          <w:sz w:val="20"/>
          <w:szCs w:val="20"/>
        </w:rPr>
        <w:t>.</w:t>
      </w:r>
    </w:p>
    <w:p w14:paraId="4332AF26" w14:textId="77777777" w:rsidR="00E559CD" w:rsidRPr="000A29FE" w:rsidRDefault="00E559CD" w:rsidP="00991C2E">
      <w:pPr>
        <w:spacing w:after="0" w:line="240" w:lineRule="auto"/>
        <w:contextualSpacing/>
        <w:mirrorIndents/>
        <w:jc w:val="both"/>
        <w:rPr>
          <w:rFonts w:ascii="Times New Roman" w:eastAsia="Times New Roman" w:hAnsi="Times New Roman" w:cs="Times New Roman"/>
          <w:sz w:val="20"/>
          <w:szCs w:val="20"/>
        </w:rPr>
      </w:pPr>
    </w:p>
    <w:p w14:paraId="69C964DA" w14:textId="03D58B72" w:rsidR="00D81452" w:rsidRPr="000A29FE" w:rsidRDefault="00B161CC" w:rsidP="00991C2E">
      <w:pPr>
        <w:spacing w:after="0" w:line="240" w:lineRule="auto"/>
        <w:contextualSpacing/>
        <w:mirrorIndents/>
        <w:jc w:val="both"/>
        <w:rPr>
          <w:rFonts w:ascii="Times New Roman" w:eastAsia="Times New Roman" w:hAnsi="Times New Roman" w:cs="Times New Roman"/>
          <w:sz w:val="20"/>
          <w:szCs w:val="20"/>
        </w:rPr>
      </w:pPr>
      <w:r w:rsidRPr="000A29FE">
        <w:rPr>
          <w:rFonts w:ascii="Times New Roman" w:eastAsia="Times New Roman" w:hAnsi="Times New Roman" w:cs="Times New Roman"/>
          <w:sz w:val="20"/>
          <w:szCs w:val="20"/>
        </w:rPr>
        <w:t>Institutions have developed short-term study abroad programs to meet the needs of students who might not otherwise be able to participate in long-term programs; these programs often take place between terms, quarters, or semesters, to provide students with a more affordable global learning experience and offer increased flexibility with degree</w:t>
      </w:r>
      <w:r>
        <w:rPr>
          <w:rFonts w:ascii="Times New Roman" w:eastAsia="Times New Roman" w:hAnsi="Times New Roman" w:cs="Times New Roman"/>
          <w:sz w:val="20"/>
          <w:szCs w:val="20"/>
        </w:rPr>
        <w:t xml:space="preserve"> or curriculum</w:t>
      </w:r>
      <w:r w:rsidRPr="000A29FE">
        <w:rPr>
          <w:rFonts w:ascii="Times New Roman" w:eastAsia="Times New Roman" w:hAnsi="Times New Roman" w:cs="Times New Roman"/>
          <w:sz w:val="20"/>
          <w:szCs w:val="20"/>
        </w:rPr>
        <w:t xml:space="preserve"> plans </w:t>
      </w:r>
      <w:r>
        <w:rPr>
          <w:rFonts w:ascii="Times New Roman" w:eastAsia="Times New Roman" w:hAnsi="Times New Roman" w:cs="Times New Roman"/>
          <w:color w:val="FF0000"/>
          <w:sz w:val="20"/>
          <w:szCs w:val="20"/>
        </w:rPr>
        <w:t>[10]</w:t>
      </w:r>
      <w:r w:rsidRPr="000A29FE">
        <w:rPr>
          <w:rFonts w:ascii="Times New Roman" w:eastAsia="Times New Roman" w:hAnsi="Times New Roman" w:cs="Times New Roman"/>
          <w:sz w:val="20"/>
          <w:szCs w:val="20"/>
        </w:rPr>
        <w:t xml:space="preserve">. Flexibility results from institutional common practice to offer credit as electives, for classes that typically would not be part of a degree program like nutrition. Because students have more options to participate in shorter programs, attention has shifted to focus on increasing cultural immersion experiences to improve access to students so that they receive a comparable cross-cultural experience during a shorter timeframe </w:t>
      </w:r>
      <w:r>
        <w:rPr>
          <w:rFonts w:ascii="Times New Roman" w:eastAsia="Times New Roman" w:hAnsi="Times New Roman" w:cs="Times New Roman"/>
          <w:color w:val="FF0000"/>
          <w:sz w:val="20"/>
          <w:szCs w:val="20"/>
        </w:rPr>
        <w:t>[3]</w:t>
      </w:r>
      <w:r w:rsidRPr="000A29FE">
        <w:rPr>
          <w:rFonts w:ascii="Times New Roman" w:eastAsia="Times New Roman" w:hAnsi="Times New Roman" w:cs="Times New Roman"/>
          <w:sz w:val="20"/>
          <w:szCs w:val="20"/>
        </w:rPr>
        <w:t xml:space="preserve">. In a study by </w:t>
      </w:r>
      <w:r w:rsidRPr="000E0BB9">
        <w:rPr>
          <w:rFonts w:ascii="Times New Roman" w:eastAsia="Times New Roman" w:hAnsi="Times New Roman" w:cs="Times New Roman"/>
          <w:sz w:val="20"/>
          <w:szCs w:val="20"/>
        </w:rPr>
        <w:t xml:space="preserve">Wi Mahmoud and </w:t>
      </w:r>
      <w:proofErr w:type="spellStart"/>
      <w:r w:rsidRPr="000E0BB9">
        <w:rPr>
          <w:rFonts w:ascii="Times New Roman" w:eastAsia="Times New Roman" w:hAnsi="Times New Roman" w:cs="Times New Roman"/>
          <w:sz w:val="20"/>
          <w:szCs w:val="20"/>
        </w:rPr>
        <w:t>Schuessler</w:t>
      </w:r>
      <w:proofErr w:type="spellEnd"/>
      <w:r w:rsidRPr="000E0BB9">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[11]</w:t>
      </w:r>
      <w:r w:rsidRPr="000A29FE">
        <w:rPr>
          <w:rFonts w:ascii="Times New Roman" w:eastAsia="Times New Roman" w:hAnsi="Times New Roman" w:cs="Times New Roman"/>
          <w:sz w:val="20"/>
          <w:szCs w:val="20"/>
        </w:rPr>
        <w:t>, nursing students who participated in a 23-day study abroad program “were able to report caring and cultural diversity behaviors in a different environment [suggesting] that study abroad programs may facilitate the students’ appreciation of the universality of caring and cultural diversity.” This also supports the concept that short</w:t>
      </w:r>
      <w:r>
        <w:rPr>
          <w:rFonts w:ascii="Times New Roman" w:eastAsia="Times New Roman" w:hAnsi="Times New Roman" w:cs="Times New Roman"/>
          <w:sz w:val="20"/>
          <w:szCs w:val="20"/>
        </w:rPr>
        <w:t>-term</w:t>
      </w:r>
      <w:r w:rsidRPr="000A29FE">
        <w:rPr>
          <w:rFonts w:ascii="Times New Roman" w:eastAsia="Times New Roman" w:hAnsi="Times New Roman" w:cs="Times New Roman"/>
          <w:sz w:val="20"/>
          <w:szCs w:val="20"/>
        </w:rPr>
        <w:t xml:space="preserve"> programs create an opportunity for important growth in cultural awareness, but it remains unclear which aspects of the program design facilitated growth. Because of this ambiguity, “universities that face the challenge to cultivate global citizenship through study abroad should review their educational content to determine whether students are achieving the goals set in their policies” </w:t>
      </w:r>
      <w:r>
        <w:rPr>
          <w:rFonts w:ascii="Times New Roman" w:eastAsia="Times New Roman" w:hAnsi="Times New Roman" w:cs="Times New Roman"/>
          <w:color w:val="FF0000"/>
          <w:sz w:val="20"/>
          <w:szCs w:val="20"/>
        </w:rPr>
        <w:t>[12]</w:t>
      </w:r>
      <w:r w:rsidRPr="000A29FE">
        <w:rPr>
          <w:rFonts w:ascii="Times New Roman" w:eastAsia="Times New Roman" w:hAnsi="Times New Roman" w:cs="Times New Roman"/>
          <w:sz w:val="20"/>
          <w:szCs w:val="20"/>
        </w:rPr>
        <w:t xml:space="preserve">. The growing need to increase opportunities for global learning experiences poses higher education with the challenge of demonstrating tangible changes or improvements in students’ </w:t>
      </w:r>
      <w:proofErr w:type="gramStart"/>
      <w:r w:rsidRPr="000A29FE">
        <w:rPr>
          <w:rFonts w:ascii="Times New Roman" w:eastAsia="Times New Roman" w:hAnsi="Times New Roman" w:cs="Times New Roman"/>
          <w:sz w:val="20"/>
          <w:szCs w:val="20"/>
        </w:rPr>
        <w:t>learning, that</w:t>
      </w:r>
      <w:proofErr w:type="gramEnd"/>
      <w:r w:rsidRPr="000A29FE">
        <w:rPr>
          <w:rFonts w:ascii="Times New Roman" w:eastAsia="Times New Roman" w:hAnsi="Times New Roman" w:cs="Times New Roman"/>
          <w:sz w:val="20"/>
          <w:szCs w:val="20"/>
        </w:rPr>
        <w:t xml:space="preserve"> is not otherwise captured by academic assessments in the classroom </w:t>
      </w:r>
      <w:r>
        <w:rPr>
          <w:rFonts w:ascii="Times New Roman" w:eastAsia="Times New Roman" w:hAnsi="Times New Roman" w:cs="Times New Roman"/>
          <w:color w:val="FF0000"/>
          <w:sz w:val="20"/>
          <w:szCs w:val="20"/>
        </w:rPr>
        <w:t>[13]</w:t>
      </w:r>
      <w:r w:rsidRPr="000A29FE">
        <w:rPr>
          <w:rFonts w:ascii="Times New Roman" w:eastAsia="Times New Roman" w:hAnsi="Times New Roman" w:cs="Times New Roman"/>
          <w:sz w:val="20"/>
          <w:szCs w:val="20"/>
        </w:rPr>
        <w:t>.</w:t>
      </w:r>
      <w:r w:rsidR="004622D2" w:rsidRPr="000A29FE">
        <w:rPr>
          <w:rFonts w:ascii="Times New Roman" w:eastAsia="Times New Roman" w:hAnsi="Times New Roman" w:cs="Times New Roman"/>
          <w:sz w:val="20"/>
          <w:szCs w:val="20"/>
        </w:rPr>
        <w:t xml:space="preserve"> </w:t>
      </w:r>
    </w:p>
    <w:p w14:paraId="712EE9DA" w14:textId="77777777" w:rsidR="00E559CD" w:rsidRPr="000A29FE" w:rsidRDefault="00E559CD" w:rsidP="00991C2E">
      <w:pPr>
        <w:spacing w:after="0" w:line="240" w:lineRule="auto"/>
        <w:contextualSpacing/>
        <w:mirrorIndents/>
        <w:jc w:val="both"/>
        <w:rPr>
          <w:rFonts w:ascii="Times New Roman" w:eastAsia="Times New Roman" w:hAnsi="Times New Roman" w:cs="Times New Roman"/>
          <w:sz w:val="20"/>
          <w:szCs w:val="20"/>
        </w:rPr>
      </w:pPr>
    </w:p>
    <w:p w14:paraId="65407528" w14:textId="26170BA9" w:rsidR="002B6E17" w:rsidRPr="000A29FE" w:rsidRDefault="008813EB" w:rsidP="00991C2E">
      <w:pPr>
        <w:spacing w:after="0" w:line="240" w:lineRule="auto"/>
        <w:contextualSpacing/>
        <w:mirrorIndents/>
        <w:jc w:val="both"/>
        <w:rPr>
          <w:rFonts w:ascii="Times New Roman" w:eastAsia="Times New Roman" w:hAnsi="Times New Roman" w:cs="Times New Roman"/>
          <w:sz w:val="20"/>
          <w:szCs w:val="20"/>
        </w:rPr>
      </w:pPr>
      <w:r w:rsidRPr="000A29FE">
        <w:rPr>
          <w:rFonts w:ascii="Times New Roman" w:eastAsia="Times New Roman" w:hAnsi="Times New Roman" w:cs="Times New Roman"/>
          <w:sz w:val="20"/>
          <w:szCs w:val="20"/>
        </w:rPr>
        <w:t>Tangible benefits related to intercultural effectiveness can be measured using valid and reliable survey instruments that includes the Intercultural Effectiveness Scale (IES</w:t>
      </w:r>
      <w:proofErr w:type="gramStart"/>
      <w:r w:rsidRPr="000A29FE">
        <w:rPr>
          <w:rFonts w:ascii="Times New Roman" w:eastAsia="Times New Roman" w:hAnsi="Times New Roman" w:cs="Times New Roman"/>
          <w:sz w:val="20"/>
          <w:szCs w:val="20"/>
        </w:rPr>
        <w:t>) which</w:t>
      </w:r>
      <w:proofErr w:type="gramEnd"/>
      <w:r w:rsidRPr="000A29FE">
        <w:rPr>
          <w:rFonts w:ascii="Times New Roman" w:eastAsia="Times New Roman" w:hAnsi="Times New Roman" w:cs="Times New Roman"/>
          <w:sz w:val="20"/>
          <w:szCs w:val="20"/>
        </w:rPr>
        <w:t xml:space="preserve"> requires that participants complete a survey to score their cultural awareness in three cultural competency areas: continuous learning, self-awareness, and exploration. 1 - Continuous learning refers to an individual’s active self-motivated journey to expand knowledge about other cultures; 2 - Interpersonal engagement is the desire to form constructive relationships with people of other cultures and walks of life; and 3 - Hardiness is the ability to withstand stressors and unfavorable situations without suffering long-term or permanent emotional setback. Results of IES surveys </w:t>
      </w:r>
      <w:proofErr w:type="gramStart"/>
      <w:r w:rsidRPr="000A29FE">
        <w:rPr>
          <w:rFonts w:ascii="Times New Roman" w:eastAsia="Times New Roman" w:hAnsi="Times New Roman" w:cs="Times New Roman"/>
          <w:sz w:val="20"/>
          <w:szCs w:val="20"/>
        </w:rPr>
        <w:t>can be used</w:t>
      </w:r>
      <w:proofErr w:type="gramEnd"/>
      <w:r w:rsidRPr="000A29FE">
        <w:rPr>
          <w:rFonts w:ascii="Times New Roman" w:eastAsia="Times New Roman" w:hAnsi="Times New Roman" w:cs="Times New Roman"/>
          <w:sz w:val="20"/>
          <w:szCs w:val="20"/>
        </w:rPr>
        <w:t xml:space="preserve"> to guide the test-take</w:t>
      </w:r>
      <w:r>
        <w:rPr>
          <w:rFonts w:ascii="Times New Roman" w:eastAsia="Times New Roman" w:hAnsi="Times New Roman" w:cs="Times New Roman"/>
          <w:sz w:val="20"/>
          <w:szCs w:val="20"/>
        </w:rPr>
        <w:t>r</w:t>
      </w:r>
      <w:r w:rsidRPr="000A29FE">
        <w:rPr>
          <w:rFonts w:ascii="Times New Roman" w:eastAsia="Times New Roman" w:hAnsi="Times New Roman" w:cs="Times New Roman"/>
          <w:sz w:val="20"/>
          <w:szCs w:val="20"/>
        </w:rPr>
        <w:t>s in creating a personalized action plan for their growth with the goal of increasing intercultural sensitivity and learning in weaker, or their less competent areas, of their cultural awareness. In fact, some undergraduate programs have used the IES to evaluate students’ intercultural effectiveness, including health professions students in a short</w:t>
      </w:r>
      <w:r>
        <w:rPr>
          <w:rFonts w:ascii="Times New Roman" w:eastAsia="Times New Roman" w:hAnsi="Times New Roman" w:cs="Times New Roman"/>
          <w:sz w:val="20"/>
          <w:szCs w:val="20"/>
        </w:rPr>
        <w:t>-term</w:t>
      </w:r>
      <w:r w:rsidRPr="000A29FE">
        <w:rPr>
          <w:rFonts w:ascii="Times New Roman" w:eastAsia="Times New Roman" w:hAnsi="Times New Roman" w:cs="Times New Roman"/>
          <w:sz w:val="20"/>
          <w:szCs w:val="20"/>
        </w:rPr>
        <w:t xml:space="preserve"> program with no significant findings; however, to date, the IES has not been used in an inter-cultural exchange program where students </w:t>
      </w:r>
      <w:r>
        <w:rPr>
          <w:rFonts w:ascii="Times New Roman" w:eastAsia="Times New Roman" w:hAnsi="Times New Roman" w:cs="Times New Roman"/>
          <w:sz w:val="20"/>
          <w:szCs w:val="20"/>
        </w:rPr>
        <w:t xml:space="preserve">from two countries </w:t>
      </w:r>
      <w:r w:rsidRPr="000A29FE">
        <w:rPr>
          <w:rFonts w:ascii="Times New Roman" w:eastAsia="Times New Roman" w:hAnsi="Times New Roman" w:cs="Times New Roman"/>
          <w:sz w:val="20"/>
          <w:szCs w:val="20"/>
        </w:rPr>
        <w:t>spend time in each country</w:t>
      </w:r>
      <w:r>
        <w:rPr>
          <w:rFonts w:ascii="Times New Roman" w:eastAsia="Times New Roman" w:hAnsi="Times New Roman" w:cs="Times New Roman"/>
          <w:sz w:val="20"/>
          <w:szCs w:val="20"/>
        </w:rPr>
        <w:t>, respectively and simultaneously</w:t>
      </w:r>
      <w:r w:rsidRPr="000A29FE">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[14,15]</w:t>
      </w:r>
      <w:r w:rsidRPr="000A29FE">
        <w:rPr>
          <w:rFonts w:ascii="Times New Roman" w:eastAsia="Times New Roman" w:hAnsi="Times New Roman" w:cs="Times New Roman"/>
          <w:sz w:val="20"/>
          <w:szCs w:val="20"/>
        </w:rPr>
        <w:t>.</w:t>
      </w:r>
    </w:p>
    <w:p w14:paraId="164E8911" w14:textId="77777777" w:rsidR="00E559CD" w:rsidRPr="000A29FE" w:rsidRDefault="00E559CD" w:rsidP="00991C2E">
      <w:pPr>
        <w:spacing w:after="0" w:line="240" w:lineRule="auto"/>
        <w:contextualSpacing/>
        <w:mirrorIndents/>
        <w:jc w:val="both"/>
        <w:rPr>
          <w:rFonts w:ascii="Times New Roman" w:eastAsia="Times New Roman" w:hAnsi="Times New Roman" w:cs="Times New Roman"/>
          <w:sz w:val="20"/>
          <w:szCs w:val="20"/>
        </w:rPr>
      </w:pPr>
    </w:p>
    <w:p w14:paraId="3FC905C5" w14:textId="43C35FE2" w:rsidR="002D4989" w:rsidRDefault="002B3E1F" w:rsidP="00991C2E">
      <w:pPr>
        <w:spacing w:after="0" w:line="240" w:lineRule="auto"/>
        <w:contextualSpacing/>
        <w:mirrorIndents/>
        <w:jc w:val="both"/>
        <w:rPr>
          <w:rFonts w:ascii="Times New Roman" w:eastAsia="Times New Roman" w:hAnsi="Times New Roman" w:cs="Times New Roman"/>
          <w:sz w:val="20"/>
          <w:szCs w:val="20"/>
        </w:rPr>
      </w:pPr>
      <w:r w:rsidRPr="000A29FE">
        <w:rPr>
          <w:rFonts w:ascii="Times New Roman" w:eastAsia="Times New Roman" w:hAnsi="Times New Roman" w:cs="Times New Roman"/>
          <w:sz w:val="20"/>
          <w:szCs w:val="20"/>
        </w:rPr>
        <w:t>This current study utilizes the Intercultural Effectiveness Scale to measure changes in cultural awareness in a group of students and faculty members participating in a cross-cultural</w:t>
      </w:r>
      <w:r>
        <w:rPr>
          <w:rFonts w:ascii="Times New Roman" w:eastAsia="Times New Roman" w:hAnsi="Times New Roman" w:cs="Times New Roman"/>
          <w:sz w:val="20"/>
          <w:szCs w:val="20"/>
        </w:rPr>
        <w:t>,</w:t>
      </w:r>
      <w:r w:rsidRPr="000A29FE">
        <w:rPr>
          <w:rFonts w:ascii="Times New Roman" w:eastAsia="Times New Roman" w:hAnsi="Times New Roman" w:cs="Times New Roman"/>
          <w:sz w:val="20"/>
          <w:szCs w:val="20"/>
        </w:rPr>
        <w:t xml:space="preserve"> short-term study abroad program. Results of IES surveys </w:t>
      </w:r>
      <w:proofErr w:type="gramStart"/>
      <w:r w:rsidRPr="000A29FE">
        <w:rPr>
          <w:rFonts w:ascii="Times New Roman" w:eastAsia="Times New Roman" w:hAnsi="Times New Roman" w:cs="Times New Roman"/>
          <w:sz w:val="20"/>
          <w:szCs w:val="20"/>
        </w:rPr>
        <w:t>were used</w:t>
      </w:r>
      <w:proofErr w:type="gramEnd"/>
      <w:r w:rsidRPr="000A29FE">
        <w:rPr>
          <w:rFonts w:ascii="Times New Roman" w:eastAsia="Times New Roman" w:hAnsi="Times New Roman" w:cs="Times New Roman"/>
          <w:sz w:val="20"/>
          <w:szCs w:val="20"/>
        </w:rPr>
        <w:t xml:space="preserve"> to evaluate significance across the entire cohort to determine the overall effectiveness of the program design impact on cultural competency.</w:t>
      </w:r>
    </w:p>
    <w:p w14:paraId="39424BA6" w14:textId="77777777" w:rsidR="002B3E1F" w:rsidRPr="000A29FE" w:rsidRDefault="002B3E1F" w:rsidP="00991C2E">
      <w:pPr>
        <w:spacing w:after="0" w:line="240" w:lineRule="auto"/>
        <w:contextualSpacing/>
        <w:mirrorIndents/>
        <w:jc w:val="both"/>
        <w:rPr>
          <w:rFonts w:ascii="Times New Roman" w:eastAsia="Times New Roman" w:hAnsi="Times New Roman" w:cs="Times New Roman"/>
          <w:sz w:val="20"/>
          <w:szCs w:val="20"/>
        </w:rPr>
      </w:pPr>
    </w:p>
    <w:p w14:paraId="2AE6C84E" w14:textId="7583357C" w:rsidR="00F1633C" w:rsidRPr="000A29FE" w:rsidRDefault="00F1633C" w:rsidP="00991C2E">
      <w:pPr>
        <w:spacing w:after="0" w:line="240" w:lineRule="auto"/>
        <w:contextualSpacing/>
        <w:mirrorIndents/>
        <w:jc w:val="both"/>
        <w:rPr>
          <w:rFonts w:ascii="Times New Roman" w:eastAsia="Times New Roman" w:hAnsi="Times New Roman" w:cs="Times New Roman"/>
          <w:sz w:val="20"/>
          <w:szCs w:val="20"/>
        </w:rPr>
      </w:pPr>
      <w:r w:rsidRPr="000A29FE">
        <w:rPr>
          <w:rFonts w:ascii="Times New Roman" w:eastAsia="Times New Roman" w:hAnsi="Times New Roman" w:cs="Times New Roman"/>
          <w:sz w:val="20"/>
          <w:szCs w:val="20"/>
        </w:rPr>
        <w:t xml:space="preserve">The expected outcomes </w:t>
      </w:r>
      <w:r w:rsidR="001411A2" w:rsidRPr="000A29FE">
        <w:rPr>
          <w:rFonts w:ascii="Times New Roman" w:eastAsia="Times New Roman" w:hAnsi="Times New Roman" w:cs="Times New Roman"/>
          <w:sz w:val="20"/>
          <w:szCs w:val="20"/>
        </w:rPr>
        <w:t>included</w:t>
      </w:r>
      <w:r w:rsidRPr="000A29FE">
        <w:rPr>
          <w:rFonts w:ascii="Times New Roman" w:eastAsia="Times New Roman" w:hAnsi="Times New Roman" w:cs="Times New Roman"/>
          <w:sz w:val="20"/>
          <w:szCs w:val="20"/>
        </w:rPr>
        <w:t xml:space="preserve"> observable and measurable intercultural sensitivity growth </w:t>
      </w:r>
      <w:r w:rsidR="001411A2" w:rsidRPr="000A29FE">
        <w:rPr>
          <w:rFonts w:ascii="Times New Roman" w:eastAsia="Times New Roman" w:hAnsi="Times New Roman" w:cs="Times New Roman"/>
          <w:sz w:val="20"/>
          <w:szCs w:val="20"/>
        </w:rPr>
        <w:t>at</w:t>
      </w:r>
      <w:r w:rsidRPr="000A29FE">
        <w:rPr>
          <w:rFonts w:ascii="Times New Roman" w:eastAsia="Times New Roman" w:hAnsi="Times New Roman" w:cs="Times New Roman"/>
          <w:sz w:val="20"/>
          <w:szCs w:val="20"/>
        </w:rPr>
        <w:t xml:space="preserve"> both an individual and</w:t>
      </w:r>
      <w:r w:rsidR="001411A2" w:rsidRPr="000A29FE">
        <w:rPr>
          <w:rFonts w:ascii="Times New Roman" w:eastAsia="Times New Roman" w:hAnsi="Times New Roman" w:cs="Times New Roman"/>
          <w:sz w:val="20"/>
          <w:szCs w:val="20"/>
        </w:rPr>
        <w:t xml:space="preserve"> the cohort</w:t>
      </w:r>
      <w:r w:rsidRPr="000A29FE">
        <w:rPr>
          <w:rFonts w:ascii="Times New Roman" w:eastAsia="Times New Roman" w:hAnsi="Times New Roman" w:cs="Times New Roman"/>
          <w:sz w:val="20"/>
          <w:szCs w:val="20"/>
        </w:rPr>
        <w:t xml:space="preserve"> level</w:t>
      </w:r>
      <w:r w:rsidR="001411A2" w:rsidRPr="000A29FE">
        <w:rPr>
          <w:rFonts w:ascii="Times New Roman" w:eastAsia="Times New Roman" w:hAnsi="Times New Roman" w:cs="Times New Roman"/>
          <w:sz w:val="20"/>
          <w:szCs w:val="20"/>
        </w:rPr>
        <w:t>s for students and faculty</w:t>
      </w:r>
      <w:r w:rsidR="00626246" w:rsidRPr="000A29FE">
        <w:rPr>
          <w:rFonts w:ascii="Times New Roman" w:eastAsia="Times New Roman" w:hAnsi="Times New Roman" w:cs="Times New Roman"/>
          <w:sz w:val="20"/>
          <w:szCs w:val="20"/>
        </w:rPr>
        <w:t xml:space="preserve"> because of the intensive nature of this program branching across two countries and cultures.</w:t>
      </w:r>
    </w:p>
    <w:p w14:paraId="6442E378" w14:textId="41820C19" w:rsidR="00046D39" w:rsidRPr="000A29FE" w:rsidRDefault="00046D39" w:rsidP="00991C2E">
      <w:pPr>
        <w:spacing w:after="0" w:line="240" w:lineRule="auto"/>
        <w:contextualSpacing/>
        <w:mirrorIndents/>
        <w:jc w:val="both"/>
        <w:rPr>
          <w:rFonts w:ascii="Times New Roman" w:eastAsia="Times New Roman" w:hAnsi="Times New Roman" w:cs="Times New Roman"/>
          <w:sz w:val="20"/>
          <w:szCs w:val="20"/>
        </w:rPr>
      </w:pPr>
    </w:p>
    <w:p w14:paraId="4DFE7583" w14:textId="2548EA59" w:rsidR="006D21EE" w:rsidRPr="007D345A" w:rsidRDefault="00E559CD" w:rsidP="00991C2E">
      <w:pPr>
        <w:spacing w:after="0" w:line="240" w:lineRule="auto"/>
        <w:contextualSpacing/>
        <w:mirrorIndents/>
        <w:jc w:val="both"/>
        <w:rPr>
          <w:rFonts w:ascii="Times New Roman" w:hAnsi="Times New Roman" w:cs="Times New Roman"/>
          <w:b/>
          <w:iCs/>
        </w:rPr>
      </w:pPr>
      <w:r w:rsidRPr="007D345A">
        <w:rPr>
          <w:rFonts w:ascii="Times New Roman" w:hAnsi="Times New Roman" w:cs="Times New Roman"/>
          <w:b/>
          <w:iCs/>
        </w:rPr>
        <w:t>Methods</w:t>
      </w:r>
    </w:p>
    <w:p w14:paraId="79532581" w14:textId="77777777" w:rsidR="00E559CD" w:rsidRPr="000A29FE" w:rsidRDefault="00E559CD" w:rsidP="00991C2E">
      <w:pPr>
        <w:spacing w:after="0" w:line="240" w:lineRule="auto"/>
        <w:contextualSpacing/>
        <w:mirrorIndents/>
        <w:jc w:val="both"/>
        <w:rPr>
          <w:rFonts w:ascii="Times New Roman" w:hAnsi="Times New Roman" w:cs="Times New Roman"/>
          <w:iCs/>
          <w:sz w:val="20"/>
          <w:szCs w:val="20"/>
        </w:rPr>
      </w:pPr>
    </w:p>
    <w:p w14:paraId="6B3C6BC3" w14:textId="0C03FDBA" w:rsidR="00E559CD" w:rsidRPr="000A29FE" w:rsidRDefault="006D21EE" w:rsidP="00991C2E">
      <w:pPr>
        <w:spacing w:after="0" w:line="240" w:lineRule="auto"/>
        <w:contextualSpacing/>
        <w:mirrorIndents/>
        <w:jc w:val="both"/>
        <w:rPr>
          <w:rFonts w:ascii="Times New Roman" w:hAnsi="Times New Roman" w:cs="Times New Roman"/>
          <w:b/>
          <w:sz w:val="20"/>
          <w:szCs w:val="20"/>
        </w:rPr>
      </w:pPr>
      <w:r w:rsidRPr="000A29FE">
        <w:rPr>
          <w:rFonts w:ascii="Times New Roman" w:hAnsi="Times New Roman" w:cs="Times New Roman"/>
          <w:b/>
          <w:sz w:val="20"/>
          <w:szCs w:val="20"/>
        </w:rPr>
        <w:t>Setting</w:t>
      </w:r>
      <w:r w:rsidR="009F423B" w:rsidRPr="000A29FE">
        <w:rPr>
          <w:rFonts w:ascii="Times New Roman" w:hAnsi="Times New Roman" w:cs="Times New Roman"/>
          <w:b/>
          <w:sz w:val="20"/>
          <w:szCs w:val="20"/>
        </w:rPr>
        <w:t xml:space="preserve"> and Participants</w:t>
      </w:r>
    </w:p>
    <w:p w14:paraId="1591E70F" w14:textId="77777777" w:rsidR="00270324" w:rsidRPr="000A29FE" w:rsidRDefault="00270324" w:rsidP="00270324">
      <w:pPr>
        <w:spacing w:after="0" w:line="240" w:lineRule="auto"/>
        <w:contextualSpacing/>
        <w:mirrorIndents/>
        <w:jc w:val="both"/>
        <w:rPr>
          <w:rFonts w:ascii="Times New Roman" w:hAnsi="Times New Roman" w:cs="Times New Roman"/>
          <w:sz w:val="20"/>
          <w:szCs w:val="20"/>
          <w:shd w:val="clear" w:color="auto" w:fill="FFFFFF"/>
        </w:rPr>
      </w:pPr>
      <w:bookmarkStart w:id="1" w:name="_GoBack"/>
      <w:bookmarkEnd w:id="1"/>
      <w:r w:rsidRPr="000A29FE">
        <w:rPr>
          <w:rFonts w:ascii="Times New Roman" w:hAnsi="Times New Roman" w:cs="Times New Roman"/>
          <w:sz w:val="20"/>
          <w:szCs w:val="20"/>
        </w:rPr>
        <w:lastRenderedPageBreak/>
        <w:t xml:space="preserve">Participants in this study included both students and </w:t>
      </w:r>
      <w:r>
        <w:rPr>
          <w:rFonts w:ascii="Times New Roman" w:hAnsi="Times New Roman" w:cs="Times New Roman"/>
          <w:sz w:val="20"/>
          <w:szCs w:val="20"/>
        </w:rPr>
        <w:t>faculty</w:t>
      </w:r>
      <w:r w:rsidRPr="000A29FE">
        <w:rPr>
          <w:rFonts w:ascii="Times New Roman" w:hAnsi="Times New Roman" w:cs="Times New Roman"/>
          <w:sz w:val="20"/>
          <w:szCs w:val="20"/>
        </w:rPr>
        <w:t xml:space="preserve"> who </w:t>
      </w:r>
      <w:r w:rsidRPr="000A29FE">
        <w:rPr>
          <w:rFonts w:ascii="Times New Roman" w:eastAsia="Times New Roman" w:hAnsi="Times New Roman" w:cs="Times New Roman"/>
          <w:sz w:val="20"/>
          <w:szCs w:val="20"/>
        </w:rPr>
        <w:t>participated in the 100,000 Strong in the Americas program in 2019 that included Regis College, Johnson &amp; Wales University</w:t>
      </w:r>
      <w:r>
        <w:rPr>
          <w:rFonts w:ascii="Times New Roman" w:eastAsia="Times New Roman" w:hAnsi="Times New Roman" w:cs="Times New Roman"/>
          <w:sz w:val="20"/>
          <w:szCs w:val="20"/>
        </w:rPr>
        <w:t xml:space="preserve">, and the </w:t>
      </w:r>
      <w:r w:rsidRPr="000A29FE">
        <w:rPr>
          <w:rFonts w:ascii="Times New Roman" w:eastAsia="Times New Roman" w:hAnsi="Times New Roman" w:cs="Times New Roman"/>
          <w:sz w:val="20"/>
          <w:szCs w:val="20"/>
        </w:rPr>
        <w:t xml:space="preserve">University of </w:t>
      </w:r>
      <w:proofErr w:type="spellStart"/>
      <w:r w:rsidRPr="000A29FE">
        <w:rPr>
          <w:rFonts w:ascii="Times New Roman" w:eastAsia="Times New Roman" w:hAnsi="Times New Roman" w:cs="Times New Roman"/>
          <w:sz w:val="20"/>
          <w:szCs w:val="20"/>
        </w:rPr>
        <w:t>Congreso</w:t>
      </w:r>
      <w:proofErr w:type="spellEnd"/>
      <w:r>
        <w:rPr>
          <w:rFonts w:ascii="Times New Roman" w:eastAsia="Times New Roman" w:hAnsi="Times New Roman" w:cs="Times New Roman"/>
          <w:sz w:val="20"/>
          <w:szCs w:val="20"/>
        </w:rPr>
        <w:t xml:space="preserve">. </w:t>
      </w:r>
      <w:r w:rsidRPr="000A29FE">
        <w:rPr>
          <w:rFonts w:ascii="Times New Roman" w:hAnsi="Times New Roman" w:cs="Times New Roman"/>
          <w:sz w:val="20"/>
          <w:szCs w:val="20"/>
          <w:shd w:val="clear" w:color="auto" w:fill="FFFFFF"/>
        </w:rPr>
        <w:t xml:space="preserve">There was a total of twenty-three participants: five students from the University of </w:t>
      </w:r>
      <w:proofErr w:type="spellStart"/>
      <w:r w:rsidRPr="000A29FE">
        <w:rPr>
          <w:rFonts w:ascii="Times New Roman" w:hAnsi="Times New Roman" w:cs="Times New Roman"/>
          <w:sz w:val="20"/>
          <w:szCs w:val="20"/>
          <w:shd w:val="clear" w:color="auto" w:fill="FFFFFF"/>
        </w:rPr>
        <w:t>Congreso</w:t>
      </w:r>
      <w:proofErr w:type="spellEnd"/>
      <w:r>
        <w:rPr>
          <w:rFonts w:ascii="Times New Roman" w:hAnsi="Times New Roman" w:cs="Times New Roman"/>
          <w:sz w:val="20"/>
          <w:szCs w:val="20"/>
          <w:shd w:val="clear" w:color="auto" w:fill="FFFFFF"/>
        </w:rPr>
        <w:t xml:space="preserve"> in Argentina</w:t>
      </w:r>
      <w:r w:rsidRPr="000A29FE">
        <w:rPr>
          <w:rFonts w:ascii="Times New Roman" w:hAnsi="Times New Roman" w:cs="Times New Roman"/>
          <w:sz w:val="20"/>
          <w:szCs w:val="20"/>
          <w:shd w:val="clear" w:color="auto" w:fill="FFFFFF"/>
        </w:rPr>
        <w:t>, ten students from the United States</w:t>
      </w:r>
      <w:r>
        <w:rPr>
          <w:rFonts w:ascii="Times New Roman" w:hAnsi="Times New Roman" w:cs="Times New Roman"/>
          <w:sz w:val="20"/>
          <w:szCs w:val="20"/>
          <w:shd w:val="clear" w:color="auto" w:fill="FFFFFF"/>
        </w:rPr>
        <w:t xml:space="preserve"> (USA)</w:t>
      </w:r>
      <w:r w:rsidRPr="000A29FE">
        <w:rPr>
          <w:rFonts w:ascii="Times New Roman" w:hAnsi="Times New Roman" w:cs="Times New Roman"/>
          <w:sz w:val="20"/>
          <w:szCs w:val="20"/>
          <w:shd w:val="clear" w:color="auto" w:fill="FFFFFF"/>
        </w:rPr>
        <w:t xml:space="preserve"> (five from Regis College and five from Johnson </w:t>
      </w:r>
      <w:r>
        <w:rPr>
          <w:rFonts w:ascii="Times New Roman" w:hAnsi="Times New Roman" w:cs="Times New Roman"/>
          <w:sz w:val="20"/>
          <w:szCs w:val="20"/>
          <w:shd w:val="clear" w:color="auto" w:fill="FFFFFF"/>
        </w:rPr>
        <w:t>&amp;</w:t>
      </w:r>
      <w:r w:rsidRPr="000A29FE">
        <w:rPr>
          <w:rFonts w:ascii="Times New Roman" w:hAnsi="Times New Roman" w:cs="Times New Roman"/>
          <w:sz w:val="20"/>
          <w:szCs w:val="20"/>
          <w:shd w:val="clear" w:color="auto" w:fill="FFFFFF"/>
        </w:rPr>
        <w:t xml:space="preserve"> Wales University), six faculty (two from each </w:t>
      </w:r>
      <w:r>
        <w:rPr>
          <w:rFonts w:ascii="Times New Roman" w:hAnsi="Times New Roman" w:cs="Times New Roman"/>
          <w:sz w:val="20"/>
          <w:szCs w:val="20"/>
          <w:shd w:val="clear" w:color="auto" w:fill="FFFFFF"/>
        </w:rPr>
        <w:t xml:space="preserve">of these </w:t>
      </w:r>
      <w:r w:rsidRPr="000A29FE">
        <w:rPr>
          <w:rFonts w:ascii="Times New Roman" w:hAnsi="Times New Roman" w:cs="Times New Roman"/>
          <w:sz w:val="20"/>
          <w:szCs w:val="20"/>
          <w:shd w:val="clear" w:color="auto" w:fill="FFFFFF"/>
        </w:rPr>
        <w:t>institution</w:t>
      </w:r>
      <w:r>
        <w:rPr>
          <w:rFonts w:ascii="Times New Roman" w:hAnsi="Times New Roman" w:cs="Times New Roman"/>
          <w:sz w:val="20"/>
          <w:szCs w:val="20"/>
          <w:shd w:val="clear" w:color="auto" w:fill="FFFFFF"/>
        </w:rPr>
        <w:t>s</w:t>
      </w:r>
      <w:r w:rsidRPr="000A29FE">
        <w:rPr>
          <w:rFonts w:ascii="Times New Roman" w:hAnsi="Times New Roman" w:cs="Times New Roman"/>
          <w:sz w:val="20"/>
          <w:szCs w:val="20"/>
          <w:shd w:val="clear" w:color="auto" w:fill="FFFFFF"/>
        </w:rPr>
        <w:t>), and the two study abroad group leaders who designed the program. Students were all traditional undergraduates earning bachelor’s degrees in nursing, nutrition, economics, culinary arts, and psychology. All the students were female while the faculty participants consisted of two males and six females. While in Argentina, students from the United States stayed with host families from Argentina in the city or suburbs of Mendoza</w:t>
      </w:r>
      <w:proofErr w:type="gramStart"/>
      <w:r w:rsidRPr="000A29FE">
        <w:rPr>
          <w:rFonts w:ascii="Times New Roman" w:hAnsi="Times New Roman" w:cs="Times New Roman"/>
          <w:sz w:val="20"/>
          <w:szCs w:val="20"/>
          <w:shd w:val="clear" w:color="auto" w:fill="FFFFFF"/>
        </w:rPr>
        <w:t>;</w:t>
      </w:r>
      <w:proofErr w:type="gramEnd"/>
      <w:r w:rsidRPr="000A29FE">
        <w:rPr>
          <w:rFonts w:ascii="Times New Roman" w:hAnsi="Times New Roman" w:cs="Times New Roman"/>
          <w:sz w:val="20"/>
          <w:szCs w:val="20"/>
          <w:shd w:val="clear" w:color="auto" w:fill="FFFFFF"/>
        </w:rPr>
        <w:t xml:space="preserve"> there were two US</w:t>
      </w:r>
      <w:r>
        <w:rPr>
          <w:rFonts w:ascii="Times New Roman" w:hAnsi="Times New Roman" w:cs="Times New Roman"/>
          <w:sz w:val="20"/>
          <w:szCs w:val="20"/>
          <w:shd w:val="clear" w:color="auto" w:fill="FFFFFF"/>
        </w:rPr>
        <w:t>A</w:t>
      </w:r>
      <w:r w:rsidRPr="000A29FE">
        <w:rPr>
          <w:rFonts w:ascii="Times New Roman" w:hAnsi="Times New Roman" w:cs="Times New Roman"/>
          <w:sz w:val="20"/>
          <w:szCs w:val="20"/>
          <w:shd w:val="clear" w:color="auto" w:fill="FFFFFF"/>
        </w:rPr>
        <w:t xml:space="preserve"> students per host family. The faculty from the US</w:t>
      </w:r>
      <w:r>
        <w:rPr>
          <w:rFonts w:ascii="Times New Roman" w:hAnsi="Times New Roman" w:cs="Times New Roman"/>
          <w:sz w:val="20"/>
          <w:szCs w:val="20"/>
          <w:shd w:val="clear" w:color="auto" w:fill="FFFFFF"/>
        </w:rPr>
        <w:t>A</w:t>
      </w:r>
      <w:r w:rsidRPr="000A29FE">
        <w:rPr>
          <w:rFonts w:ascii="Times New Roman" w:hAnsi="Times New Roman" w:cs="Times New Roman"/>
          <w:sz w:val="20"/>
          <w:szCs w:val="20"/>
          <w:shd w:val="clear" w:color="auto" w:fill="FFFFFF"/>
        </w:rPr>
        <w:t>, when in Argentina, stayed in an extended stay apartment. Upon their return to the United States, both the US</w:t>
      </w:r>
      <w:r>
        <w:rPr>
          <w:rFonts w:ascii="Times New Roman" w:hAnsi="Times New Roman" w:cs="Times New Roman"/>
          <w:sz w:val="20"/>
          <w:szCs w:val="20"/>
          <w:shd w:val="clear" w:color="auto" w:fill="FFFFFF"/>
        </w:rPr>
        <w:t>A</w:t>
      </w:r>
      <w:r w:rsidRPr="000A29FE">
        <w:rPr>
          <w:rFonts w:ascii="Times New Roman" w:hAnsi="Times New Roman" w:cs="Times New Roman"/>
          <w:sz w:val="20"/>
          <w:szCs w:val="20"/>
          <w:shd w:val="clear" w:color="auto" w:fill="FFFFFF"/>
        </w:rPr>
        <w:t xml:space="preserve"> and Argentinian students stayed in the dorms at either Regis College or Johnson </w:t>
      </w:r>
      <w:r>
        <w:rPr>
          <w:rFonts w:ascii="Times New Roman" w:hAnsi="Times New Roman" w:cs="Times New Roman"/>
          <w:sz w:val="20"/>
          <w:szCs w:val="20"/>
          <w:shd w:val="clear" w:color="auto" w:fill="FFFFFF"/>
        </w:rPr>
        <w:t>&amp;</w:t>
      </w:r>
      <w:r w:rsidRPr="000A29FE">
        <w:rPr>
          <w:rFonts w:ascii="Times New Roman" w:hAnsi="Times New Roman" w:cs="Times New Roman"/>
          <w:sz w:val="20"/>
          <w:szCs w:val="20"/>
          <w:shd w:val="clear" w:color="auto" w:fill="FFFFFF"/>
        </w:rPr>
        <w:t xml:space="preserve"> Wales University along with the faculty from Argentina while the faculty from the US</w:t>
      </w:r>
      <w:r>
        <w:rPr>
          <w:rFonts w:ascii="Times New Roman" w:hAnsi="Times New Roman" w:cs="Times New Roman"/>
          <w:sz w:val="20"/>
          <w:szCs w:val="20"/>
          <w:shd w:val="clear" w:color="auto" w:fill="FFFFFF"/>
        </w:rPr>
        <w:t>A</w:t>
      </w:r>
      <w:r w:rsidRPr="000A29FE">
        <w:rPr>
          <w:rFonts w:ascii="Times New Roman" w:hAnsi="Times New Roman" w:cs="Times New Roman"/>
          <w:sz w:val="20"/>
          <w:szCs w:val="20"/>
          <w:shd w:val="clear" w:color="auto" w:fill="FFFFFF"/>
        </w:rPr>
        <w:t xml:space="preserve"> stayed in their own homes.</w:t>
      </w:r>
    </w:p>
    <w:p w14:paraId="07F3241C" w14:textId="77777777" w:rsidR="00E559CD" w:rsidRPr="000A29FE" w:rsidRDefault="00E559CD" w:rsidP="00991C2E">
      <w:pPr>
        <w:spacing w:after="0" w:line="240" w:lineRule="auto"/>
        <w:contextualSpacing/>
        <w:mirrorIndents/>
        <w:jc w:val="both"/>
        <w:rPr>
          <w:rFonts w:ascii="Times New Roman" w:hAnsi="Times New Roman" w:cs="Times New Roman"/>
          <w:sz w:val="20"/>
          <w:szCs w:val="20"/>
          <w:shd w:val="clear" w:color="auto" w:fill="FFFFFF"/>
        </w:rPr>
      </w:pPr>
    </w:p>
    <w:p w14:paraId="2FE7644A" w14:textId="7843EB04" w:rsidR="007A1D68" w:rsidRPr="00EA737D" w:rsidRDefault="007A1D68" w:rsidP="00991C2E">
      <w:pPr>
        <w:spacing w:after="0" w:line="240" w:lineRule="auto"/>
        <w:contextualSpacing/>
        <w:mirrorIndents/>
        <w:jc w:val="both"/>
        <w:rPr>
          <w:rFonts w:ascii="Times New Roman" w:hAnsi="Times New Roman" w:cs="Times New Roman"/>
          <w:b/>
        </w:rPr>
      </w:pPr>
      <w:r w:rsidRPr="00EA737D">
        <w:rPr>
          <w:rFonts w:ascii="Times New Roman" w:hAnsi="Times New Roman" w:cs="Times New Roman"/>
          <w:b/>
        </w:rPr>
        <w:t>Dat</w:t>
      </w:r>
      <w:r w:rsidR="00E559CD" w:rsidRPr="00EA737D">
        <w:rPr>
          <w:rFonts w:ascii="Times New Roman" w:hAnsi="Times New Roman" w:cs="Times New Roman"/>
          <w:b/>
        </w:rPr>
        <w:t>a Collection and Interpretation</w:t>
      </w:r>
    </w:p>
    <w:p w14:paraId="609C02EB" w14:textId="77777777" w:rsidR="00E559CD" w:rsidRPr="000A29FE" w:rsidRDefault="00E559CD" w:rsidP="00991C2E">
      <w:pPr>
        <w:spacing w:after="0" w:line="240" w:lineRule="auto"/>
        <w:contextualSpacing/>
        <w:mirrorIndents/>
        <w:jc w:val="both"/>
        <w:rPr>
          <w:rFonts w:ascii="Times New Roman" w:hAnsi="Times New Roman" w:cs="Times New Roman"/>
          <w:sz w:val="20"/>
          <w:szCs w:val="20"/>
        </w:rPr>
      </w:pPr>
    </w:p>
    <w:p w14:paraId="4E6B92CC" w14:textId="77777777" w:rsidR="00355273" w:rsidRDefault="00355273" w:rsidP="00355273">
      <w:pPr>
        <w:spacing w:after="0" w:line="240" w:lineRule="auto"/>
        <w:contextualSpacing/>
        <w:mirrorIndents/>
        <w:jc w:val="both"/>
        <w:rPr>
          <w:rFonts w:ascii="Times New Roman" w:hAnsi="Times New Roman" w:cs="Times New Roman"/>
          <w:sz w:val="20"/>
          <w:szCs w:val="20"/>
        </w:rPr>
      </w:pPr>
      <w:r w:rsidRPr="000A29FE">
        <w:rPr>
          <w:rFonts w:ascii="Times New Roman" w:hAnsi="Times New Roman" w:cs="Times New Roman"/>
          <w:sz w:val="20"/>
          <w:szCs w:val="20"/>
          <w:shd w:val="clear" w:color="auto" w:fill="FFFFFF"/>
        </w:rPr>
        <w:t>All study participants took an online IES pre-test before beginning the program and then repeated the IES survey at the end of the program to determine whether there had been any changes in cultural awareness.</w:t>
      </w:r>
      <w:r w:rsidRPr="000A29FE">
        <w:rPr>
          <w:rFonts w:ascii="Times New Roman" w:hAnsi="Times New Roman" w:cs="Times New Roman"/>
          <w:sz w:val="20"/>
          <w:szCs w:val="20"/>
        </w:rPr>
        <w:t xml:space="preserve"> IES survey scores </w:t>
      </w:r>
      <w:proofErr w:type="gramStart"/>
      <w:r w:rsidRPr="000A29FE">
        <w:rPr>
          <w:rFonts w:ascii="Times New Roman" w:hAnsi="Times New Roman" w:cs="Times New Roman"/>
          <w:sz w:val="20"/>
          <w:szCs w:val="20"/>
        </w:rPr>
        <w:t>were generated for each individual and displayed in a horizontal bar graph to show changes in the three major IES competency areas as well as the two dimensions</w:t>
      </w:r>
      <w:proofErr w:type="gramEnd"/>
      <w:r w:rsidRPr="000A29FE">
        <w:rPr>
          <w:rFonts w:ascii="Times New Roman" w:hAnsi="Times New Roman" w:cs="Times New Roman"/>
          <w:sz w:val="20"/>
          <w:szCs w:val="20"/>
        </w:rPr>
        <w:t xml:space="preserve"> included within each area (see example in </w:t>
      </w:r>
      <w:r w:rsidRPr="000A29FE">
        <w:rPr>
          <w:rFonts w:ascii="Times New Roman" w:hAnsi="Times New Roman" w:cs="Times New Roman"/>
          <w:color w:val="FF0000"/>
          <w:sz w:val="20"/>
          <w:szCs w:val="20"/>
        </w:rPr>
        <w:t>(Figure 1)</w:t>
      </w:r>
      <w:r w:rsidRPr="000A29FE">
        <w:rPr>
          <w:rFonts w:ascii="Times New Roman" w:hAnsi="Times New Roman" w:cs="Times New Roman"/>
          <w:sz w:val="20"/>
          <w:szCs w:val="20"/>
        </w:rPr>
        <w:t xml:space="preserve"> in Results section). Each area is given a competency score ranking between 1 and 7</w:t>
      </w:r>
      <w:r>
        <w:rPr>
          <w:rFonts w:ascii="Times New Roman" w:hAnsi="Times New Roman" w:cs="Times New Roman"/>
          <w:sz w:val="20"/>
          <w:szCs w:val="20"/>
        </w:rPr>
        <w:t>; with</w:t>
      </w:r>
      <w:r w:rsidRPr="000A29FE">
        <w:rPr>
          <w:rFonts w:ascii="Times New Roman" w:hAnsi="Times New Roman" w:cs="Times New Roman"/>
          <w:sz w:val="20"/>
          <w:szCs w:val="20"/>
        </w:rPr>
        <w:t xml:space="preserve"> 1 and 2 rank as low</w:t>
      </w:r>
      <w:r>
        <w:rPr>
          <w:rFonts w:ascii="Times New Roman" w:hAnsi="Times New Roman" w:cs="Times New Roman"/>
          <w:sz w:val="20"/>
          <w:szCs w:val="20"/>
        </w:rPr>
        <w:t>-</w:t>
      </w:r>
      <w:r w:rsidRPr="000A29FE">
        <w:rPr>
          <w:rFonts w:ascii="Times New Roman" w:hAnsi="Times New Roman" w:cs="Times New Roman"/>
          <w:sz w:val="20"/>
          <w:szCs w:val="20"/>
        </w:rPr>
        <w:t>, 3-5 as mid</w:t>
      </w:r>
      <w:r>
        <w:rPr>
          <w:rFonts w:ascii="Times New Roman" w:hAnsi="Times New Roman" w:cs="Times New Roman"/>
          <w:sz w:val="20"/>
          <w:szCs w:val="20"/>
        </w:rPr>
        <w:t>-</w:t>
      </w:r>
      <w:r w:rsidRPr="000A29FE">
        <w:rPr>
          <w:rFonts w:ascii="Times New Roman" w:hAnsi="Times New Roman" w:cs="Times New Roman"/>
          <w:sz w:val="20"/>
          <w:szCs w:val="20"/>
        </w:rPr>
        <w:t xml:space="preserve">, and 6 and 7 as high competency. Continuous learning, interpersonal engagement, and hardiness scores </w:t>
      </w:r>
      <w:proofErr w:type="gramStart"/>
      <w:r w:rsidRPr="000A29FE">
        <w:rPr>
          <w:rFonts w:ascii="Times New Roman" w:hAnsi="Times New Roman" w:cs="Times New Roman"/>
          <w:sz w:val="20"/>
          <w:szCs w:val="20"/>
        </w:rPr>
        <w:t>were then used</w:t>
      </w:r>
      <w:proofErr w:type="gramEnd"/>
      <w:r w:rsidRPr="000A29FE">
        <w:rPr>
          <w:rFonts w:ascii="Times New Roman" w:hAnsi="Times New Roman" w:cs="Times New Roman"/>
          <w:sz w:val="20"/>
          <w:szCs w:val="20"/>
        </w:rPr>
        <w:t xml:space="preserve"> to create two IES profile triangles (see example in </w:t>
      </w:r>
      <w:r w:rsidRPr="000A29FE">
        <w:rPr>
          <w:rFonts w:ascii="Times New Roman" w:hAnsi="Times New Roman" w:cs="Times New Roman"/>
          <w:color w:val="FF0000"/>
          <w:sz w:val="20"/>
          <w:szCs w:val="20"/>
        </w:rPr>
        <w:t>(Figure 2a, 2b)</w:t>
      </w:r>
      <w:r w:rsidRPr="000A29FE">
        <w:rPr>
          <w:rFonts w:ascii="Times New Roman" w:hAnsi="Times New Roman" w:cs="Times New Roman"/>
          <w:sz w:val="20"/>
          <w:szCs w:val="20"/>
        </w:rPr>
        <w:t xml:space="preserve"> that easily show each </w:t>
      </w:r>
      <w:r>
        <w:rPr>
          <w:rFonts w:ascii="Times New Roman" w:hAnsi="Times New Roman" w:cs="Times New Roman"/>
          <w:sz w:val="20"/>
          <w:szCs w:val="20"/>
        </w:rPr>
        <w:t>participants’</w:t>
      </w:r>
      <w:r w:rsidRPr="000A29FE">
        <w:rPr>
          <w:rFonts w:ascii="Times New Roman" w:hAnsi="Times New Roman" w:cs="Times New Roman"/>
          <w:sz w:val="20"/>
          <w:szCs w:val="20"/>
        </w:rPr>
        <w:t xml:space="preserve"> growth in cultural awareness.</w:t>
      </w:r>
    </w:p>
    <w:p w14:paraId="27E57BCD" w14:textId="190ACD1D" w:rsidR="00E559CD" w:rsidRDefault="00E559CD" w:rsidP="00991C2E">
      <w:pPr>
        <w:spacing w:after="0" w:line="240" w:lineRule="auto"/>
        <w:contextualSpacing/>
        <w:mirrorIndents/>
        <w:jc w:val="both"/>
        <w:rPr>
          <w:rFonts w:ascii="Times New Roman" w:hAnsi="Times New Roman" w:cs="Times New Roman"/>
          <w:sz w:val="20"/>
          <w:szCs w:val="20"/>
        </w:rPr>
      </w:pPr>
    </w:p>
    <w:p w14:paraId="20CB0E95" w14:textId="77777777" w:rsidR="00BB247F" w:rsidRPr="000A29FE" w:rsidRDefault="00BB247F" w:rsidP="00991C2E">
      <w:pPr>
        <w:spacing w:after="0" w:line="240" w:lineRule="auto"/>
        <w:contextualSpacing/>
        <w:mirrorIndents/>
        <w:jc w:val="both"/>
        <w:rPr>
          <w:rFonts w:ascii="Times New Roman" w:hAnsi="Times New Roman" w:cs="Times New Roman"/>
          <w:sz w:val="20"/>
          <w:szCs w:val="20"/>
        </w:rPr>
      </w:pPr>
    </w:p>
    <w:p w14:paraId="2627F666" w14:textId="78053675" w:rsidR="00264028" w:rsidRPr="000A29FE" w:rsidRDefault="00B9302C" w:rsidP="00C95479">
      <w:pPr>
        <w:spacing w:after="0" w:line="240" w:lineRule="auto"/>
        <w:contextualSpacing/>
        <w:mirrorIndents/>
        <w:jc w:val="center"/>
        <w:rPr>
          <w:rFonts w:ascii="Times New Roman" w:hAnsi="Times New Roman" w:cs="Times New Roman"/>
          <w:sz w:val="20"/>
          <w:szCs w:val="20"/>
        </w:rPr>
      </w:pPr>
      <w:r w:rsidRPr="00B9302C">
        <w:rPr>
          <w:rFonts w:ascii="Times New Roman" w:hAnsi="Times New Roman" w:cs="Times New Roman"/>
          <w:noProof/>
          <w:sz w:val="20"/>
          <w:szCs w:val="20"/>
        </w:rPr>
        <w:drawing>
          <wp:inline distT="0" distB="0" distL="0" distR="0" wp14:anchorId="0C11AF98" wp14:editId="7F86C650">
            <wp:extent cx="3787117" cy="2004365"/>
            <wp:effectExtent l="0" t="0" r="4445" b="0"/>
            <wp:docPr id="2" name="Picture 2" descr="D:\International Journal of Nursing and Health Care Science\Volumes and Issues\Volume 03\Issue 05\IJNHCS-2023-211\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ternational Journal of Nursing and Health Care Science\Volumes and Issues\Volume 03\Issue 05\IJNHCS-2023-211\fig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4062" cy="2008041"/>
                    </a:xfrm>
                    <a:prstGeom prst="rect">
                      <a:avLst/>
                    </a:prstGeom>
                    <a:noFill/>
                    <a:ln>
                      <a:noFill/>
                    </a:ln>
                  </pic:spPr>
                </pic:pic>
              </a:graphicData>
            </a:graphic>
          </wp:inline>
        </w:drawing>
      </w:r>
    </w:p>
    <w:p w14:paraId="14B95356" w14:textId="77777777" w:rsidR="00B9302C" w:rsidRPr="00B9302C" w:rsidRDefault="00B9302C" w:rsidP="00991C2E">
      <w:pPr>
        <w:spacing w:after="0" w:line="240" w:lineRule="auto"/>
        <w:contextualSpacing/>
        <w:mirrorIndents/>
        <w:jc w:val="both"/>
        <w:rPr>
          <w:rFonts w:ascii="Times New Roman" w:hAnsi="Times New Roman" w:cs="Times New Roman"/>
          <w:iCs/>
          <w:sz w:val="20"/>
          <w:szCs w:val="20"/>
        </w:rPr>
      </w:pPr>
    </w:p>
    <w:p w14:paraId="66247979" w14:textId="535F58E9" w:rsidR="00264028" w:rsidRPr="000A29FE" w:rsidRDefault="003760B6" w:rsidP="00991C2E">
      <w:pPr>
        <w:spacing w:after="0" w:line="240" w:lineRule="auto"/>
        <w:contextualSpacing/>
        <w:mirrorIndents/>
        <w:jc w:val="both"/>
        <w:rPr>
          <w:rFonts w:ascii="Times New Roman" w:hAnsi="Times New Roman" w:cs="Times New Roman"/>
          <w:sz w:val="20"/>
          <w:szCs w:val="20"/>
        </w:rPr>
      </w:pPr>
      <w:r w:rsidRPr="000A29FE">
        <w:rPr>
          <w:rFonts w:ascii="Times New Roman" w:hAnsi="Times New Roman" w:cs="Times New Roman"/>
          <w:b/>
          <w:iCs/>
          <w:sz w:val="20"/>
          <w:szCs w:val="20"/>
        </w:rPr>
        <w:t>Figure 1:</w:t>
      </w:r>
      <w:r w:rsidRPr="000A29FE">
        <w:rPr>
          <w:rFonts w:ascii="Times New Roman" w:hAnsi="Times New Roman" w:cs="Times New Roman"/>
          <w:sz w:val="20"/>
          <w:szCs w:val="20"/>
        </w:rPr>
        <w:t xml:space="preserve"> Example of IES scores for a single participant. Scores shown are prior to cross</w:t>
      </w:r>
      <w:r>
        <w:rPr>
          <w:rFonts w:ascii="Times New Roman" w:hAnsi="Times New Roman" w:cs="Times New Roman"/>
          <w:sz w:val="20"/>
          <w:szCs w:val="20"/>
        </w:rPr>
        <w:t>-</w:t>
      </w:r>
      <w:r w:rsidRPr="000A29FE">
        <w:rPr>
          <w:rFonts w:ascii="Times New Roman" w:hAnsi="Times New Roman" w:cs="Times New Roman"/>
          <w:sz w:val="20"/>
          <w:szCs w:val="20"/>
        </w:rPr>
        <w:t xml:space="preserve">cultural exposure (top bars) and after (bottom bars) in each of the </w:t>
      </w:r>
      <w:proofErr w:type="gramStart"/>
      <w:r w:rsidRPr="000A29FE">
        <w:rPr>
          <w:rFonts w:ascii="Times New Roman" w:hAnsi="Times New Roman" w:cs="Times New Roman"/>
          <w:sz w:val="20"/>
          <w:szCs w:val="20"/>
        </w:rPr>
        <w:t>3</w:t>
      </w:r>
      <w:proofErr w:type="gramEnd"/>
      <w:r w:rsidRPr="000A29FE">
        <w:rPr>
          <w:rFonts w:ascii="Times New Roman" w:hAnsi="Times New Roman" w:cs="Times New Roman"/>
          <w:sz w:val="20"/>
          <w:szCs w:val="20"/>
        </w:rPr>
        <w:t xml:space="preserve"> main competency areas as well as in the two</w:t>
      </w:r>
      <w:r>
        <w:rPr>
          <w:rFonts w:ascii="Times New Roman" w:hAnsi="Times New Roman" w:cs="Times New Roman"/>
          <w:sz w:val="20"/>
          <w:szCs w:val="20"/>
        </w:rPr>
        <w:t>-</w:t>
      </w:r>
      <w:r w:rsidRPr="000A29FE">
        <w:rPr>
          <w:rFonts w:ascii="Times New Roman" w:hAnsi="Times New Roman" w:cs="Times New Roman"/>
          <w:sz w:val="20"/>
          <w:szCs w:val="20"/>
        </w:rPr>
        <w:t>dimensions measured within area.</w:t>
      </w:r>
    </w:p>
    <w:p w14:paraId="1A98C579" w14:textId="71DC69CD" w:rsidR="004915C3" w:rsidRPr="000A29FE" w:rsidRDefault="004915C3" w:rsidP="00991C2E">
      <w:pPr>
        <w:spacing w:after="0" w:line="240" w:lineRule="auto"/>
        <w:contextualSpacing/>
        <w:mirrorIndents/>
        <w:jc w:val="both"/>
        <w:rPr>
          <w:rFonts w:ascii="Times New Roman" w:hAnsi="Times New Roman" w:cs="Times New Roman"/>
          <w:sz w:val="20"/>
          <w:szCs w:val="20"/>
        </w:rPr>
      </w:pPr>
    </w:p>
    <w:p w14:paraId="6DB28A2E" w14:textId="77777777" w:rsidR="004915C3" w:rsidRPr="000A29FE" w:rsidRDefault="004915C3" w:rsidP="00991C2E">
      <w:pPr>
        <w:spacing w:after="0" w:line="240" w:lineRule="auto"/>
        <w:contextualSpacing/>
        <w:mirrorIndents/>
        <w:jc w:val="both"/>
        <w:rPr>
          <w:rFonts w:ascii="Times New Roman" w:hAnsi="Times New Roman" w:cs="Times New Roman"/>
          <w:iCs/>
          <w:sz w:val="20"/>
          <w:szCs w:val="20"/>
        </w:rPr>
      </w:pPr>
      <w:r w:rsidRPr="000A29FE">
        <w:rPr>
          <w:rFonts w:ascii="Times New Roman" w:hAnsi="Times New Roman" w:cs="Times New Roman"/>
          <w:iCs/>
          <w:noProof/>
          <w:sz w:val="20"/>
          <w:szCs w:val="20"/>
        </w:rPr>
        <w:lastRenderedPageBreak/>
        <w:drawing>
          <wp:inline distT="0" distB="0" distL="0" distR="0" wp14:anchorId="2D5E2094" wp14:editId="280FB956">
            <wp:extent cx="5679229" cy="1997049"/>
            <wp:effectExtent l="0" t="0" r="0" b="3810"/>
            <wp:docPr id="1" name="Picture 1" descr="E:\Journals All\4. International Journal of Nursing and Healthcare Sciences\Articles\IJNHCS-2023-211 Linda 11 feb\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urnals All\4. International Journal of Nursing and Healthcare Sciences\Articles\IJNHCS-2023-211 Linda 11 feb\Fig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322" cy="2024861"/>
                    </a:xfrm>
                    <a:prstGeom prst="rect">
                      <a:avLst/>
                    </a:prstGeom>
                    <a:noFill/>
                    <a:ln>
                      <a:noFill/>
                    </a:ln>
                  </pic:spPr>
                </pic:pic>
              </a:graphicData>
            </a:graphic>
          </wp:inline>
        </w:drawing>
      </w:r>
    </w:p>
    <w:p w14:paraId="756BECC3" w14:textId="77777777" w:rsidR="004915C3" w:rsidRPr="000A29FE" w:rsidRDefault="004915C3" w:rsidP="00991C2E">
      <w:pPr>
        <w:spacing w:after="0" w:line="240" w:lineRule="auto"/>
        <w:contextualSpacing/>
        <w:mirrorIndents/>
        <w:jc w:val="both"/>
        <w:rPr>
          <w:rFonts w:ascii="Times New Roman" w:hAnsi="Times New Roman" w:cs="Times New Roman"/>
          <w:b/>
          <w:iCs/>
          <w:sz w:val="20"/>
          <w:szCs w:val="20"/>
        </w:rPr>
      </w:pPr>
    </w:p>
    <w:p w14:paraId="23F983EA" w14:textId="5F41412D" w:rsidR="00264028" w:rsidRDefault="004915C3" w:rsidP="00991C2E">
      <w:pPr>
        <w:spacing w:after="0" w:line="240" w:lineRule="auto"/>
        <w:contextualSpacing/>
        <w:mirrorIndents/>
        <w:jc w:val="both"/>
        <w:rPr>
          <w:rFonts w:ascii="Times New Roman" w:hAnsi="Times New Roman" w:cs="Times New Roman"/>
          <w:sz w:val="20"/>
          <w:szCs w:val="20"/>
        </w:rPr>
      </w:pPr>
      <w:r w:rsidRPr="000A29FE">
        <w:rPr>
          <w:rFonts w:ascii="Times New Roman" w:hAnsi="Times New Roman" w:cs="Times New Roman"/>
          <w:b/>
          <w:iCs/>
          <w:sz w:val="20"/>
          <w:szCs w:val="20"/>
        </w:rPr>
        <w:t xml:space="preserve">Figure </w:t>
      </w:r>
      <w:proofErr w:type="gramStart"/>
      <w:r w:rsidRPr="000A29FE">
        <w:rPr>
          <w:rFonts w:ascii="Times New Roman" w:hAnsi="Times New Roman" w:cs="Times New Roman"/>
          <w:b/>
          <w:iCs/>
          <w:sz w:val="20"/>
          <w:szCs w:val="20"/>
        </w:rPr>
        <w:t>2(</w:t>
      </w:r>
      <w:proofErr w:type="gramEnd"/>
      <w:r w:rsidRPr="000A29FE">
        <w:rPr>
          <w:rFonts w:ascii="Times New Roman" w:hAnsi="Times New Roman" w:cs="Times New Roman"/>
          <w:b/>
          <w:iCs/>
          <w:sz w:val="20"/>
          <w:szCs w:val="20"/>
        </w:rPr>
        <w:t>a,</w:t>
      </w:r>
      <w:r w:rsidR="00BA2754" w:rsidRPr="000A29FE">
        <w:rPr>
          <w:rFonts w:ascii="Times New Roman" w:hAnsi="Times New Roman" w:cs="Times New Roman"/>
          <w:b/>
          <w:iCs/>
          <w:sz w:val="20"/>
          <w:szCs w:val="20"/>
        </w:rPr>
        <w:t xml:space="preserve"> </w:t>
      </w:r>
      <w:r w:rsidRPr="000A29FE">
        <w:rPr>
          <w:rFonts w:ascii="Times New Roman" w:hAnsi="Times New Roman" w:cs="Times New Roman"/>
          <w:b/>
          <w:iCs/>
          <w:sz w:val="20"/>
          <w:szCs w:val="20"/>
        </w:rPr>
        <w:t>b)</w:t>
      </w:r>
      <w:r w:rsidRPr="000A29FE">
        <w:rPr>
          <w:rFonts w:ascii="Times New Roman" w:hAnsi="Times New Roman" w:cs="Times New Roman"/>
          <w:b/>
          <w:sz w:val="20"/>
          <w:szCs w:val="20"/>
        </w:rPr>
        <w:t>:</w:t>
      </w:r>
      <w:r w:rsidRPr="000A29FE">
        <w:rPr>
          <w:rFonts w:ascii="Times New Roman" w:hAnsi="Times New Roman" w:cs="Times New Roman"/>
          <w:sz w:val="20"/>
          <w:szCs w:val="20"/>
        </w:rPr>
        <w:t xml:space="preserve"> Example of an IES profile triangle created from the original IES scores (left-hand side of figure) and after cross-cultural exposure (right-hand side). Only the </w:t>
      </w:r>
      <w:proofErr w:type="gramStart"/>
      <w:r w:rsidRPr="000A29FE">
        <w:rPr>
          <w:rFonts w:ascii="Times New Roman" w:hAnsi="Times New Roman" w:cs="Times New Roman"/>
          <w:sz w:val="20"/>
          <w:szCs w:val="20"/>
        </w:rPr>
        <w:t>3</w:t>
      </w:r>
      <w:proofErr w:type="gramEnd"/>
      <w:r w:rsidRPr="000A29FE">
        <w:rPr>
          <w:rFonts w:ascii="Times New Roman" w:hAnsi="Times New Roman" w:cs="Times New Roman"/>
          <w:sz w:val="20"/>
          <w:szCs w:val="20"/>
        </w:rPr>
        <w:t xml:space="preserve"> main competency areas are included in the profile triangle. The dimensional measures </w:t>
      </w:r>
      <w:proofErr w:type="gramStart"/>
      <w:r w:rsidRPr="000A29FE">
        <w:rPr>
          <w:rFonts w:ascii="Times New Roman" w:hAnsi="Times New Roman" w:cs="Times New Roman"/>
          <w:sz w:val="20"/>
          <w:szCs w:val="20"/>
        </w:rPr>
        <w:t>can be used</w:t>
      </w:r>
      <w:proofErr w:type="gramEnd"/>
      <w:r w:rsidRPr="000A29FE">
        <w:rPr>
          <w:rFonts w:ascii="Times New Roman" w:hAnsi="Times New Roman" w:cs="Times New Roman"/>
          <w:sz w:val="20"/>
          <w:szCs w:val="20"/>
        </w:rPr>
        <w:t xml:space="preserve"> to create an action plan per individual to improve scores.</w:t>
      </w:r>
    </w:p>
    <w:p w14:paraId="656E4EE3" w14:textId="77777777" w:rsidR="008C0C8E" w:rsidRPr="000A29FE" w:rsidRDefault="008C0C8E" w:rsidP="00991C2E">
      <w:pPr>
        <w:spacing w:after="0" w:line="240" w:lineRule="auto"/>
        <w:contextualSpacing/>
        <w:mirrorIndents/>
        <w:jc w:val="both"/>
        <w:rPr>
          <w:rFonts w:ascii="Times New Roman" w:hAnsi="Times New Roman" w:cs="Times New Roman"/>
          <w:sz w:val="20"/>
          <w:szCs w:val="20"/>
        </w:rPr>
      </w:pPr>
    </w:p>
    <w:p w14:paraId="2BED6661" w14:textId="07E7F184" w:rsidR="00B5403C" w:rsidRDefault="00833101" w:rsidP="00B5403C">
      <w:pPr>
        <w:spacing w:after="0" w:line="240" w:lineRule="auto"/>
        <w:contextualSpacing/>
        <w:mirrorIndents/>
        <w:jc w:val="both"/>
        <w:rPr>
          <w:rFonts w:ascii="Times New Roman" w:hAnsi="Times New Roman" w:cs="Times New Roman"/>
          <w:sz w:val="20"/>
          <w:szCs w:val="20"/>
        </w:rPr>
      </w:pPr>
      <w:r w:rsidRPr="000A29FE">
        <w:rPr>
          <w:rFonts w:ascii="Times New Roman" w:hAnsi="Times New Roman" w:cs="Times New Roman"/>
          <w:sz w:val="20"/>
          <w:szCs w:val="20"/>
        </w:rPr>
        <w:t xml:space="preserve">Changes in IES scores of all study participants </w:t>
      </w:r>
      <w:proofErr w:type="gramStart"/>
      <w:r w:rsidRPr="000A29FE">
        <w:rPr>
          <w:rFonts w:ascii="Times New Roman" w:hAnsi="Times New Roman" w:cs="Times New Roman"/>
          <w:sz w:val="20"/>
          <w:szCs w:val="20"/>
        </w:rPr>
        <w:t>were then compiled</w:t>
      </w:r>
      <w:proofErr w:type="gramEnd"/>
      <w:r w:rsidRPr="000A29FE">
        <w:rPr>
          <w:rFonts w:ascii="Times New Roman" w:hAnsi="Times New Roman" w:cs="Times New Roman"/>
          <w:sz w:val="20"/>
          <w:szCs w:val="20"/>
        </w:rPr>
        <w:t xml:space="preserve"> and compared using the Related-Samples Wilcoxon Signed Rank Test and Independent Samples Mann-Whitney Test to determine whether cultural competencies increased significantly across the entire cohort. These tests </w:t>
      </w:r>
      <w:proofErr w:type="gramStart"/>
      <w:r w:rsidRPr="000A29FE">
        <w:rPr>
          <w:rFonts w:ascii="Times New Roman" w:hAnsi="Times New Roman" w:cs="Times New Roman"/>
          <w:sz w:val="20"/>
          <w:szCs w:val="20"/>
        </w:rPr>
        <w:t>were run</w:t>
      </w:r>
      <w:proofErr w:type="gramEnd"/>
      <w:r w:rsidRPr="000A29FE">
        <w:rPr>
          <w:rFonts w:ascii="Times New Roman" w:hAnsi="Times New Roman" w:cs="Times New Roman"/>
          <w:sz w:val="20"/>
          <w:szCs w:val="20"/>
        </w:rPr>
        <w:t xml:space="preserve"> comparing participant results from the three IES competency areas as well as the two dimensions related to each area. Tests were completed for student comparison, instructor and, finally, student to instructor comparison. All participants </w:t>
      </w:r>
      <w:proofErr w:type="gramStart"/>
      <w:r w:rsidRPr="000A29FE">
        <w:rPr>
          <w:rFonts w:ascii="Times New Roman" w:hAnsi="Times New Roman" w:cs="Times New Roman"/>
          <w:sz w:val="20"/>
          <w:szCs w:val="20"/>
        </w:rPr>
        <w:t>were also asked</w:t>
      </w:r>
      <w:proofErr w:type="gramEnd"/>
      <w:r w:rsidRPr="000A29FE">
        <w:rPr>
          <w:rFonts w:ascii="Times New Roman" w:hAnsi="Times New Roman" w:cs="Times New Roman"/>
          <w:sz w:val="20"/>
          <w:szCs w:val="20"/>
        </w:rPr>
        <w:t xml:space="preserve"> to voluntarily take part in a 60-minute Zoom interview after the </w:t>
      </w:r>
      <w:r>
        <w:rPr>
          <w:rFonts w:ascii="Times New Roman" w:hAnsi="Times New Roman" w:cs="Times New Roman"/>
          <w:sz w:val="20"/>
          <w:szCs w:val="20"/>
        </w:rPr>
        <w:t xml:space="preserve">short-term </w:t>
      </w:r>
      <w:r w:rsidRPr="000A29FE">
        <w:rPr>
          <w:rFonts w:ascii="Times New Roman" w:hAnsi="Times New Roman" w:cs="Times New Roman"/>
          <w:sz w:val="20"/>
          <w:szCs w:val="20"/>
        </w:rPr>
        <w:t>program had ended to discuss their experiences and provide further insight into the study results. Only five of the twenty-three total participants took par</w:t>
      </w:r>
      <w:r>
        <w:rPr>
          <w:rFonts w:ascii="Times New Roman" w:hAnsi="Times New Roman" w:cs="Times New Roman"/>
          <w:sz w:val="20"/>
          <w:szCs w:val="20"/>
        </w:rPr>
        <w:t>t</w:t>
      </w:r>
      <w:r w:rsidRPr="000A29FE">
        <w:rPr>
          <w:rFonts w:ascii="Times New Roman" w:hAnsi="Times New Roman" w:cs="Times New Roman"/>
          <w:sz w:val="20"/>
          <w:szCs w:val="20"/>
        </w:rPr>
        <w:t xml:space="preserve"> in </w:t>
      </w:r>
      <w:r>
        <w:rPr>
          <w:rFonts w:ascii="Times New Roman" w:hAnsi="Times New Roman" w:cs="Times New Roman"/>
          <w:sz w:val="20"/>
          <w:szCs w:val="20"/>
        </w:rPr>
        <w:t>the individual interviews. T</w:t>
      </w:r>
      <w:r w:rsidRPr="000A29FE">
        <w:rPr>
          <w:rFonts w:ascii="Times New Roman" w:hAnsi="Times New Roman" w:cs="Times New Roman"/>
          <w:sz w:val="20"/>
          <w:szCs w:val="20"/>
        </w:rPr>
        <w:t>wo students and three faculty members participated</w:t>
      </w:r>
      <w:r>
        <w:rPr>
          <w:rFonts w:ascii="Times New Roman" w:hAnsi="Times New Roman" w:cs="Times New Roman"/>
          <w:sz w:val="20"/>
          <w:szCs w:val="20"/>
        </w:rPr>
        <w:t>; the interviews</w:t>
      </w:r>
      <w:r w:rsidRPr="000A29FE">
        <w:rPr>
          <w:rFonts w:ascii="Times New Roman" w:hAnsi="Times New Roman" w:cs="Times New Roman"/>
          <w:sz w:val="20"/>
          <w:szCs w:val="20"/>
        </w:rPr>
        <w:t xml:space="preserve"> </w:t>
      </w:r>
      <w:proofErr w:type="gramStart"/>
      <w:r w:rsidRPr="000A29FE">
        <w:rPr>
          <w:rFonts w:ascii="Times New Roman" w:hAnsi="Times New Roman" w:cs="Times New Roman"/>
          <w:sz w:val="20"/>
          <w:szCs w:val="20"/>
        </w:rPr>
        <w:t xml:space="preserve">were recorded and transcribed for </w:t>
      </w:r>
      <w:r>
        <w:rPr>
          <w:rFonts w:ascii="Times New Roman" w:hAnsi="Times New Roman" w:cs="Times New Roman"/>
          <w:sz w:val="20"/>
          <w:szCs w:val="20"/>
        </w:rPr>
        <w:t>analysis</w:t>
      </w:r>
      <w:proofErr w:type="gramEnd"/>
      <w:r>
        <w:rPr>
          <w:rFonts w:ascii="Times New Roman" w:hAnsi="Times New Roman" w:cs="Times New Roman"/>
          <w:sz w:val="20"/>
          <w:szCs w:val="20"/>
        </w:rPr>
        <w:t>.</w:t>
      </w:r>
    </w:p>
    <w:p w14:paraId="68290AD3" w14:textId="77777777" w:rsidR="00833101" w:rsidRPr="000A29FE" w:rsidRDefault="00833101" w:rsidP="00B5403C">
      <w:pPr>
        <w:spacing w:after="0" w:line="240" w:lineRule="auto"/>
        <w:contextualSpacing/>
        <w:mirrorIndents/>
        <w:jc w:val="both"/>
        <w:rPr>
          <w:rFonts w:ascii="Times New Roman" w:eastAsia="Times New Roman" w:hAnsi="Times New Roman" w:cs="Times New Roman"/>
          <w:sz w:val="20"/>
          <w:szCs w:val="20"/>
        </w:rPr>
      </w:pPr>
    </w:p>
    <w:p w14:paraId="3CCADF85" w14:textId="7A2C3314" w:rsidR="00E61CF6" w:rsidRPr="00B5403C" w:rsidRDefault="00E559CD" w:rsidP="00991C2E">
      <w:pPr>
        <w:shd w:val="clear" w:color="auto" w:fill="FFFFFF"/>
        <w:spacing w:after="0" w:line="240" w:lineRule="auto"/>
        <w:contextualSpacing/>
        <w:mirrorIndents/>
        <w:jc w:val="both"/>
        <w:rPr>
          <w:rFonts w:ascii="Times New Roman" w:hAnsi="Times New Roman" w:cs="Times New Roman"/>
          <w:b/>
          <w:iCs/>
        </w:rPr>
      </w:pPr>
      <w:r w:rsidRPr="00B5403C">
        <w:rPr>
          <w:rFonts w:ascii="Times New Roman" w:hAnsi="Times New Roman" w:cs="Times New Roman"/>
          <w:b/>
          <w:iCs/>
        </w:rPr>
        <w:t>Results</w:t>
      </w:r>
    </w:p>
    <w:p w14:paraId="0CB08F50" w14:textId="77777777" w:rsidR="003250B8" w:rsidRPr="000A29FE" w:rsidRDefault="003250B8" w:rsidP="00991C2E">
      <w:pPr>
        <w:shd w:val="clear" w:color="auto" w:fill="FFFFFF"/>
        <w:spacing w:after="0" w:line="240" w:lineRule="auto"/>
        <w:contextualSpacing/>
        <w:mirrorIndents/>
        <w:jc w:val="both"/>
        <w:rPr>
          <w:rFonts w:ascii="Times New Roman" w:eastAsia="Times New Roman" w:hAnsi="Times New Roman" w:cs="Times New Roman"/>
          <w:b/>
          <w:sz w:val="20"/>
          <w:szCs w:val="20"/>
        </w:rPr>
      </w:pPr>
    </w:p>
    <w:p w14:paraId="2EDF3B30" w14:textId="77777777" w:rsidR="009416A4" w:rsidRPr="000A29FE" w:rsidRDefault="009416A4" w:rsidP="009416A4">
      <w:pPr>
        <w:spacing w:after="0" w:line="240" w:lineRule="auto"/>
        <w:contextualSpacing/>
        <w:mirrorIndents/>
        <w:jc w:val="both"/>
        <w:rPr>
          <w:rFonts w:ascii="Times New Roman" w:hAnsi="Times New Roman" w:cs="Times New Roman"/>
          <w:sz w:val="20"/>
          <w:szCs w:val="20"/>
        </w:rPr>
      </w:pPr>
      <w:r w:rsidRPr="000A29FE">
        <w:rPr>
          <w:rFonts w:ascii="Times New Roman" w:hAnsi="Times New Roman" w:cs="Times New Roman"/>
          <w:sz w:val="20"/>
          <w:szCs w:val="20"/>
        </w:rPr>
        <w:t xml:space="preserve">Intercultural Effectiveness Scale </w:t>
      </w:r>
      <w:r>
        <w:rPr>
          <w:rFonts w:ascii="Times New Roman" w:hAnsi="Times New Roman" w:cs="Times New Roman"/>
          <w:sz w:val="20"/>
          <w:szCs w:val="20"/>
        </w:rPr>
        <w:t>s</w:t>
      </w:r>
      <w:r w:rsidRPr="000A29FE">
        <w:rPr>
          <w:rFonts w:ascii="Times New Roman" w:hAnsi="Times New Roman" w:cs="Times New Roman"/>
          <w:sz w:val="20"/>
          <w:szCs w:val="20"/>
        </w:rPr>
        <w:t xml:space="preserve">urveys generated individual scores from </w:t>
      </w:r>
      <w:proofErr w:type="gramStart"/>
      <w:r w:rsidRPr="000A29FE">
        <w:rPr>
          <w:rFonts w:ascii="Times New Roman" w:hAnsi="Times New Roman" w:cs="Times New Roman"/>
          <w:sz w:val="20"/>
          <w:szCs w:val="20"/>
        </w:rPr>
        <w:t>1</w:t>
      </w:r>
      <w:proofErr w:type="gramEnd"/>
      <w:r w:rsidRPr="000A29FE">
        <w:rPr>
          <w:rFonts w:ascii="Times New Roman" w:hAnsi="Times New Roman" w:cs="Times New Roman"/>
          <w:sz w:val="20"/>
          <w:szCs w:val="20"/>
        </w:rPr>
        <w:t xml:space="preserve"> to 7 for all participants in the areas of </w:t>
      </w:r>
      <w:r>
        <w:rPr>
          <w:rFonts w:ascii="Times New Roman" w:hAnsi="Times New Roman" w:cs="Times New Roman"/>
          <w:sz w:val="20"/>
          <w:szCs w:val="20"/>
        </w:rPr>
        <w:t>c</w:t>
      </w:r>
      <w:r w:rsidRPr="000A29FE">
        <w:rPr>
          <w:rFonts w:ascii="Times New Roman" w:hAnsi="Times New Roman" w:cs="Times New Roman"/>
          <w:sz w:val="20"/>
          <w:szCs w:val="20"/>
        </w:rPr>
        <w:t xml:space="preserve">ontinuous </w:t>
      </w:r>
      <w:r>
        <w:rPr>
          <w:rFonts w:ascii="Times New Roman" w:hAnsi="Times New Roman" w:cs="Times New Roman"/>
          <w:sz w:val="20"/>
          <w:szCs w:val="20"/>
        </w:rPr>
        <w:t>l</w:t>
      </w:r>
      <w:r w:rsidRPr="000A29FE">
        <w:rPr>
          <w:rFonts w:ascii="Times New Roman" w:hAnsi="Times New Roman" w:cs="Times New Roman"/>
          <w:sz w:val="20"/>
          <w:szCs w:val="20"/>
        </w:rPr>
        <w:t xml:space="preserve">earning, </w:t>
      </w:r>
      <w:r>
        <w:rPr>
          <w:rFonts w:ascii="Times New Roman" w:hAnsi="Times New Roman" w:cs="Times New Roman"/>
          <w:sz w:val="20"/>
          <w:szCs w:val="20"/>
        </w:rPr>
        <w:t>i</w:t>
      </w:r>
      <w:r w:rsidRPr="000A29FE">
        <w:rPr>
          <w:rFonts w:ascii="Times New Roman" w:hAnsi="Times New Roman" w:cs="Times New Roman"/>
          <w:sz w:val="20"/>
          <w:szCs w:val="20"/>
        </w:rPr>
        <w:t xml:space="preserve">nterpersonal </w:t>
      </w:r>
      <w:r>
        <w:rPr>
          <w:rFonts w:ascii="Times New Roman" w:hAnsi="Times New Roman" w:cs="Times New Roman"/>
          <w:sz w:val="20"/>
          <w:szCs w:val="20"/>
        </w:rPr>
        <w:t>e</w:t>
      </w:r>
      <w:r w:rsidRPr="000A29FE">
        <w:rPr>
          <w:rFonts w:ascii="Times New Roman" w:hAnsi="Times New Roman" w:cs="Times New Roman"/>
          <w:sz w:val="20"/>
          <w:szCs w:val="20"/>
        </w:rPr>
        <w:t xml:space="preserve">ngagement and </w:t>
      </w:r>
      <w:r>
        <w:rPr>
          <w:rFonts w:ascii="Times New Roman" w:hAnsi="Times New Roman" w:cs="Times New Roman"/>
          <w:sz w:val="20"/>
          <w:szCs w:val="20"/>
        </w:rPr>
        <w:t>h</w:t>
      </w:r>
      <w:r w:rsidRPr="000A29FE">
        <w:rPr>
          <w:rFonts w:ascii="Times New Roman" w:hAnsi="Times New Roman" w:cs="Times New Roman"/>
          <w:sz w:val="20"/>
          <w:szCs w:val="20"/>
        </w:rPr>
        <w:t xml:space="preserve">ardiness as well as the dimensions of </w:t>
      </w:r>
      <w:r>
        <w:rPr>
          <w:rFonts w:ascii="Times New Roman" w:hAnsi="Times New Roman" w:cs="Times New Roman"/>
          <w:sz w:val="20"/>
          <w:szCs w:val="20"/>
        </w:rPr>
        <w:t>s</w:t>
      </w:r>
      <w:r w:rsidRPr="000A29FE">
        <w:rPr>
          <w:rFonts w:ascii="Times New Roman" w:hAnsi="Times New Roman" w:cs="Times New Roman"/>
          <w:sz w:val="20"/>
          <w:szCs w:val="20"/>
        </w:rPr>
        <w:t>elf-</w:t>
      </w:r>
      <w:r>
        <w:rPr>
          <w:rFonts w:ascii="Times New Roman" w:hAnsi="Times New Roman" w:cs="Times New Roman"/>
          <w:sz w:val="20"/>
          <w:szCs w:val="20"/>
        </w:rPr>
        <w:t>a</w:t>
      </w:r>
      <w:r w:rsidRPr="000A29FE">
        <w:rPr>
          <w:rFonts w:ascii="Times New Roman" w:hAnsi="Times New Roman" w:cs="Times New Roman"/>
          <w:sz w:val="20"/>
          <w:szCs w:val="20"/>
        </w:rPr>
        <w:t xml:space="preserve">wareness, </w:t>
      </w:r>
      <w:r>
        <w:rPr>
          <w:rFonts w:ascii="Times New Roman" w:hAnsi="Times New Roman" w:cs="Times New Roman"/>
          <w:sz w:val="20"/>
          <w:szCs w:val="20"/>
        </w:rPr>
        <w:t>e</w:t>
      </w:r>
      <w:r w:rsidRPr="000A29FE">
        <w:rPr>
          <w:rFonts w:ascii="Times New Roman" w:hAnsi="Times New Roman" w:cs="Times New Roman"/>
          <w:sz w:val="20"/>
          <w:szCs w:val="20"/>
        </w:rPr>
        <w:t xml:space="preserve">xploration, </w:t>
      </w:r>
      <w:r>
        <w:rPr>
          <w:rFonts w:ascii="Times New Roman" w:hAnsi="Times New Roman" w:cs="Times New Roman"/>
          <w:sz w:val="20"/>
          <w:szCs w:val="20"/>
        </w:rPr>
        <w:t>w</w:t>
      </w:r>
      <w:r w:rsidRPr="000A29FE">
        <w:rPr>
          <w:rFonts w:ascii="Times New Roman" w:hAnsi="Times New Roman" w:cs="Times New Roman"/>
          <w:sz w:val="20"/>
          <w:szCs w:val="20"/>
        </w:rPr>
        <w:t xml:space="preserve">orld </w:t>
      </w:r>
      <w:r>
        <w:rPr>
          <w:rFonts w:ascii="Times New Roman" w:hAnsi="Times New Roman" w:cs="Times New Roman"/>
          <w:sz w:val="20"/>
          <w:szCs w:val="20"/>
        </w:rPr>
        <w:t>o</w:t>
      </w:r>
      <w:r w:rsidRPr="000A29FE">
        <w:rPr>
          <w:rFonts w:ascii="Times New Roman" w:hAnsi="Times New Roman" w:cs="Times New Roman"/>
          <w:sz w:val="20"/>
          <w:szCs w:val="20"/>
        </w:rPr>
        <w:t xml:space="preserve">rientation, </w:t>
      </w:r>
      <w:r>
        <w:rPr>
          <w:rFonts w:ascii="Times New Roman" w:hAnsi="Times New Roman" w:cs="Times New Roman"/>
          <w:sz w:val="20"/>
          <w:szCs w:val="20"/>
        </w:rPr>
        <w:t>r</w:t>
      </w:r>
      <w:r w:rsidRPr="000A29FE">
        <w:rPr>
          <w:rFonts w:ascii="Times New Roman" w:hAnsi="Times New Roman" w:cs="Times New Roman"/>
          <w:sz w:val="20"/>
          <w:szCs w:val="20"/>
        </w:rPr>
        <w:t xml:space="preserve">elationship </w:t>
      </w:r>
      <w:r>
        <w:rPr>
          <w:rFonts w:ascii="Times New Roman" w:hAnsi="Times New Roman" w:cs="Times New Roman"/>
          <w:sz w:val="20"/>
          <w:szCs w:val="20"/>
        </w:rPr>
        <w:t>d</w:t>
      </w:r>
      <w:r w:rsidRPr="000A29FE">
        <w:rPr>
          <w:rFonts w:ascii="Times New Roman" w:hAnsi="Times New Roman" w:cs="Times New Roman"/>
          <w:sz w:val="20"/>
          <w:szCs w:val="20"/>
        </w:rPr>
        <w:t xml:space="preserve">evelopment, </w:t>
      </w:r>
      <w:r>
        <w:rPr>
          <w:rFonts w:ascii="Times New Roman" w:hAnsi="Times New Roman" w:cs="Times New Roman"/>
          <w:sz w:val="20"/>
          <w:szCs w:val="20"/>
        </w:rPr>
        <w:t>p</w:t>
      </w:r>
      <w:r w:rsidRPr="000A29FE">
        <w:rPr>
          <w:rFonts w:ascii="Times New Roman" w:hAnsi="Times New Roman" w:cs="Times New Roman"/>
          <w:sz w:val="20"/>
          <w:szCs w:val="20"/>
        </w:rPr>
        <w:t xml:space="preserve">ositive </w:t>
      </w:r>
      <w:r>
        <w:rPr>
          <w:rFonts w:ascii="Times New Roman" w:hAnsi="Times New Roman" w:cs="Times New Roman"/>
          <w:sz w:val="20"/>
          <w:szCs w:val="20"/>
        </w:rPr>
        <w:t>r</w:t>
      </w:r>
      <w:r w:rsidRPr="000A29FE">
        <w:rPr>
          <w:rFonts w:ascii="Times New Roman" w:hAnsi="Times New Roman" w:cs="Times New Roman"/>
          <w:sz w:val="20"/>
          <w:szCs w:val="20"/>
        </w:rPr>
        <w:t xml:space="preserve">egard and </w:t>
      </w:r>
      <w:r>
        <w:rPr>
          <w:rFonts w:ascii="Times New Roman" w:hAnsi="Times New Roman" w:cs="Times New Roman"/>
          <w:sz w:val="20"/>
          <w:szCs w:val="20"/>
        </w:rPr>
        <w:t>e</w:t>
      </w:r>
      <w:r w:rsidRPr="000A29FE">
        <w:rPr>
          <w:rFonts w:ascii="Times New Roman" w:hAnsi="Times New Roman" w:cs="Times New Roman"/>
          <w:sz w:val="20"/>
          <w:szCs w:val="20"/>
        </w:rPr>
        <w:t xml:space="preserve">motional </w:t>
      </w:r>
      <w:r>
        <w:rPr>
          <w:rFonts w:ascii="Times New Roman" w:hAnsi="Times New Roman" w:cs="Times New Roman"/>
          <w:sz w:val="20"/>
          <w:szCs w:val="20"/>
        </w:rPr>
        <w:t>r</w:t>
      </w:r>
      <w:r w:rsidRPr="000A29FE">
        <w:rPr>
          <w:rFonts w:ascii="Times New Roman" w:hAnsi="Times New Roman" w:cs="Times New Roman"/>
          <w:sz w:val="20"/>
          <w:szCs w:val="20"/>
        </w:rPr>
        <w:t xml:space="preserve">esilience. </w:t>
      </w:r>
      <w:r w:rsidRPr="000A29FE">
        <w:rPr>
          <w:rFonts w:ascii="Times New Roman" w:hAnsi="Times New Roman" w:cs="Times New Roman"/>
          <w:color w:val="FF0000"/>
          <w:sz w:val="20"/>
          <w:szCs w:val="20"/>
        </w:rPr>
        <w:t>(Figure 1)</w:t>
      </w:r>
      <w:r w:rsidRPr="000A29FE">
        <w:rPr>
          <w:rFonts w:ascii="Times New Roman" w:hAnsi="Times New Roman" w:cs="Times New Roman"/>
          <w:sz w:val="20"/>
          <w:szCs w:val="20"/>
        </w:rPr>
        <w:t xml:space="preserve"> shows an example of one student’s scores from pre- and post- program surveys</w:t>
      </w:r>
      <w:r>
        <w:rPr>
          <w:rFonts w:ascii="Times New Roman" w:hAnsi="Times New Roman" w:cs="Times New Roman"/>
          <w:sz w:val="20"/>
          <w:szCs w:val="20"/>
        </w:rPr>
        <w:t>,</w:t>
      </w:r>
      <w:r w:rsidRPr="000A29FE">
        <w:rPr>
          <w:rFonts w:ascii="Times New Roman" w:hAnsi="Times New Roman" w:cs="Times New Roman"/>
          <w:sz w:val="20"/>
          <w:szCs w:val="20"/>
        </w:rPr>
        <w:t xml:space="preserve"> displayed in a horizontal bar graph. This </w:t>
      </w:r>
      <w:r>
        <w:rPr>
          <w:rFonts w:ascii="Times New Roman" w:hAnsi="Times New Roman" w:cs="Times New Roman"/>
          <w:sz w:val="20"/>
          <w:szCs w:val="20"/>
        </w:rPr>
        <w:t xml:space="preserve">participant </w:t>
      </w:r>
      <w:r w:rsidRPr="000A29FE">
        <w:rPr>
          <w:rFonts w:ascii="Times New Roman" w:hAnsi="Times New Roman" w:cs="Times New Roman"/>
          <w:sz w:val="20"/>
          <w:szCs w:val="20"/>
        </w:rPr>
        <w:t xml:space="preserve">shows increases in all cultural competencies and dimensions. </w:t>
      </w:r>
    </w:p>
    <w:p w14:paraId="44EE758E" w14:textId="77777777" w:rsidR="009416A4" w:rsidRPr="000A29FE" w:rsidRDefault="009416A4" w:rsidP="009416A4">
      <w:pPr>
        <w:spacing w:after="0" w:line="240" w:lineRule="auto"/>
        <w:contextualSpacing/>
        <w:mirrorIndents/>
        <w:jc w:val="both"/>
        <w:rPr>
          <w:rFonts w:ascii="Times New Roman" w:hAnsi="Times New Roman" w:cs="Times New Roman"/>
          <w:sz w:val="20"/>
          <w:szCs w:val="20"/>
        </w:rPr>
      </w:pPr>
    </w:p>
    <w:p w14:paraId="0B20AF9E" w14:textId="77777777" w:rsidR="009416A4" w:rsidRPr="000A29FE" w:rsidRDefault="009416A4" w:rsidP="009416A4">
      <w:pPr>
        <w:spacing w:after="0" w:line="240" w:lineRule="auto"/>
        <w:contextualSpacing/>
        <w:mirrorIndents/>
        <w:jc w:val="both"/>
        <w:rPr>
          <w:rFonts w:ascii="Times New Roman" w:hAnsi="Times New Roman" w:cs="Times New Roman"/>
          <w:sz w:val="20"/>
          <w:szCs w:val="20"/>
        </w:rPr>
      </w:pPr>
      <w:r w:rsidRPr="000A29FE">
        <w:rPr>
          <w:rFonts w:ascii="Times New Roman" w:hAnsi="Times New Roman" w:cs="Times New Roman"/>
          <w:sz w:val="20"/>
          <w:szCs w:val="20"/>
        </w:rPr>
        <w:t>This result is even clearer upon generation of a</w:t>
      </w:r>
      <w:r>
        <w:rPr>
          <w:rFonts w:ascii="Times New Roman" w:hAnsi="Times New Roman" w:cs="Times New Roman"/>
          <w:sz w:val="20"/>
          <w:szCs w:val="20"/>
        </w:rPr>
        <w:t>n</w:t>
      </w:r>
      <w:r w:rsidRPr="000A29FE">
        <w:rPr>
          <w:rFonts w:ascii="Times New Roman" w:hAnsi="Times New Roman" w:cs="Times New Roman"/>
          <w:sz w:val="20"/>
          <w:szCs w:val="20"/>
        </w:rPr>
        <w:t xml:space="preserve"> IES Profile Triangle containing the scores from the three major cultural competencies. The IES Profile Triangle in </w:t>
      </w:r>
      <w:r w:rsidRPr="000A29FE">
        <w:rPr>
          <w:rFonts w:ascii="Times New Roman" w:hAnsi="Times New Roman" w:cs="Times New Roman"/>
          <w:color w:val="FF0000"/>
          <w:sz w:val="20"/>
          <w:szCs w:val="20"/>
        </w:rPr>
        <w:t>(Figure 2)</w:t>
      </w:r>
      <w:r w:rsidRPr="000A29FE">
        <w:rPr>
          <w:rFonts w:ascii="Times New Roman" w:hAnsi="Times New Roman" w:cs="Times New Roman"/>
          <w:sz w:val="20"/>
          <w:szCs w:val="20"/>
        </w:rPr>
        <w:t xml:space="preserve"> with the post-program IES scores is clearly much larger than the profile created with the pre-program scores, indicating this participant experienced significant growth in cultural awareness. Unfortunately, once tests for group significance </w:t>
      </w:r>
      <w:proofErr w:type="gramStart"/>
      <w:r w:rsidRPr="000A29FE">
        <w:rPr>
          <w:rFonts w:ascii="Times New Roman" w:hAnsi="Times New Roman" w:cs="Times New Roman"/>
          <w:sz w:val="20"/>
          <w:szCs w:val="20"/>
        </w:rPr>
        <w:t>were run</w:t>
      </w:r>
      <w:proofErr w:type="gramEnd"/>
      <w:r w:rsidRPr="000A29FE">
        <w:rPr>
          <w:rFonts w:ascii="Times New Roman" w:hAnsi="Times New Roman" w:cs="Times New Roman"/>
          <w:sz w:val="20"/>
          <w:szCs w:val="20"/>
        </w:rPr>
        <w:t xml:space="preserve">, we </w:t>
      </w:r>
      <w:r>
        <w:rPr>
          <w:rFonts w:ascii="Times New Roman" w:hAnsi="Times New Roman" w:cs="Times New Roman"/>
          <w:sz w:val="20"/>
          <w:szCs w:val="20"/>
        </w:rPr>
        <w:t xml:space="preserve">found </w:t>
      </w:r>
      <w:r w:rsidRPr="000A29FE">
        <w:rPr>
          <w:rFonts w:ascii="Times New Roman" w:hAnsi="Times New Roman" w:cs="Times New Roman"/>
          <w:sz w:val="20"/>
          <w:szCs w:val="20"/>
        </w:rPr>
        <w:t xml:space="preserve">that only </w:t>
      </w:r>
      <w:r>
        <w:rPr>
          <w:rFonts w:ascii="Times New Roman" w:hAnsi="Times New Roman" w:cs="Times New Roman"/>
          <w:sz w:val="20"/>
          <w:szCs w:val="20"/>
        </w:rPr>
        <w:t xml:space="preserve">about </w:t>
      </w:r>
      <w:r w:rsidRPr="000A29FE">
        <w:rPr>
          <w:rFonts w:ascii="Times New Roman" w:hAnsi="Times New Roman" w:cs="Times New Roman"/>
          <w:sz w:val="20"/>
          <w:szCs w:val="20"/>
        </w:rPr>
        <w:t xml:space="preserve">half of </w:t>
      </w:r>
      <w:r>
        <w:rPr>
          <w:rFonts w:ascii="Times New Roman" w:hAnsi="Times New Roman" w:cs="Times New Roman"/>
          <w:sz w:val="20"/>
          <w:szCs w:val="20"/>
        </w:rPr>
        <w:t xml:space="preserve">the </w:t>
      </w:r>
      <w:r w:rsidRPr="000A29FE">
        <w:rPr>
          <w:rFonts w:ascii="Times New Roman" w:hAnsi="Times New Roman" w:cs="Times New Roman"/>
          <w:sz w:val="20"/>
          <w:szCs w:val="20"/>
        </w:rPr>
        <w:t>cohort show</w:t>
      </w:r>
      <w:r>
        <w:rPr>
          <w:rFonts w:ascii="Times New Roman" w:hAnsi="Times New Roman" w:cs="Times New Roman"/>
          <w:sz w:val="20"/>
          <w:szCs w:val="20"/>
        </w:rPr>
        <w:t>s</w:t>
      </w:r>
      <w:r w:rsidRPr="000A29FE">
        <w:rPr>
          <w:rFonts w:ascii="Times New Roman" w:hAnsi="Times New Roman" w:cs="Times New Roman"/>
          <w:sz w:val="20"/>
          <w:szCs w:val="20"/>
        </w:rPr>
        <w:t xml:space="preserve"> positive changes in their IES scores</w:t>
      </w:r>
      <w:r>
        <w:rPr>
          <w:rFonts w:ascii="Times New Roman" w:hAnsi="Times New Roman" w:cs="Times New Roman"/>
          <w:sz w:val="20"/>
          <w:szCs w:val="20"/>
        </w:rPr>
        <w:t>,</w:t>
      </w:r>
      <w:r w:rsidRPr="000A29FE">
        <w:rPr>
          <w:rFonts w:ascii="Times New Roman" w:hAnsi="Times New Roman" w:cs="Times New Roman"/>
          <w:sz w:val="20"/>
          <w:szCs w:val="20"/>
        </w:rPr>
        <w:t xml:space="preserve"> </w:t>
      </w:r>
      <w:r>
        <w:rPr>
          <w:rFonts w:ascii="Times New Roman" w:hAnsi="Times New Roman" w:cs="Times New Roman"/>
          <w:sz w:val="20"/>
          <w:szCs w:val="20"/>
        </w:rPr>
        <w:t xml:space="preserve">with some </w:t>
      </w:r>
      <w:r w:rsidRPr="000A29FE">
        <w:rPr>
          <w:rFonts w:ascii="Times New Roman" w:hAnsi="Times New Roman" w:cs="Times New Roman"/>
          <w:sz w:val="20"/>
          <w:szCs w:val="20"/>
        </w:rPr>
        <w:t>producing lower scores at the end of the short-term study abroad program.</w:t>
      </w:r>
    </w:p>
    <w:p w14:paraId="7FFDEA81" w14:textId="77777777" w:rsidR="009416A4" w:rsidRPr="000A29FE" w:rsidRDefault="009416A4" w:rsidP="009416A4">
      <w:pPr>
        <w:spacing w:after="0" w:line="240" w:lineRule="auto"/>
        <w:contextualSpacing/>
        <w:mirrorIndents/>
        <w:jc w:val="both"/>
        <w:rPr>
          <w:rFonts w:ascii="Times New Roman" w:hAnsi="Times New Roman" w:cs="Times New Roman"/>
          <w:sz w:val="20"/>
          <w:szCs w:val="20"/>
        </w:rPr>
      </w:pPr>
    </w:p>
    <w:p w14:paraId="6FDC8718" w14:textId="4B1A5A36" w:rsidR="00E61CF6" w:rsidRPr="000A29FE" w:rsidRDefault="009416A4" w:rsidP="009416A4">
      <w:pPr>
        <w:spacing w:after="0" w:line="240" w:lineRule="auto"/>
        <w:contextualSpacing/>
        <w:mirrorIndents/>
        <w:jc w:val="both"/>
        <w:rPr>
          <w:rFonts w:ascii="Times New Roman" w:hAnsi="Times New Roman" w:cs="Times New Roman"/>
          <w:sz w:val="20"/>
          <w:szCs w:val="20"/>
          <w:shd w:val="clear" w:color="auto" w:fill="FFFFFF"/>
        </w:rPr>
      </w:pPr>
      <w:r w:rsidRPr="000A29FE">
        <w:rPr>
          <w:rFonts w:ascii="Times New Roman" w:hAnsi="Times New Roman" w:cs="Times New Roman"/>
          <w:sz w:val="20"/>
          <w:szCs w:val="20"/>
        </w:rPr>
        <w:t xml:space="preserve">Survey scores </w:t>
      </w:r>
      <w:proofErr w:type="gramStart"/>
      <w:r w:rsidRPr="000A29FE">
        <w:rPr>
          <w:rFonts w:ascii="Times New Roman" w:hAnsi="Times New Roman" w:cs="Times New Roman"/>
          <w:sz w:val="20"/>
          <w:szCs w:val="20"/>
        </w:rPr>
        <w:t>were tested</w:t>
      </w:r>
      <w:proofErr w:type="gramEnd"/>
      <w:r w:rsidRPr="000A29FE">
        <w:rPr>
          <w:rFonts w:ascii="Times New Roman" w:hAnsi="Times New Roman" w:cs="Times New Roman"/>
          <w:sz w:val="20"/>
          <w:szCs w:val="20"/>
        </w:rPr>
        <w:t xml:space="preserve"> for group significance using the Related-Samples Wilcoxon Signed Rank Test and the Independent Samples Mann-Whitney U Test. “</w:t>
      </w:r>
      <w:r w:rsidRPr="000A29FE">
        <w:rPr>
          <w:rFonts w:ascii="Times New Roman" w:hAnsi="Times New Roman" w:cs="Times New Roman"/>
          <w:sz w:val="20"/>
          <w:szCs w:val="20"/>
          <w:shd w:val="clear" w:color="auto" w:fill="FFFFFF"/>
        </w:rPr>
        <w:t xml:space="preserve">The goal of [both tests] is to determine if two or more sets of pairs are different from one another in a statistically significant manner” </w:t>
      </w:r>
      <w:r>
        <w:rPr>
          <w:rFonts w:ascii="Times New Roman" w:hAnsi="Times New Roman" w:cs="Times New Roman"/>
          <w:color w:val="FF0000"/>
          <w:sz w:val="20"/>
          <w:szCs w:val="20"/>
          <w:shd w:val="clear" w:color="auto" w:fill="FFFFFF"/>
        </w:rPr>
        <w:t>[16]</w:t>
      </w:r>
      <w:r>
        <w:rPr>
          <w:rFonts w:ascii="Times New Roman" w:hAnsi="Times New Roman" w:cs="Times New Roman"/>
          <w:sz w:val="20"/>
          <w:szCs w:val="20"/>
          <w:shd w:val="clear" w:color="auto" w:fill="FFFFFF"/>
        </w:rPr>
        <w:t xml:space="preserve">. </w:t>
      </w:r>
      <w:r w:rsidRPr="000A29FE">
        <w:rPr>
          <w:rFonts w:ascii="Times New Roman" w:hAnsi="Times New Roman" w:cs="Times New Roman"/>
          <w:sz w:val="20"/>
          <w:szCs w:val="20"/>
        </w:rPr>
        <w:t>These non-parametric tests base conclusions around the null hypothesis that the median of difference between two pairs or groups is equal to zero. In this study, the two pairs or groups refers to pre</w:t>
      </w:r>
      <w:r>
        <w:rPr>
          <w:rFonts w:ascii="Times New Roman" w:hAnsi="Times New Roman" w:cs="Times New Roman"/>
          <w:sz w:val="20"/>
          <w:szCs w:val="20"/>
        </w:rPr>
        <w:t>-</w:t>
      </w:r>
      <w:r w:rsidRPr="000A29FE">
        <w:rPr>
          <w:rFonts w:ascii="Times New Roman" w:hAnsi="Times New Roman" w:cs="Times New Roman"/>
          <w:sz w:val="20"/>
          <w:szCs w:val="20"/>
        </w:rPr>
        <w:t xml:space="preserve"> and post</w:t>
      </w:r>
      <w:r>
        <w:rPr>
          <w:rFonts w:ascii="Times New Roman" w:hAnsi="Times New Roman" w:cs="Times New Roman"/>
          <w:sz w:val="20"/>
          <w:szCs w:val="20"/>
        </w:rPr>
        <w:t>-</w:t>
      </w:r>
      <w:r w:rsidRPr="000A29FE">
        <w:rPr>
          <w:rFonts w:ascii="Times New Roman" w:hAnsi="Times New Roman" w:cs="Times New Roman"/>
          <w:sz w:val="20"/>
          <w:szCs w:val="20"/>
        </w:rPr>
        <w:t xml:space="preserve">IES survey scores of students and faculty members. If the significance of change between the two scores is too low, the null hypothesis </w:t>
      </w:r>
      <w:proofErr w:type="gramStart"/>
      <w:r w:rsidRPr="000A29FE">
        <w:rPr>
          <w:rFonts w:ascii="Times New Roman" w:hAnsi="Times New Roman" w:cs="Times New Roman"/>
          <w:sz w:val="20"/>
          <w:szCs w:val="20"/>
        </w:rPr>
        <w:t>must be retained</w:t>
      </w:r>
      <w:proofErr w:type="gramEnd"/>
      <w:r w:rsidRPr="000A29FE">
        <w:rPr>
          <w:rFonts w:ascii="Times New Roman" w:hAnsi="Times New Roman" w:cs="Times New Roman"/>
          <w:sz w:val="20"/>
          <w:szCs w:val="20"/>
        </w:rPr>
        <w:t>, and results are denoted as inconclusive</w:t>
      </w:r>
      <w:r w:rsidRPr="000A29FE">
        <w:rPr>
          <w:rFonts w:ascii="Times New Roman" w:hAnsi="Times New Roman" w:cs="Times New Roman"/>
          <w:sz w:val="20"/>
          <w:szCs w:val="20"/>
          <w:shd w:val="clear" w:color="auto" w:fill="FFFFFF"/>
        </w:rPr>
        <w:t xml:space="preserve">. Sample evaluations in this </w:t>
      </w:r>
      <w:proofErr w:type="gramStart"/>
      <w:r w:rsidRPr="000A29FE">
        <w:rPr>
          <w:rFonts w:ascii="Times New Roman" w:hAnsi="Times New Roman" w:cs="Times New Roman"/>
          <w:sz w:val="20"/>
          <w:szCs w:val="20"/>
          <w:shd w:val="clear" w:color="auto" w:fill="FFFFFF"/>
        </w:rPr>
        <w:t>study involved</w:t>
      </w:r>
      <w:proofErr w:type="gramEnd"/>
      <w:r w:rsidRPr="000A29FE">
        <w:rPr>
          <w:rFonts w:ascii="Times New Roman" w:hAnsi="Times New Roman" w:cs="Times New Roman"/>
          <w:sz w:val="20"/>
          <w:szCs w:val="20"/>
          <w:shd w:val="clear" w:color="auto" w:fill="FFFFFF"/>
        </w:rPr>
        <w:t xml:space="preserve"> student score comparison, faculty score comparison, and student</w:t>
      </w:r>
      <w:r>
        <w:rPr>
          <w:rFonts w:ascii="Times New Roman" w:hAnsi="Times New Roman" w:cs="Times New Roman"/>
          <w:sz w:val="20"/>
          <w:szCs w:val="20"/>
          <w:shd w:val="clear" w:color="auto" w:fill="FFFFFF"/>
        </w:rPr>
        <w:t>-</w:t>
      </w:r>
      <w:r w:rsidRPr="000A29FE">
        <w:rPr>
          <w:rFonts w:ascii="Times New Roman" w:hAnsi="Times New Roman" w:cs="Times New Roman"/>
          <w:sz w:val="20"/>
          <w:szCs w:val="20"/>
          <w:shd w:val="clear" w:color="auto" w:fill="FFFFFF"/>
        </w:rPr>
        <w:t>score to faculty</w:t>
      </w:r>
      <w:r>
        <w:rPr>
          <w:rFonts w:ascii="Times New Roman" w:hAnsi="Times New Roman" w:cs="Times New Roman"/>
          <w:sz w:val="20"/>
          <w:szCs w:val="20"/>
          <w:shd w:val="clear" w:color="auto" w:fill="FFFFFF"/>
        </w:rPr>
        <w:t>-</w:t>
      </w:r>
      <w:r w:rsidRPr="000A29FE">
        <w:rPr>
          <w:rFonts w:ascii="Times New Roman" w:hAnsi="Times New Roman" w:cs="Times New Roman"/>
          <w:sz w:val="20"/>
          <w:szCs w:val="20"/>
          <w:shd w:val="clear" w:color="auto" w:fill="FFFFFF"/>
        </w:rPr>
        <w:t xml:space="preserve">score comparison. Tests were run in each scenario with either the Wilcoxon and/or Mann-Whitney </w:t>
      </w:r>
      <w:r>
        <w:rPr>
          <w:rFonts w:ascii="Times New Roman" w:hAnsi="Times New Roman" w:cs="Times New Roman"/>
          <w:sz w:val="20"/>
          <w:szCs w:val="20"/>
          <w:shd w:val="clear" w:color="auto" w:fill="FFFFFF"/>
        </w:rPr>
        <w:t xml:space="preserve">U </w:t>
      </w:r>
      <w:r w:rsidRPr="000A29FE">
        <w:rPr>
          <w:rFonts w:ascii="Times New Roman" w:hAnsi="Times New Roman" w:cs="Times New Roman"/>
          <w:sz w:val="20"/>
          <w:szCs w:val="20"/>
          <w:shd w:val="clear" w:color="auto" w:fill="FFFFFF"/>
        </w:rPr>
        <w:t xml:space="preserve">Test and repeated using score changes in all three cultural competencies (continuous learning, interpersonal engagement, and hardiness) and their two included dimensions (respectfully, self-awareness and exploration, world orientation and relationship development, and positive regard and emotional resilience). </w:t>
      </w:r>
      <w:r w:rsidRPr="000A29FE">
        <w:rPr>
          <w:rFonts w:ascii="Times New Roman" w:hAnsi="Times New Roman" w:cs="Times New Roman"/>
          <w:sz w:val="20"/>
          <w:szCs w:val="20"/>
        </w:rPr>
        <w:t>The Wilcoxon Signed Rank Test, or Rank Sum Test, assumes samples are dependent upon one another while the Mann-Whitney U Test assumes independence between the two groups tested. The Mann-</w:t>
      </w:r>
      <w:r w:rsidRPr="000A29FE">
        <w:rPr>
          <w:rFonts w:ascii="Times New Roman" w:hAnsi="Times New Roman" w:cs="Times New Roman"/>
          <w:sz w:val="20"/>
          <w:szCs w:val="20"/>
        </w:rPr>
        <w:lastRenderedPageBreak/>
        <w:t xml:space="preserve">Whitney U Test is comparable to the statistical t-test and </w:t>
      </w:r>
      <w:proofErr w:type="gramStart"/>
      <w:r w:rsidRPr="000A29FE">
        <w:rPr>
          <w:rFonts w:ascii="Times New Roman" w:hAnsi="Times New Roman" w:cs="Times New Roman"/>
          <w:sz w:val="20"/>
          <w:szCs w:val="20"/>
        </w:rPr>
        <w:t>is used</w:t>
      </w:r>
      <w:proofErr w:type="gramEnd"/>
      <w:r w:rsidRPr="000A29FE">
        <w:rPr>
          <w:rFonts w:ascii="Times New Roman" w:hAnsi="Times New Roman" w:cs="Times New Roman"/>
          <w:sz w:val="20"/>
          <w:szCs w:val="20"/>
        </w:rPr>
        <w:t xml:space="preserve"> in this study only when calculating score comparisons for the entire group (i.e., student to faculty comparison). We can assume sample dependence when calculating changes in student scores separately from faculty scores rendering the Wilcoxon Test the more appropriate statistical test for these parameters. Both tests calculate the level of significance change </w:t>
      </w:r>
      <w:proofErr w:type="gramStart"/>
      <w:r w:rsidRPr="000A29FE">
        <w:rPr>
          <w:rFonts w:ascii="Times New Roman" w:hAnsi="Times New Roman" w:cs="Times New Roman"/>
          <w:sz w:val="20"/>
          <w:szCs w:val="20"/>
        </w:rPr>
        <w:t>in group</w:t>
      </w:r>
      <w:proofErr w:type="gramEnd"/>
      <w:r w:rsidRPr="000A29FE">
        <w:rPr>
          <w:rFonts w:ascii="Times New Roman" w:hAnsi="Times New Roman" w:cs="Times New Roman"/>
          <w:sz w:val="20"/>
          <w:szCs w:val="20"/>
        </w:rPr>
        <w:t xml:space="preserve"> scores to either reject or retain our null hypothesis. “</w:t>
      </w:r>
      <w:r w:rsidRPr="000A29FE">
        <w:rPr>
          <w:rFonts w:ascii="Times New Roman" w:hAnsi="Times New Roman" w:cs="Times New Roman"/>
          <w:sz w:val="20"/>
          <w:szCs w:val="20"/>
          <w:shd w:val="clear" w:color="auto" w:fill="FFFFFF"/>
        </w:rPr>
        <w:t xml:space="preserve">The shortcut to the hypothesis testing of the Wilcoxon signed rank-test is </w:t>
      </w:r>
      <w:proofErr w:type="gramStart"/>
      <w:r w:rsidRPr="000A29FE">
        <w:rPr>
          <w:rFonts w:ascii="Times New Roman" w:hAnsi="Times New Roman" w:cs="Times New Roman"/>
          <w:sz w:val="20"/>
          <w:szCs w:val="20"/>
          <w:shd w:val="clear" w:color="auto" w:fill="FFFFFF"/>
        </w:rPr>
        <w:t>knowing</w:t>
      </w:r>
      <w:proofErr w:type="gramEnd"/>
      <w:r w:rsidRPr="000A29FE">
        <w:rPr>
          <w:rFonts w:ascii="Times New Roman" w:hAnsi="Times New Roman" w:cs="Times New Roman"/>
          <w:sz w:val="20"/>
          <w:szCs w:val="20"/>
          <w:shd w:val="clear" w:color="auto" w:fill="FFFFFF"/>
        </w:rPr>
        <w:t xml:space="preserve"> the critical z-value for a 95% confidence interval (or a 5% level of significance) which is z = 1.96 for a two-tailed test and directionality” </w:t>
      </w:r>
      <w:r>
        <w:rPr>
          <w:rFonts w:ascii="Times New Roman" w:hAnsi="Times New Roman" w:cs="Times New Roman"/>
          <w:color w:val="FF0000"/>
          <w:sz w:val="20"/>
          <w:szCs w:val="20"/>
          <w:shd w:val="clear" w:color="auto" w:fill="FFFFFF"/>
        </w:rPr>
        <w:t>[17]</w:t>
      </w:r>
      <w:r w:rsidRPr="000A29FE">
        <w:rPr>
          <w:rFonts w:ascii="Times New Roman" w:hAnsi="Times New Roman" w:cs="Times New Roman"/>
          <w:sz w:val="20"/>
          <w:szCs w:val="20"/>
          <w:shd w:val="clear" w:color="auto" w:fill="FFFFFF"/>
        </w:rPr>
        <w:t xml:space="preserve">. </w:t>
      </w:r>
      <w:r w:rsidRPr="000A29FE">
        <w:rPr>
          <w:rFonts w:ascii="Times New Roman" w:hAnsi="Times New Roman" w:cs="Times New Roman"/>
          <w:color w:val="FF0000"/>
          <w:sz w:val="20"/>
          <w:szCs w:val="20"/>
          <w:shd w:val="clear" w:color="auto" w:fill="FFFFFF"/>
        </w:rPr>
        <w:t>(Figure 3)</w:t>
      </w:r>
      <w:r w:rsidRPr="000A29FE">
        <w:rPr>
          <w:rFonts w:ascii="Times New Roman" w:hAnsi="Times New Roman" w:cs="Times New Roman"/>
          <w:sz w:val="20"/>
          <w:szCs w:val="20"/>
          <w:shd w:val="clear" w:color="auto" w:fill="FFFFFF"/>
        </w:rPr>
        <w:t xml:space="preserve"> shows student IES score changes under the continuous learning competency for the Wilcoxon Signed Rank Test. Expected outcomes of this study were that all or most of the participants would increase their cultural competencies. However, there were approximately the same number of positive (8) and negative (10) changes in continuous learning IES scores.</w:t>
      </w:r>
    </w:p>
    <w:p w14:paraId="66BEFDCA" w14:textId="77777777" w:rsidR="009874A2" w:rsidRPr="000A29FE" w:rsidRDefault="009874A2" w:rsidP="00991C2E">
      <w:pPr>
        <w:spacing w:after="0" w:line="240" w:lineRule="auto"/>
        <w:contextualSpacing/>
        <w:mirrorIndents/>
        <w:jc w:val="both"/>
        <w:rPr>
          <w:rFonts w:ascii="Times New Roman" w:hAnsi="Times New Roman" w:cs="Times New Roman"/>
          <w:sz w:val="20"/>
          <w:szCs w:val="20"/>
          <w:shd w:val="clear" w:color="auto" w:fill="FFFFFF"/>
        </w:rPr>
      </w:pPr>
    </w:p>
    <w:p w14:paraId="7D748295" w14:textId="2BA8CBB1" w:rsidR="006608E8" w:rsidRPr="000A29FE" w:rsidRDefault="009874A2" w:rsidP="002A0B1C">
      <w:pPr>
        <w:spacing w:after="0" w:line="240" w:lineRule="auto"/>
        <w:contextualSpacing/>
        <w:mirrorIndents/>
        <w:jc w:val="center"/>
        <w:rPr>
          <w:rFonts w:ascii="Times New Roman" w:hAnsi="Times New Roman" w:cs="Times New Roman"/>
          <w:sz w:val="20"/>
          <w:szCs w:val="20"/>
          <w:shd w:val="clear" w:color="auto" w:fill="FFFFFF"/>
        </w:rPr>
      </w:pPr>
      <w:r w:rsidRPr="000A29FE">
        <w:rPr>
          <w:rFonts w:ascii="Times New Roman" w:hAnsi="Times New Roman" w:cs="Times New Roman"/>
          <w:noProof/>
          <w:sz w:val="20"/>
          <w:szCs w:val="20"/>
        </w:rPr>
        <w:drawing>
          <wp:inline distT="0" distB="0" distL="0" distR="0" wp14:anchorId="059B218B" wp14:editId="204A55B6">
            <wp:extent cx="4294023" cy="2391410"/>
            <wp:effectExtent l="0" t="0" r="0" b="8890"/>
            <wp:docPr id="8" name="Picture 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histo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8517" cy="2444035"/>
                    </a:xfrm>
                    <a:prstGeom prst="rect">
                      <a:avLst/>
                    </a:prstGeom>
                    <a:noFill/>
                    <a:ln>
                      <a:noFill/>
                    </a:ln>
                  </pic:spPr>
                </pic:pic>
              </a:graphicData>
            </a:graphic>
          </wp:inline>
        </w:drawing>
      </w:r>
    </w:p>
    <w:p w14:paraId="54169657" w14:textId="77777777" w:rsidR="009874A2" w:rsidRPr="000A29FE" w:rsidRDefault="009874A2" w:rsidP="00991C2E">
      <w:pPr>
        <w:spacing w:after="0" w:line="240" w:lineRule="auto"/>
        <w:contextualSpacing/>
        <w:mirrorIndents/>
        <w:jc w:val="both"/>
        <w:rPr>
          <w:rFonts w:ascii="Times New Roman" w:hAnsi="Times New Roman" w:cs="Times New Roman"/>
          <w:iCs/>
          <w:sz w:val="20"/>
          <w:szCs w:val="20"/>
          <w:shd w:val="clear" w:color="auto" w:fill="FFFFFF"/>
        </w:rPr>
      </w:pPr>
    </w:p>
    <w:p w14:paraId="4F64D83B" w14:textId="77777777" w:rsidR="002101BF" w:rsidRPr="000A29FE" w:rsidRDefault="002101BF" w:rsidP="002101BF">
      <w:pPr>
        <w:spacing w:after="0" w:line="240" w:lineRule="auto"/>
        <w:contextualSpacing/>
        <w:mirrorIndents/>
        <w:jc w:val="both"/>
        <w:rPr>
          <w:rFonts w:ascii="Times New Roman" w:hAnsi="Times New Roman" w:cs="Times New Roman"/>
          <w:sz w:val="20"/>
          <w:szCs w:val="20"/>
          <w:shd w:val="clear" w:color="auto" w:fill="FFFFFF"/>
        </w:rPr>
      </w:pPr>
      <w:r w:rsidRPr="000A29FE">
        <w:rPr>
          <w:rFonts w:ascii="Times New Roman" w:hAnsi="Times New Roman" w:cs="Times New Roman"/>
          <w:b/>
          <w:iCs/>
          <w:sz w:val="20"/>
          <w:szCs w:val="20"/>
          <w:shd w:val="clear" w:color="auto" w:fill="FFFFFF"/>
        </w:rPr>
        <w:t>Figure 3:</w:t>
      </w:r>
      <w:r w:rsidRPr="000A29FE">
        <w:rPr>
          <w:rFonts w:ascii="Times New Roman" w:hAnsi="Times New Roman" w:cs="Times New Roman"/>
          <w:sz w:val="20"/>
          <w:szCs w:val="20"/>
          <w:shd w:val="clear" w:color="auto" w:fill="FFFFFF"/>
        </w:rPr>
        <w:t xml:space="preserve"> Bar graph of the change in student IES </w:t>
      </w:r>
      <w:r>
        <w:rPr>
          <w:rFonts w:ascii="Times New Roman" w:hAnsi="Times New Roman" w:cs="Times New Roman"/>
          <w:sz w:val="20"/>
          <w:szCs w:val="20"/>
          <w:shd w:val="clear" w:color="auto" w:fill="FFFFFF"/>
        </w:rPr>
        <w:t>c</w:t>
      </w:r>
      <w:r w:rsidRPr="000A29FE">
        <w:rPr>
          <w:rFonts w:ascii="Times New Roman" w:hAnsi="Times New Roman" w:cs="Times New Roman"/>
          <w:sz w:val="20"/>
          <w:szCs w:val="20"/>
          <w:shd w:val="clear" w:color="auto" w:fill="FFFFFF"/>
        </w:rPr>
        <w:t xml:space="preserve">ontinuous </w:t>
      </w:r>
      <w:r>
        <w:rPr>
          <w:rFonts w:ascii="Times New Roman" w:hAnsi="Times New Roman" w:cs="Times New Roman"/>
          <w:sz w:val="20"/>
          <w:szCs w:val="20"/>
          <w:shd w:val="clear" w:color="auto" w:fill="FFFFFF"/>
        </w:rPr>
        <w:t>l</w:t>
      </w:r>
      <w:r w:rsidRPr="000A29FE">
        <w:rPr>
          <w:rFonts w:ascii="Times New Roman" w:hAnsi="Times New Roman" w:cs="Times New Roman"/>
          <w:sz w:val="20"/>
          <w:szCs w:val="20"/>
          <w:shd w:val="clear" w:color="auto" w:fill="FFFFFF"/>
        </w:rPr>
        <w:t>earning scores and the frequency of positive and negative changes calculated with the Wilcoxon Signed Rank Test. This is an example of scores from only a single competency area. Scores from all other competencies and dimensions produced comparable results.</w:t>
      </w:r>
    </w:p>
    <w:p w14:paraId="6AC83AF4" w14:textId="77777777" w:rsidR="002101BF" w:rsidRPr="000A29FE" w:rsidRDefault="002101BF" w:rsidP="002101BF">
      <w:pPr>
        <w:spacing w:after="0" w:line="240" w:lineRule="auto"/>
        <w:contextualSpacing/>
        <w:mirrorIndents/>
        <w:jc w:val="both"/>
        <w:rPr>
          <w:rFonts w:ascii="Times New Roman" w:hAnsi="Times New Roman" w:cs="Times New Roman"/>
          <w:sz w:val="20"/>
          <w:szCs w:val="20"/>
          <w:shd w:val="clear" w:color="auto" w:fill="FFFFFF"/>
        </w:rPr>
      </w:pPr>
    </w:p>
    <w:p w14:paraId="1E8A9595" w14:textId="77777777" w:rsidR="002101BF" w:rsidRPr="000A29FE" w:rsidRDefault="002101BF" w:rsidP="002101BF">
      <w:pPr>
        <w:spacing w:after="0" w:line="240" w:lineRule="auto"/>
        <w:contextualSpacing/>
        <w:mirrorIndents/>
        <w:jc w:val="both"/>
        <w:rPr>
          <w:rFonts w:ascii="Times New Roman" w:hAnsi="Times New Roman" w:cs="Times New Roman"/>
          <w:sz w:val="20"/>
          <w:szCs w:val="20"/>
          <w:shd w:val="clear" w:color="auto" w:fill="FFFFFF"/>
        </w:rPr>
      </w:pPr>
      <w:r w:rsidRPr="000A29FE">
        <w:rPr>
          <w:rFonts w:ascii="Times New Roman" w:hAnsi="Times New Roman" w:cs="Times New Roman"/>
          <w:sz w:val="20"/>
          <w:szCs w:val="20"/>
          <w:shd w:val="clear" w:color="auto" w:fill="FFFFFF"/>
        </w:rPr>
        <w:t xml:space="preserve">Similar results </w:t>
      </w:r>
      <w:proofErr w:type="gramStart"/>
      <w:r w:rsidRPr="000A29FE">
        <w:rPr>
          <w:rFonts w:ascii="Times New Roman" w:hAnsi="Times New Roman" w:cs="Times New Roman"/>
          <w:sz w:val="20"/>
          <w:szCs w:val="20"/>
          <w:shd w:val="clear" w:color="auto" w:fill="FFFFFF"/>
        </w:rPr>
        <w:t>were found</w:t>
      </w:r>
      <w:proofErr w:type="gramEnd"/>
      <w:r w:rsidRPr="000A29FE">
        <w:rPr>
          <w:rFonts w:ascii="Times New Roman" w:hAnsi="Times New Roman" w:cs="Times New Roman"/>
          <w:sz w:val="20"/>
          <w:szCs w:val="20"/>
          <w:shd w:val="clear" w:color="auto" w:fill="FFFFFF"/>
        </w:rPr>
        <w:t xml:space="preserve"> for all student competencies and dimensions and the average of all area scores can be seen in </w:t>
      </w:r>
      <w:r w:rsidRPr="000A29FE">
        <w:rPr>
          <w:rFonts w:ascii="Times New Roman" w:hAnsi="Times New Roman" w:cs="Times New Roman"/>
          <w:color w:val="FF0000"/>
          <w:sz w:val="20"/>
          <w:szCs w:val="20"/>
          <w:shd w:val="clear" w:color="auto" w:fill="FFFFFF"/>
        </w:rPr>
        <w:t>(Figure 4)</w:t>
      </w:r>
      <w:r w:rsidRPr="000A29FE">
        <w:rPr>
          <w:rFonts w:ascii="Times New Roman" w:hAnsi="Times New Roman" w:cs="Times New Roman"/>
          <w:sz w:val="20"/>
          <w:szCs w:val="20"/>
          <w:shd w:val="clear" w:color="auto" w:fill="FFFFFF"/>
        </w:rPr>
        <w:t xml:space="preserve">. Overall, 11 </w:t>
      </w:r>
      <w:proofErr w:type="gramStart"/>
      <w:r w:rsidRPr="000A29FE">
        <w:rPr>
          <w:rFonts w:ascii="Times New Roman" w:hAnsi="Times New Roman" w:cs="Times New Roman"/>
          <w:sz w:val="20"/>
          <w:szCs w:val="20"/>
          <w:shd w:val="clear" w:color="auto" w:fill="FFFFFF"/>
        </w:rPr>
        <w:t>participants</w:t>
      </w:r>
      <w:proofErr w:type="gramEnd"/>
      <w:r w:rsidRPr="000A29FE">
        <w:rPr>
          <w:rFonts w:ascii="Times New Roman" w:hAnsi="Times New Roman" w:cs="Times New Roman"/>
          <w:sz w:val="20"/>
          <w:szCs w:val="20"/>
          <w:shd w:val="clear" w:color="auto" w:fill="FFFFFF"/>
        </w:rPr>
        <w:t xml:space="preserve"> experienced positive changes in cultural awareness while 7 experienced negative changes. The bar graph in </w:t>
      </w:r>
      <w:r w:rsidRPr="000A29FE">
        <w:rPr>
          <w:rFonts w:ascii="Times New Roman" w:hAnsi="Times New Roman" w:cs="Times New Roman"/>
          <w:color w:val="FF0000"/>
          <w:sz w:val="20"/>
          <w:szCs w:val="20"/>
          <w:shd w:val="clear" w:color="auto" w:fill="FFFFFF"/>
        </w:rPr>
        <w:t>(Figure 5)</w:t>
      </w:r>
      <w:r w:rsidRPr="000A29FE">
        <w:rPr>
          <w:rFonts w:ascii="Times New Roman" w:hAnsi="Times New Roman" w:cs="Times New Roman"/>
          <w:sz w:val="20"/>
          <w:szCs w:val="20"/>
          <w:shd w:val="clear" w:color="auto" w:fill="FFFFFF"/>
        </w:rPr>
        <w:t xml:space="preserve"> </w:t>
      </w:r>
      <w:proofErr w:type="gramStart"/>
      <w:r w:rsidRPr="000A29FE">
        <w:rPr>
          <w:rFonts w:ascii="Times New Roman" w:hAnsi="Times New Roman" w:cs="Times New Roman"/>
          <w:sz w:val="20"/>
          <w:szCs w:val="20"/>
          <w:shd w:val="clear" w:color="auto" w:fill="FFFFFF"/>
        </w:rPr>
        <w:t>was created</w:t>
      </w:r>
      <w:proofErr w:type="gramEnd"/>
      <w:r w:rsidRPr="000A29FE">
        <w:rPr>
          <w:rFonts w:ascii="Times New Roman" w:hAnsi="Times New Roman" w:cs="Times New Roman"/>
          <w:sz w:val="20"/>
          <w:szCs w:val="20"/>
          <w:shd w:val="clear" w:color="auto" w:fill="FFFFFF"/>
        </w:rPr>
        <w:t xml:space="preserve"> using the data in </w:t>
      </w:r>
      <w:r w:rsidRPr="000A29FE">
        <w:rPr>
          <w:rFonts w:ascii="Times New Roman" w:hAnsi="Times New Roman" w:cs="Times New Roman"/>
          <w:color w:val="FF0000"/>
          <w:sz w:val="20"/>
          <w:szCs w:val="20"/>
          <w:shd w:val="clear" w:color="auto" w:fill="FFFFFF"/>
        </w:rPr>
        <w:t>(Figure 4)</w:t>
      </w:r>
      <w:r w:rsidRPr="000A29FE">
        <w:rPr>
          <w:rFonts w:ascii="Times New Roman" w:hAnsi="Times New Roman" w:cs="Times New Roman"/>
          <w:sz w:val="20"/>
          <w:szCs w:val="20"/>
          <w:shd w:val="clear" w:color="auto" w:fill="FFFFFF"/>
        </w:rPr>
        <w:t xml:space="preserve"> to determine overall significance of changes in student IES scores for all three competencies and six dimensions. The asymptomatic significance score of .327 indicates no overall significance is score change for students during the entirety of the </w:t>
      </w:r>
      <w:r>
        <w:rPr>
          <w:rFonts w:ascii="Times New Roman" w:hAnsi="Times New Roman" w:cs="Times New Roman"/>
          <w:sz w:val="20"/>
          <w:szCs w:val="20"/>
          <w:shd w:val="clear" w:color="auto" w:fill="FFFFFF"/>
        </w:rPr>
        <w:t>shot-term</w:t>
      </w:r>
      <w:r w:rsidRPr="000A29FE">
        <w:rPr>
          <w:rFonts w:ascii="Times New Roman" w:hAnsi="Times New Roman" w:cs="Times New Roman"/>
          <w:sz w:val="20"/>
          <w:szCs w:val="20"/>
          <w:shd w:val="clear" w:color="auto" w:fill="FFFFFF"/>
        </w:rPr>
        <w:t xml:space="preserve"> abroad program.</w:t>
      </w:r>
    </w:p>
    <w:p w14:paraId="39FF66A7" w14:textId="1611D6D5" w:rsidR="005C2745" w:rsidRPr="000A29FE" w:rsidRDefault="005C2745" w:rsidP="00991C2E">
      <w:pPr>
        <w:spacing w:after="0" w:line="240" w:lineRule="auto"/>
        <w:contextualSpacing/>
        <w:mirrorIndents/>
        <w:jc w:val="both"/>
        <w:rPr>
          <w:rFonts w:ascii="Times New Roman" w:hAnsi="Times New Roman" w:cs="Times New Roman"/>
          <w:sz w:val="20"/>
          <w:szCs w:val="20"/>
          <w:shd w:val="clear" w:color="auto" w:fill="FFFFFF"/>
        </w:rPr>
      </w:pPr>
    </w:p>
    <w:p w14:paraId="456B6BC4" w14:textId="4A973290" w:rsidR="005C2745" w:rsidRPr="000A29FE" w:rsidRDefault="005C2745" w:rsidP="00687976">
      <w:pPr>
        <w:spacing w:after="0" w:line="240" w:lineRule="auto"/>
        <w:contextualSpacing/>
        <w:mirrorIndents/>
        <w:jc w:val="center"/>
        <w:rPr>
          <w:rFonts w:ascii="Times New Roman" w:hAnsi="Times New Roman" w:cs="Times New Roman"/>
          <w:b/>
          <w:bCs/>
          <w:sz w:val="20"/>
          <w:szCs w:val="20"/>
          <w:shd w:val="clear" w:color="auto" w:fill="FFFFFF"/>
        </w:rPr>
      </w:pPr>
      <w:r w:rsidRPr="000A29FE">
        <w:rPr>
          <w:rFonts w:ascii="Times New Roman" w:hAnsi="Times New Roman" w:cs="Times New Roman"/>
          <w:noProof/>
          <w:sz w:val="20"/>
          <w:szCs w:val="20"/>
        </w:rPr>
        <w:drawing>
          <wp:inline distT="0" distB="0" distL="0" distR="0" wp14:anchorId="61CF7410" wp14:editId="2B523164">
            <wp:extent cx="4103827" cy="1923740"/>
            <wp:effectExtent l="0" t="0" r="0" b="635"/>
            <wp:docPr id="9" name="Picture 9"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histo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15622" cy="1976146"/>
                    </a:xfrm>
                    <a:prstGeom prst="rect">
                      <a:avLst/>
                    </a:prstGeom>
                    <a:noFill/>
                    <a:ln>
                      <a:noFill/>
                    </a:ln>
                  </pic:spPr>
                </pic:pic>
              </a:graphicData>
            </a:graphic>
          </wp:inline>
        </w:drawing>
      </w:r>
    </w:p>
    <w:p w14:paraId="257BA8B6" w14:textId="77777777" w:rsidR="00AB37A7" w:rsidRPr="000A29FE" w:rsidRDefault="00AB37A7" w:rsidP="00991C2E">
      <w:pPr>
        <w:spacing w:after="0" w:line="240" w:lineRule="auto"/>
        <w:contextualSpacing/>
        <w:mirrorIndents/>
        <w:jc w:val="both"/>
        <w:rPr>
          <w:rFonts w:ascii="Times New Roman" w:hAnsi="Times New Roman" w:cs="Times New Roman"/>
          <w:b/>
          <w:bCs/>
          <w:sz w:val="20"/>
          <w:szCs w:val="20"/>
          <w:shd w:val="clear" w:color="auto" w:fill="FFFFFF"/>
        </w:rPr>
      </w:pPr>
    </w:p>
    <w:p w14:paraId="364A7BB0" w14:textId="746FF5B2" w:rsidR="00285453" w:rsidRPr="000A29FE" w:rsidRDefault="00E61CF6" w:rsidP="00991C2E">
      <w:pPr>
        <w:spacing w:after="0" w:line="240" w:lineRule="auto"/>
        <w:contextualSpacing/>
        <w:mirrorIndents/>
        <w:jc w:val="both"/>
        <w:rPr>
          <w:rFonts w:ascii="Times New Roman" w:hAnsi="Times New Roman" w:cs="Times New Roman"/>
          <w:sz w:val="20"/>
          <w:szCs w:val="20"/>
          <w:shd w:val="clear" w:color="auto" w:fill="FFFFFF"/>
        </w:rPr>
      </w:pPr>
      <w:r w:rsidRPr="000A29FE">
        <w:rPr>
          <w:rFonts w:ascii="Times New Roman" w:hAnsi="Times New Roman" w:cs="Times New Roman"/>
          <w:b/>
          <w:iCs/>
          <w:sz w:val="20"/>
          <w:szCs w:val="20"/>
          <w:shd w:val="clear" w:color="auto" w:fill="FFFFFF"/>
        </w:rPr>
        <w:t>Figure 4</w:t>
      </w:r>
      <w:r w:rsidR="004F1C1C" w:rsidRPr="000A29FE">
        <w:rPr>
          <w:rFonts w:ascii="Times New Roman" w:hAnsi="Times New Roman" w:cs="Times New Roman"/>
          <w:b/>
          <w:sz w:val="20"/>
          <w:szCs w:val="20"/>
          <w:shd w:val="clear" w:color="auto" w:fill="FFFFFF"/>
        </w:rPr>
        <w:t>:</w:t>
      </w:r>
      <w:r w:rsidRPr="000A29FE">
        <w:rPr>
          <w:rFonts w:ascii="Times New Roman" w:hAnsi="Times New Roman" w:cs="Times New Roman"/>
          <w:sz w:val="20"/>
          <w:szCs w:val="20"/>
          <w:shd w:val="clear" w:color="auto" w:fill="FFFFFF"/>
        </w:rPr>
        <w:t xml:space="preserve"> Bar graph of the average change in student IES scores for all competencies and dimensions and the frequency of positive and negative changes calculated with the Wilcoxon Signed Rank Test</w:t>
      </w:r>
      <w:r w:rsidR="00285453" w:rsidRPr="000A29FE">
        <w:rPr>
          <w:rFonts w:ascii="Times New Roman" w:hAnsi="Times New Roman" w:cs="Times New Roman"/>
          <w:sz w:val="20"/>
          <w:szCs w:val="20"/>
          <w:shd w:val="clear" w:color="auto" w:fill="FFFFFF"/>
        </w:rPr>
        <w:t>.</w:t>
      </w:r>
    </w:p>
    <w:p w14:paraId="0631A614" w14:textId="39BCFCD9" w:rsidR="00285453" w:rsidRPr="000A29FE" w:rsidRDefault="00285453" w:rsidP="00991C2E">
      <w:pPr>
        <w:spacing w:after="0" w:line="240" w:lineRule="auto"/>
        <w:contextualSpacing/>
        <w:mirrorIndents/>
        <w:jc w:val="both"/>
        <w:rPr>
          <w:rFonts w:ascii="Times New Roman" w:hAnsi="Times New Roman" w:cs="Times New Roman"/>
          <w:sz w:val="20"/>
          <w:szCs w:val="20"/>
          <w:shd w:val="clear" w:color="auto" w:fill="FFFFFF"/>
        </w:rPr>
      </w:pPr>
    </w:p>
    <w:p w14:paraId="223CD16C" w14:textId="123AE5BE" w:rsidR="00285453" w:rsidRPr="000A29FE" w:rsidRDefault="00285453" w:rsidP="00687976">
      <w:pPr>
        <w:spacing w:after="0" w:line="240" w:lineRule="auto"/>
        <w:contextualSpacing/>
        <w:mirrorIndents/>
        <w:jc w:val="center"/>
        <w:rPr>
          <w:rFonts w:ascii="Times New Roman" w:hAnsi="Times New Roman" w:cs="Times New Roman"/>
          <w:sz w:val="20"/>
          <w:szCs w:val="20"/>
          <w:shd w:val="clear" w:color="auto" w:fill="FFFFFF"/>
        </w:rPr>
      </w:pPr>
      <w:r w:rsidRPr="000A29FE">
        <w:rPr>
          <w:rFonts w:ascii="Times New Roman" w:hAnsi="Times New Roman" w:cs="Times New Roman"/>
          <w:noProof/>
          <w:sz w:val="20"/>
          <w:szCs w:val="20"/>
        </w:rPr>
        <w:lastRenderedPageBreak/>
        <w:drawing>
          <wp:inline distT="0" distB="0" distL="0" distR="0" wp14:anchorId="788C64C4" wp14:editId="48BB37BB">
            <wp:extent cx="3906317" cy="1869440"/>
            <wp:effectExtent l="0" t="0" r="0" b="0"/>
            <wp:docPr id="10" name="Picture 1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histo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50084" cy="1938242"/>
                    </a:xfrm>
                    <a:prstGeom prst="rect">
                      <a:avLst/>
                    </a:prstGeom>
                    <a:noFill/>
                    <a:ln>
                      <a:noFill/>
                    </a:ln>
                  </pic:spPr>
                </pic:pic>
              </a:graphicData>
            </a:graphic>
          </wp:inline>
        </w:drawing>
      </w:r>
    </w:p>
    <w:p w14:paraId="0FC1E64C" w14:textId="74AEEECB" w:rsidR="008C58C1" w:rsidRPr="000A29FE" w:rsidRDefault="008C58C1" w:rsidP="00991C2E">
      <w:pPr>
        <w:spacing w:after="0" w:line="240" w:lineRule="auto"/>
        <w:contextualSpacing/>
        <w:mirrorIndents/>
        <w:jc w:val="both"/>
        <w:rPr>
          <w:rFonts w:ascii="Times New Roman" w:hAnsi="Times New Roman" w:cs="Times New Roman"/>
          <w:iCs/>
          <w:sz w:val="20"/>
          <w:szCs w:val="20"/>
          <w:shd w:val="clear" w:color="auto" w:fill="FFFFFF"/>
        </w:rPr>
      </w:pPr>
    </w:p>
    <w:p w14:paraId="5A638112" w14:textId="7E5A668B" w:rsidR="00E61CF6" w:rsidRPr="000A29FE" w:rsidRDefault="00E61CF6" w:rsidP="00991C2E">
      <w:pPr>
        <w:spacing w:after="0" w:line="240" w:lineRule="auto"/>
        <w:contextualSpacing/>
        <w:mirrorIndents/>
        <w:jc w:val="both"/>
        <w:rPr>
          <w:rFonts w:ascii="Times New Roman" w:hAnsi="Times New Roman" w:cs="Times New Roman"/>
          <w:sz w:val="20"/>
          <w:szCs w:val="20"/>
          <w:shd w:val="clear" w:color="auto" w:fill="FFFFFF"/>
        </w:rPr>
      </w:pPr>
      <w:r w:rsidRPr="000A29FE">
        <w:rPr>
          <w:rFonts w:ascii="Times New Roman" w:hAnsi="Times New Roman" w:cs="Times New Roman"/>
          <w:b/>
          <w:iCs/>
          <w:sz w:val="20"/>
          <w:szCs w:val="20"/>
          <w:shd w:val="clear" w:color="auto" w:fill="FFFFFF"/>
        </w:rPr>
        <w:t>Figure 5</w:t>
      </w:r>
      <w:r w:rsidR="00C9713A" w:rsidRPr="000A29FE">
        <w:rPr>
          <w:rFonts w:ascii="Times New Roman" w:hAnsi="Times New Roman" w:cs="Times New Roman"/>
          <w:b/>
          <w:iCs/>
          <w:sz w:val="20"/>
          <w:szCs w:val="20"/>
          <w:shd w:val="clear" w:color="auto" w:fill="FFFFFF"/>
        </w:rPr>
        <w:t>:</w:t>
      </w:r>
      <w:r w:rsidRPr="000A29FE">
        <w:rPr>
          <w:rFonts w:ascii="Times New Roman" w:hAnsi="Times New Roman" w:cs="Times New Roman"/>
          <w:sz w:val="20"/>
          <w:szCs w:val="20"/>
          <w:shd w:val="clear" w:color="auto" w:fill="FFFFFF"/>
        </w:rPr>
        <w:t xml:space="preserve"> Bar graph of average change in all student IES scores plus calculations from the Wilcoxon Signed Rank Test.</w:t>
      </w:r>
    </w:p>
    <w:p w14:paraId="24BF00A0" w14:textId="3A1F0391" w:rsidR="008C58C1" w:rsidRPr="000A29FE" w:rsidRDefault="008C58C1" w:rsidP="00991C2E">
      <w:pPr>
        <w:spacing w:after="0" w:line="240" w:lineRule="auto"/>
        <w:contextualSpacing/>
        <w:mirrorIndents/>
        <w:jc w:val="both"/>
        <w:rPr>
          <w:rFonts w:ascii="Times New Roman" w:hAnsi="Times New Roman" w:cs="Times New Roman"/>
          <w:sz w:val="20"/>
          <w:szCs w:val="20"/>
          <w:shd w:val="clear" w:color="auto" w:fill="FFFFFF"/>
        </w:rPr>
      </w:pPr>
    </w:p>
    <w:p w14:paraId="30A8EBF9" w14:textId="77777777" w:rsidR="00AC7809" w:rsidRDefault="00AC7809" w:rsidP="00AC7809">
      <w:pPr>
        <w:spacing w:after="0" w:line="240" w:lineRule="auto"/>
        <w:contextualSpacing/>
        <w:mirrorIndent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Results for faculty</w:t>
      </w:r>
      <w:r w:rsidRPr="000A29FE">
        <w:rPr>
          <w:rFonts w:ascii="Times New Roman" w:hAnsi="Times New Roman" w:cs="Times New Roman"/>
          <w:sz w:val="20"/>
          <w:szCs w:val="20"/>
          <w:shd w:val="clear" w:color="auto" w:fill="FFFFFF"/>
        </w:rPr>
        <w:t xml:space="preserve"> </w:t>
      </w:r>
      <w:proofErr w:type="gramStart"/>
      <w:r w:rsidRPr="000A29FE">
        <w:rPr>
          <w:rFonts w:ascii="Times New Roman" w:hAnsi="Times New Roman" w:cs="Times New Roman"/>
          <w:sz w:val="20"/>
          <w:szCs w:val="20"/>
          <w:shd w:val="clear" w:color="auto" w:fill="FFFFFF"/>
        </w:rPr>
        <w:t>were generated</w:t>
      </w:r>
      <w:proofErr w:type="gramEnd"/>
      <w:r w:rsidRPr="000A29FE">
        <w:rPr>
          <w:rFonts w:ascii="Times New Roman" w:hAnsi="Times New Roman" w:cs="Times New Roman"/>
          <w:sz w:val="20"/>
          <w:szCs w:val="20"/>
          <w:shd w:val="clear" w:color="auto" w:fill="FFFFFF"/>
        </w:rPr>
        <w:t xml:space="preserve"> with the Wilcoxon Signed Rank Test using</w:t>
      </w:r>
      <w:r>
        <w:rPr>
          <w:rFonts w:ascii="Times New Roman" w:hAnsi="Times New Roman" w:cs="Times New Roman"/>
          <w:sz w:val="20"/>
          <w:szCs w:val="20"/>
          <w:shd w:val="clear" w:color="auto" w:fill="FFFFFF"/>
        </w:rPr>
        <w:t xml:space="preserve">, showing similar results to those of the students. </w:t>
      </w:r>
      <w:r w:rsidRPr="000A29FE">
        <w:rPr>
          <w:rFonts w:ascii="Times New Roman" w:hAnsi="Times New Roman" w:cs="Times New Roman"/>
          <w:sz w:val="20"/>
          <w:szCs w:val="20"/>
          <w:shd w:val="clear" w:color="auto" w:fill="FFFFFF"/>
        </w:rPr>
        <w:t>Average faculty scores show three positive and two negative changes and produced an asymptomatic significance score of .225.</w:t>
      </w:r>
    </w:p>
    <w:p w14:paraId="5B717CB5" w14:textId="77777777" w:rsidR="00AC7809" w:rsidRPr="000A29FE" w:rsidRDefault="00AC7809" w:rsidP="00AC7809">
      <w:pPr>
        <w:spacing w:after="0" w:line="240" w:lineRule="auto"/>
        <w:contextualSpacing/>
        <w:mirrorIndents/>
        <w:jc w:val="both"/>
        <w:rPr>
          <w:rFonts w:ascii="Times New Roman" w:hAnsi="Times New Roman" w:cs="Times New Roman"/>
          <w:sz w:val="20"/>
          <w:szCs w:val="20"/>
          <w:shd w:val="clear" w:color="auto" w:fill="FFFFFF"/>
        </w:rPr>
      </w:pPr>
    </w:p>
    <w:p w14:paraId="2BCA1002" w14:textId="77777777" w:rsidR="00AC7809" w:rsidRPr="000A29FE" w:rsidRDefault="00AC7809" w:rsidP="00AC7809">
      <w:pPr>
        <w:spacing w:after="0" w:line="240" w:lineRule="auto"/>
        <w:contextualSpacing/>
        <w:mirrorIndents/>
        <w:jc w:val="both"/>
        <w:rPr>
          <w:rFonts w:ascii="Times New Roman" w:hAnsi="Times New Roman" w:cs="Times New Roman"/>
          <w:iCs/>
          <w:sz w:val="20"/>
          <w:szCs w:val="20"/>
          <w:shd w:val="clear" w:color="auto" w:fill="FFFFFF"/>
        </w:rPr>
      </w:pPr>
      <w:r w:rsidRPr="000A29FE">
        <w:rPr>
          <w:rFonts w:ascii="Times New Roman" w:hAnsi="Times New Roman" w:cs="Times New Roman"/>
          <w:sz w:val="20"/>
          <w:szCs w:val="20"/>
          <w:shd w:val="clear" w:color="auto" w:fill="FFFFFF"/>
        </w:rPr>
        <w:t xml:space="preserve">Scores comparing all program participants </w:t>
      </w:r>
      <w:proofErr w:type="gramStart"/>
      <w:r w:rsidRPr="000A29FE">
        <w:rPr>
          <w:rFonts w:ascii="Times New Roman" w:hAnsi="Times New Roman" w:cs="Times New Roman"/>
          <w:sz w:val="20"/>
          <w:szCs w:val="20"/>
          <w:shd w:val="clear" w:color="auto" w:fill="FFFFFF"/>
        </w:rPr>
        <w:t>were tested</w:t>
      </w:r>
      <w:proofErr w:type="gramEnd"/>
      <w:r w:rsidRPr="000A29FE">
        <w:rPr>
          <w:rFonts w:ascii="Times New Roman" w:hAnsi="Times New Roman" w:cs="Times New Roman"/>
          <w:sz w:val="20"/>
          <w:szCs w:val="20"/>
          <w:shd w:val="clear" w:color="auto" w:fill="FFFFFF"/>
        </w:rPr>
        <w:t xml:space="preserve"> for significant change between student and faculty scores using the Mann-Whitney U Test (because they are two independent groups). </w:t>
      </w:r>
      <w:r w:rsidRPr="000A29FE">
        <w:rPr>
          <w:rFonts w:ascii="Times New Roman" w:hAnsi="Times New Roman" w:cs="Times New Roman"/>
          <w:color w:val="FF0000"/>
          <w:sz w:val="20"/>
          <w:szCs w:val="20"/>
          <w:shd w:val="clear" w:color="auto" w:fill="FFFFFF"/>
        </w:rPr>
        <w:t>(Figure 6)</w:t>
      </w:r>
      <w:r w:rsidRPr="000A29FE">
        <w:rPr>
          <w:rFonts w:ascii="Times New Roman" w:hAnsi="Times New Roman" w:cs="Times New Roman"/>
          <w:sz w:val="20"/>
          <w:szCs w:val="20"/>
          <w:shd w:val="clear" w:color="auto" w:fill="FFFFFF"/>
        </w:rPr>
        <w:t xml:space="preserve"> depict this comparison in a split horizontal bar graph and show results of our calculations of significance in score changes. Asymptomatic significance and overall significance were calculated as </w:t>
      </w:r>
      <w:proofErr w:type="gramStart"/>
      <w:r w:rsidRPr="000A29FE">
        <w:rPr>
          <w:rFonts w:ascii="Times New Roman" w:hAnsi="Times New Roman" w:cs="Times New Roman"/>
          <w:sz w:val="20"/>
          <w:szCs w:val="20"/>
          <w:shd w:val="clear" w:color="auto" w:fill="FFFFFF"/>
        </w:rPr>
        <w:t>1.0 which</w:t>
      </w:r>
      <w:proofErr w:type="gramEnd"/>
      <w:r w:rsidRPr="000A29FE">
        <w:rPr>
          <w:rFonts w:ascii="Times New Roman" w:hAnsi="Times New Roman" w:cs="Times New Roman"/>
          <w:sz w:val="20"/>
          <w:szCs w:val="20"/>
          <w:shd w:val="clear" w:color="auto" w:fill="FFFFFF"/>
        </w:rPr>
        <w:t xml:space="preserve"> again is less than a z-value of 1.96 and therefore forces us to retain the null hypothesis that there is no significant change in group scores before and after </w:t>
      </w:r>
      <w:r>
        <w:rPr>
          <w:rFonts w:ascii="Times New Roman" w:hAnsi="Times New Roman" w:cs="Times New Roman"/>
          <w:sz w:val="20"/>
          <w:szCs w:val="20"/>
          <w:shd w:val="clear" w:color="auto" w:fill="FFFFFF"/>
        </w:rPr>
        <w:t>program completion.</w:t>
      </w:r>
      <w:r w:rsidRPr="000A29FE">
        <w:rPr>
          <w:rFonts w:ascii="Times New Roman" w:hAnsi="Times New Roman" w:cs="Times New Roman"/>
          <w:sz w:val="20"/>
          <w:szCs w:val="20"/>
          <w:shd w:val="clear" w:color="auto" w:fill="FFFFFF"/>
        </w:rPr>
        <w:t xml:space="preserve"> The Wilcoxon Signed Rank Test </w:t>
      </w:r>
      <w:proofErr w:type="gramStart"/>
      <w:r w:rsidRPr="000A29FE">
        <w:rPr>
          <w:rFonts w:ascii="Times New Roman" w:hAnsi="Times New Roman" w:cs="Times New Roman"/>
          <w:sz w:val="20"/>
          <w:szCs w:val="20"/>
          <w:shd w:val="clear" w:color="auto" w:fill="FFFFFF"/>
        </w:rPr>
        <w:t>was also run</w:t>
      </w:r>
      <w:proofErr w:type="gramEnd"/>
      <w:r w:rsidRPr="000A29FE">
        <w:rPr>
          <w:rFonts w:ascii="Times New Roman" w:hAnsi="Times New Roman" w:cs="Times New Roman"/>
          <w:sz w:val="20"/>
          <w:szCs w:val="20"/>
          <w:shd w:val="clear" w:color="auto" w:fill="FFFFFF"/>
        </w:rPr>
        <w:t xml:space="preserve"> under these conditions for control but as expected, did not indicate significant results. </w:t>
      </w:r>
      <w:r w:rsidRPr="000A29FE">
        <w:rPr>
          <w:rFonts w:ascii="Times New Roman" w:hAnsi="Times New Roman" w:cs="Times New Roman"/>
          <w:sz w:val="20"/>
          <w:szCs w:val="20"/>
        </w:rPr>
        <w:t>Although some of the participants did experience increased cultural awareness, this result was inconsistent across the entire group of participants.</w:t>
      </w:r>
    </w:p>
    <w:p w14:paraId="2886E00D" w14:textId="594E2179" w:rsidR="00C44E4B" w:rsidRPr="000A29FE" w:rsidRDefault="00C44E4B" w:rsidP="00991C2E">
      <w:pPr>
        <w:spacing w:after="0" w:line="240" w:lineRule="auto"/>
        <w:contextualSpacing/>
        <w:mirrorIndents/>
        <w:jc w:val="both"/>
        <w:rPr>
          <w:rFonts w:ascii="Times New Roman" w:hAnsi="Times New Roman" w:cs="Times New Roman"/>
          <w:iCs/>
          <w:sz w:val="20"/>
          <w:szCs w:val="20"/>
          <w:shd w:val="clear" w:color="auto" w:fill="FFFFFF"/>
        </w:rPr>
      </w:pPr>
    </w:p>
    <w:p w14:paraId="2566F520" w14:textId="29F95EA9" w:rsidR="00C44E4B" w:rsidRPr="000A29FE" w:rsidRDefault="00670525" w:rsidP="003C0779">
      <w:pPr>
        <w:spacing w:after="0" w:line="240" w:lineRule="auto"/>
        <w:contextualSpacing/>
        <w:mirrorIndents/>
        <w:jc w:val="center"/>
        <w:rPr>
          <w:rFonts w:ascii="Times New Roman" w:hAnsi="Times New Roman" w:cs="Times New Roman"/>
          <w:iCs/>
          <w:sz w:val="20"/>
          <w:szCs w:val="20"/>
          <w:shd w:val="clear" w:color="auto" w:fill="FFFFFF"/>
        </w:rPr>
      </w:pPr>
      <w:r w:rsidRPr="000A29FE">
        <w:rPr>
          <w:rFonts w:ascii="Times New Roman" w:hAnsi="Times New Roman" w:cs="Times New Roman"/>
          <w:iCs/>
          <w:noProof/>
          <w:sz w:val="20"/>
          <w:szCs w:val="20"/>
          <w:shd w:val="clear" w:color="auto" w:fill="FFFFFF"/>
        </w:rPr>
        <w:drawing>
          <wp:inline distT="0" distB="0" distL="0" distR="0" wp14:anchorId="070AA6E5" wp14:editId="30CC08B4">
            <wp:extent cx="4228186" cy="2158933"/>
            <wp:effectExtent l="0" t="0" r="1270" b="0"/>
            <wp:docPr id="3" name="Picture 3" descr="E:\Journals All\4. International Journal of Nursing and Healthcare Sciences\Articles\IJNHCS-2023-211 Linda 11 feb\Fi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ournals All\4. International Journal of Nursing and Healthcare Sciences\Articles\IJNHCS-2023-211 Linda 11 feb\Fig 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50309" cy="2170229"/>
                    </a:xfrm>
                    <a:prstGeom prst="rect">
                      <a:avLst/>
                    </a:prstGeom>
                    <a:noFill/>
                    <a:ln>
                      <a:noFill/>
                    </a:ln>
                  </pic:spPr>
                </pic:pic>
              </a:graphicData>
            </a:graphic>
          </wp:inline>
        </w:drawing>
      </w:r>
    </w:p>
    <w:p w14:paraId="66138055" w14:textId="77777777" w:rsidR="00474FAC" w:rsidRPr="000A29FE" w:rsidRDefault="00474FAC" w:rsidP="00991C2E">
      <w:pPr>
        <w:spacing w:after="0" w:line="240" w:lineRule="auto"/>
        <w:contextualSpacing/>
        <w:mirrorIndents/>
        <w:jc w:val="both"/>
        <w:rPr>
          <w:rFonts w:ascii="Times New Roman" w:hAnsi="Times New Roman" w:cs="Times New Roman"/>
          <w:iCs/>
          <w:sz w:val="20"/>
          <w:szCs w:val="20"/>
          <w:shd w:val="clear" w:color="auto" w:fill="FFFFFF"/>
        </w:rPr>
      </w:pPr>
    </w:p>
    <w:p w14:paraId="43411129" w14:textId="2E56E4FF" w:rsidR="00D07664" w:rsidRPr="000A29FE" w:rsidRDefault="00E61CF6" w:rsidP="00991C2E">
      <w:pPr>
        <w:spacing w:after="0" w:line="240" w:lineRule="auto"/>
        <w:contextualSpacing/>
        <w:mirrorIndents/>
        <w:jc w:val="both"/>
        <w:rPr>
          <w:rFonts w:ascii="Times New Roman" w:hAnsi="Times New Roman" w:cs="Times New Roman"/>
          <w:sz w:val="20"/>
          <w:szCs w:val="20"/>
          <w:shd w:val="clear" w:color="auto" w:fill="FFFFFF"/>
        </w:rPr>
      </w:pPr>
      <w:r w:rsidRPr="000A29FE">
        <w:rPr>
          <w:rFonts w:ascii="Times New Roman" w:hAnsi="Times New Roman" w:cs="Times New Roman"/>
          <w:b/>
          <w:iCs/>
          <w:sz w:val="20"/>
          <w:szCs w:val="20"/>
          <w:shd w:val="clear" w:color="auto" w:fill="FFFFFF"/>
        </w:rPr>
        <w:t>Figure 6</w:t>
      </w:r>
      <w:r w:rsidR="00A43248" w:rsidRPr="000A29FE">
        <w:rPr>
          <w:rFonts w:ascii="Times New Roman" w:hAnsi="Times New Roman" w:cs="Times New Roman"/>
          <w:b/>
          <w:sz w:val="20"/>
          <w:szCs w:val="20"/>
          <w:shd w:val="clear" w:color="auto" w:fill="FFFFFF"/>
        </w:rPr>
        <w:t>:</w:t>
      </w:r>
      <w:r w:rsidRPr="000A29FE">
        <w:rPr>
          <w:rFonts w:ascii="Times New Roman" w:hAnsi="Times New Roman" w:cs="Times New Roman"/>
          <w:sz w:val="20"/>
          <w:szCs w:val="20"/>
          <w:shd w:val="clear" w:color="auto" w:fill="FFFFFF"/>
        </w:rPr>
        <w:t xml:space="preserve"> Split horizontal bar graph comparing average changes in all student IES scores to changes in all faculty IES scores plus calculations from the Independent Samples Mann-Whitney U Test.</w:t>
      </w:r>
    </w:p>
    <w:p w14:paraId="569BD39E" w14:textId="77777777" w:rsidR="002D0527" w:rsidRPr="000A29FE" w:rsidRDefault="002D0527" w:rsidP="00991C2E">
      <w:pPr>
        <w:spacing w:after="0" w:line="240" w:lineRule="auto"/>
        <w:contextualSpacing/>
        <w:mirrorIndents/>
        <w:jc w:val="both"/>
        <w:rPr>
          <w:rFonts w:ascii="Times New Roman" w:hAnsi="Times New Roman" w:cs="Times New Roman"/>
          <w:iCs/>
          <w:sz w:val="20"/>
          <w:szCs w:val="20"/>
        </w:rPr>
      </w:pPr>
    </w:p>
    <w:p w14:paraId="451F4F12" w14:textId="7D303EAC" w:rsidR="002B7C98" w:rsidRPr="006A1EA9" w:rsidRDefault="00D07664" w:rsidP="00991C2E">
      <w:pPr>
        <w:spacing w:after="0" w:line="240" w:lineRule="auto"/>
        <w:contextualSpacing/>
        <w:mirrorIndents/>
        <w:jc w:val="both"/>
        <w:rPr>
          <w:rFonts w:ascii="Times New Roman" w:hAnsi="Times New Roman" w:cs="Times New Roman"/>
          <w:b/>
          <w:iCs/>
        </w:rPr>
      </w:pPr>
      <w:r w:rsidRPr="006A1EA9">
        <w:rPr>
          <w:rFonts w:ascii="Times New Roman" w:hAnsi="Times New Roman" w:cs="Times New Roman"/>
          <w:b/>
          <w:iCs/>
        </w:rPr>
        <w:t>Discussion</w:t>
      </w:r>
    </w:p>
    <w:p w14:paraId="3EE15022" w14:textId="77777777" w:rsidR="00D07664" w:rsidRPr="000A29FE" w:rsidRDefault="00D07664" w:rsidP="00991C2E">
      <w:pPr>
        <w:spacing w:after="0" w:line="240" w:lineRule="auto"/>
        <w:contextualSpacing/>
        <w:mirrorIndents/>
        <w:jc w:val="both"/>
        <w:rPr>
          <w:rFonts w:ascii="Times New Roman" w:hAnsi="Times New Roman" w:cs="Times New Roman"/>
          <w:iCs/>
          <w:sz w:val="20"/>
          <w:szCs w:val="20"/>
        </w:rPr>
      </w:pPr>
    </w:p>
    <w:p w14:paraId="43F983C7" w14:textId="77777777" w:rsidR="008D53CE" w:rsidRPr="000A29FE" w:rsidRDefault="008D53CE" w:rsidP="008D53CE">
      <w:pPr>
        <w:spacing w:after="0" w:line="240" w:lineRule="auto"/>
        <w:contextualSpacing/>
        <w:mirrorIndents/>
        <w:jc w:val="both"/>
        <w:rPr>
          <w:rFonts w:ascii="Times New Roman" w:eastAsia="Times New Roman" w:hAnsi="Times New Roman" w:cs="Times New Roman"/>
          <w:sz w:val="20"/>
          <w:szCs w:val="20"/>
        </w:rPr>
      </w:pPr>
      <w:r w:rsidRPr="000A29FE">
        <w:rPr>
          <w:rFonts w:ascii="Times New Roman" w:eastAsia="Times New Roman" w:hAnsi="Times New Roman" w:cs="Times New Roman"/>
          <w:sz w:val="20"/>
          <w:szCs w:val="20"/>
        </w:rPr>
        <w:t>Overall, this s</w:t>
      </w:r>
      <w:r>
        <w:rPr>
          <w:rFonts w:ascii="Times New Roman" w:eastAsia="Times New Roman" w:hAnsi="Times New Roman" w:cs="Times New Roman"/>
          <w:sz w:val="20"/>
          <w:szCs w:val="20"/>
        </w:rPr>
        <w:t xml:space="preserve">hort-term study </w:t>
      </w:r>
      <w:r w:rsidRPr="000A29FE">
        <w:rPr>
          <w:rFonts w:ascii="Times New Roman" w:eastAsia="Times New Roman" w:hAnsi="Times New Roman" w:cs="Times New Roman"/>
          <w:sz w:val="20"/>
          <w:szCs w:val="20"/>
        </w:rPr>
        <w:t>abroad program was extremely successful from an educational perspective. Design of this inter-cultural program allowed for students from unique majors (</w:t>
      </w:r>
      <w:r>
        <w:rPr>
          <w:rFonts w:ascii="Times New Roman" w:eastAsia="Times New Roman" w:hAnsi="Times New Roman" w:cs="Times New Roman"/>
          <w:sz w:val="20"/>
          <w:szCs w:val="20"/>
        </w:rPr>
        <w:t xml:space="preserve">i.e., </w:t>
      </w:r>
      <w:r w:rsidRPr="000A29FE">
        <w:rPr>
          <w:rFonts w:ascii="Times New Roman" w:eastAsia="Times New Roman" w:hAnsi="Times New Roman" w:cs="Times New Roman"/>
          <w:sz w:val="20"/>
          <w:szCs w:val="20"/>
        </w:rPr>
        <w:t xml:space="preserve">nursing, nutrition, business) to participate in the exchange between two countries, the United States </w:t>
      </w:r>
      <w:r>
        <w:rPr>
          <w:rFonts w:ascii="Times New Roman" w:eastAsia="Times New Roman" w:hAnsi="Times New Roman" w:cs="Times New Roman"/>
          <w:sz w:val="20"/>
          <w:szCs w:val="20"/>
        </w:rPr>
        <w:t xml:space="preserve">of America </w:t>
      </w:r>
      <w:r w:rsidRPr="000A29FE">
        <w:rPr>
          <w:rFonts w:ascii="Times New Roman" w:eastAsia="Times New Roman" w:hAnsi="Times New Roman" w:cs="Times New Roman"/>
          <w:sz w:val="20"/>
          <w:szCs w:val="20"/>
        </w:rPr>
        <w:t xml:space="preserve">and South America. Each university included local culture as part of their syllabi to ensure cultural immersion in the classroom. However, each institution had separate syllabi for their </w:t>
      </w:r>
      <w:r>
        <w:rPr>
          <w:rFonts w:ascii="Times New Roman" w:eastAsia="Times New Roman" w:hAnsi="Times New Roman" w:cs="Times New Roman"/>
          <w:sz w:val="20"/>
          <w:szCs w:val="20"/>
        </w:rPr>
        <w:t>respective</w:t>
      </w:r>
      <w:r w:rsidRPr="000A29FE">
        <w:rPr>
          <w:rFonts w:ascii="Times New Roman" w:eastAsia="Times New Roman" w:hAnsi="Times New Roman" w:cs="Times New Roman"/>
          <w:sz w:val="20"/>
          <w:szCs w:val="20"/>
        </w:rPr>
        <w:t xml:space="preserve"> students</w:t>
      </w:r>
      <w:r>
        <w:rPr>
          <w:rFonts w:ascii="Times New Roman" w:eastAsia="Times New Roman" w:hAnsi="Times New Roman" w:cs="Times New Roman"/>
          <w:sz w:val="20"/>
          <w:szCs w:val="20"/>
        </w:rPr>
        <w:t>,</w:t>
      </w:r>
      <w:r w:rsidRPr="000A29F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which meant that</w:t>
      </w:r>
      <w:r w:rsidRPr="000A29FE">
        <w:rPr>
          <w:rFonts w:ascii="Times New Roman" w:eastAsia="Times New Roman" w:hAnsi="Times New Roman" w:cs="Times New Roman"/>
          <w:sz w:val="20"/>
          <w:szCs w:val="20"/>
        </w:rPr>
        <w:t xml:space="preserve"> the three groups of students </w:t>
      </w:r>
      <w:r>
        <w:rPr>
          <w:rFonts w:ascii="Times New Roman" w:eastAsia="Times New Roman" w:hAnsi="Times New Roman" w:cs="Times New Roman"/>
          <w:sz w:val="20"/>
          <w:szCs w:val="20"/>
        </w:rPr>
        <w:t xml:space="preserve">had </w:t>
      </w:r>
      <w:r w:rsidRPr="000A29FE">
        <w:rPr>
          <w:rFonts w:ascii="Times New Roman" w:eastAsia="Times New Roman" w:hAnsi="Times New Roman" w:cs="Times New Roman"/>
          <w:sz w:val="20"/>
          <w:szCs w:val="20"/>
        </w:rPr>
        <w:t>completely different homework</w:t>
      </w:r>
      <w:r>
        <w:rPr>
          <w:rFonts w:ascii="Times New Roman" w:eastAsia="Times New Roman" w:hAnsi="Times New Roman" w:cs="Times New Roman"/>
          <w:sz w:val="20"/>
          <w:szCs w:val="20"/>
        </w:rPr>
        <w:t xml:space="preserve"> assignments</w:t>
      </w:r>
      <w:r w:rsidRPr="000A29F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 resulted in</w:t>
      </w:r>
      <w:r w:rsidRPr="000A29FE">
        <w:rPr>
          <w:rFonts w:ascii="Times New Roman" w:eastAsia="Times New Roman" w:hAnsi="Times New Roman" w:cs="Times New Roman"/>
          <w:sz w:val="20"/>
          <w:szCs w:val="20"/>
        </w:rPr>
        <w:t xml:space="preserve"> limited immersion </w:t>
      </w:r>
      <w:r>
        <w:rPr>
          <w:rFonts w:ascii="Times New Roman" w:eastAsia="Times New Roman" w:hAnsi="Times New Roman" w:cs="Times New Roman"/>
          <w:sz w:val="20"/>
          <w:szCs w:val="20"/>
        </w:rPr>
        <w:t>inside of the</w:t>
      </w:r>
      <w:r w:rsidRPr="000A29FE">
        <w:rPr>
          <w:rFonts w:ascii="Times New Roman" w:eastAsia="Times New Roman" w:hAnsi="Times New Roman" w:cs="Times New Roman"/>
          <w:sz w:val="20"/>
          <w:szCs w:val="20"/>
        </w:rPr>
        <w:t xml:space="preserve"> classroom. The </w:t>
      </w:r>
      <w:r w:rsidRPr="000A29FE">
        <w:rPr>
          <w:rFonts w:ascii="Times New Roman" w:eastAsia="Times New Roman" w:hAnsi="Times New Roman" w:cs="Times New Roman"/>
          <w:sz w:val="20"/>
          <w:szCs w:val="20"/>
        </w:rPr>
        <w:lastRenderedPageBreak/>
        <w:t xml:space="preserve">inconclusive results shown in this study </w:t>
      </w:r>
      <w:proofErr w:type="gramStart"/>
      <w:r w:rsidRPr="000A29FE">
        <w:rPr>
          <w:rFonts w:ascii="Times New Roman" w:eastAsia="Times New Roman" w:hAnsi="Times New Roman" w:cs="Times New Roman"/>
          <w:sz w:val="20"/>
          <w:szCs w:val="20"/>
        </w:rPr>
        <w:t>might be caused</w:t>
      </w:r>
      <w:proofErr w:type="gramEnd"/>
      <w:r w:rsidRPr="000A29FE">
        <w:rPr>
          <w:rFonts w:ascii="Times New Roman" w:eastAsia="Times New Roman" w:hAnsi="Times New Roman" w:cs="Times New Roman"/>
          <w:sz w:val="20"/>
          <w:szCs w:val="20"/>
        </w:rPr>
        <w:t xml:space="preserve"> by various factors including a small sample size involving twenty-three </w:t>
      </w:r>
      <w:r>
        <w:rPr>
          <w:rFonts w:ascii="Times New Roman" w:eastAsia="Times New Roman" w:hAnsi="Times New Roman" w:cs="Times New Roman"/>
          <w:sz w:val="20"/>
          <w:szCs w:val="20"/>
        </w:rPr>
        <w:t>participants</w:t>
      </w:r>
      <w:r w:rsidRPr="000A29FE">
        <w:rPr>
          <w:rFonts w:ascii="Times New Roman" w:eastAsia="Times New Roman" w:hAnsi="Times New Roman" w:cs="Times New Roman"/>
          <w:sz w:val="20"/>
          <w:szCs w:val="20"/>
        </w:rPr>
        <w:t xml:space="preserve">, as well as the lack of consistent </w:t>
      </w:r>
      <w:r>
        <w:rPr>
          <w:rFonts w:ascii="Times New Roman" w:eastAsia="Times New Roman" w:hAnsi="Times New Roman" w:cs="Times New Roman"/>
          <w:sz w:val="20"/>
          <w:szCs w:val="20"/>
        </w:rPr>
        <w:t>structure group activities</w:t>
      </w:r>
      <w:r w:rsidRPr="000A29FE">
        <w:rPr>
          <w:rFonts w:ascii="Times New Roman" w:eastAsia="Times New Roman" w:hAnsi="Times New Roman" w:cs="Times New Roman"/>
          <w:sz w:val="20"/>
          <w:szCs w:val="20"/>
        </w:rPr>
        <w:t xml:space="preserve"> between students and faculty from all three universities. Participants were required to write a daily blog, but </w:t>
      </w:r>
      <w:proofErr w:type="gramStart"/>
      <w:r w:rsidRPr="000A29FE">
        <w:rPr>
          <w:rFonts w:ascii="Times New Roman" w:eastAsia="Times New Roman" w:hAnsi="Times New Roman" w:cs="Times New Roman"/>
          <w:sz w:val="20"/>
          <w:szCs w:val="20"/>
        </w:rPr>
        <w:t>this was likened to busy work by some of the faculty members as opposed to developmental self-reflection</w:t>
      </w:r>
      <w:proofErr w:type="gramEnd"/>
      <w:r w:rsidRPr="000A29FE">
        <w:rPr>
          <w:rFonts w:ascii="Times New Roman" w:eastAsia="Times New Roman" w:hAnsi="Times New Roman" w:cs="Times New Roman"/>
          <w:sz w:val="20"/>
          <w:szCs w:val="20"/>
        </w:rPr>
        <w:t xml:space="preserve">. In a successful IES study involving short-term study abroad students in Japan and Korea, the students “were required to complete some extensive readings, internet researching….they were also mandated to keep a daily journal throughout their journey and participated in a 2-hour post-trip meeting and submitted two final projects once they returned” </w:t>
      </w:r>
      <w:r>
        <w:rPr>
          <w:rFonts w:ascii="Times New Roman" w:eastAsia="Times New Roman" w:hAnsi="Times New Roman" w:cs="Times New Roman"/>
          <w:color w:val="FF0000"/>
          <w:sz w:val="20"/>
          <w:szCs w:val="20"/>
        </w:rPr>
        <w:t>[18]</w:t>
      </w:r>
      <w:r w:rsidRPr="000A29FE">
        <w:rPr>
          <w:rFonts w:ascii="Times New Roman" w:eastAsia="Times New Roman" w:hAnsi="Times New Roman" w:cs="Times New Roman"/>
          <w:sz w:val="20"/>
          <w:szCs w:val="20"/>
        </w:rPr>
        <w:t xml:space="preserve">. These requirements ensured that students </w:t>
      </w:r>
      <w:proofErr w:type="gramStart"/>
      <w:r w:rsidRPr="000A29FE">
        <w:rPr>
          <w:rFonts w:ascii="Times New Roman" w:eastAsia="Times New Roman" w:hAnsi="Times New Roman" w:cs="Times New Roman"/>
          <w:sz w:val="20"/>
          <w:szCs w:val="20"/>
        </w:rPr>
        <w:t>were co</w:t>
      </w:r>
      <w:r>
        <w:rPr>
          <w:rFonts w:ascii="Times New Roman" w:eastAsia="Times New Roman" w:hAnsi="Times New Roman" w:cs="Times New Roman"/>
          <w:sz w:val="20"/>
          <w:szCs w:val="20"/>
        </w:rPr>
        <w:t>ntinuously</w:t>
      </w:r>
      <w:r w:rsidRPr="000A29F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reminded</w:t>
      </w:r>
      <w:proofErr w:type="gramEnd"/>
      <w:r>
        <w:rPr>
          <w:rFonts w:ascii="Times New Roman" w:eastAsia="Times New Roman" w:hAnsi="Times New Roman" w:cs="Times New Roman"/>
          <w:sz w:val="20"/>
          <w:szCs w:val="20"/>
        </w:rPr>
        <w:t xml:space="preserve"> </w:t>
      </w:r>
      <w:r w:rsidRPr="000A29FE">
        <w:rPr>
          <w:rFonts w:ascii="Times New Roman" w:eastAsia="Times New Roman" w:hAnsi="Times New Roman" w:cs="Times New Roman"/>
          <w:sz w:val="20"/>
          <w:szCs w:val="20"/>
        </w:rPr>
        <w:t xml:space="preserve">of the goal to increase their cross-cultural </w:t>
      </w:r>
      <w:r>
        <w:rPr>
          <w:rFonts w:ascii="Times New Roman" w:eastAsia="Times New Roman" w:hAnsi="Times New Roman" w:cs="Times New Roman"/>
          <w:sz w:val="20"/>
          <w:szCs w:val="20"/>
        </w:rPr>
        <w:t xml:space="preserve">awareness </w:t>
      </w:r>
      <w:r w:rsidRPr="000A29FE">
        <w:rPr>
          <w:rFonts w:ascii="Times New Roman" w:eastAsia="Times New Roman" w:hAnsi="Times New Roman" w:cs="Times New Roman"/>
          <w:sz w:val="20"/>
          <w:szCs w:val="20"/>
        </w:rPr>
        <w:t xml:space="preserve">and results </w:t>
      </w:r>
      <w:r>
        <w:rPr>
          <w:rFonts w:ascii="Times New Roman" w:eastAsia="Times New Roman" w:hAnsi="Times New Roman" w:cs="Times New Roman"/>
          <w:sz w:val="20"/>
          <w:szCs w:val="20"/>
        </w:rPr>
        <w:t xml:space="preserve">of the study </w:t>
      </w:r>
      <w:r w:rsidRPr="000A29FE">
        <w:rPr>
          <w:rFonts w:ascii="Times New Roman" w:eastAsia="Times New Roman" w:hAnsi="Times New Roman" w:cs="Times New Roman"/>
          <w:sz w:val="20"/>
          <w:szCs w:val="20"/>
        </w:rPr>
        <w:t>show</w:t>
      </w:r>
      <w:r>
        <w:rPr>
          <w:rFonts w:ascii="Times New Roman" w:eastAsia="Times New Roman" w:hAnsi="Times New Roman" w:cs="Times New Roman"/>
          <w:sz w:val="20"/>
          <w:szCs w:val="20"/>
        </w:rPr>
        <w:t>ed</w:t>
      </w:r>
      <w:r w:rsidRPr="000A29FE">
        <w:rPr>
          <w:rFonts w:ascii="Times New Roman" w:eastAsia="Times New Roman" w:hAnsi="Times New Roman" w:cs="Times New Roman"/>
          <w:sz w:val="20"/>
          <w:szCs w:val="20"/>
        </w:rPr>
        <w:t xml:space="preserve"> increases in intercultural sensitivity. In </w:t>
      </w:r>
      <w:r>
        <w:rPr>
          <w:rFonts w:ascii="Times New Roman" w:eastAsia="Times New Roman" w:hAnsi="Times New Roman" w:cs="Times New Roman"/>
          <w:sz w:val="20"/>
          <w:szCs w:val="20"/>
        </w:rPr>
        <w:t>our study</w:t>
      </w:r>
      <w:r w:rsidRPr="000A29FE">
        <w:rPr>
          <w:rFonts w:ascii="Times New Roman" w:eastAsia="Times New Roman" w:hAnsi="Times New Roman" w:cs="Times New Roman"/>
          <w:sz w:val="20"/>
          <w:szCs w:val="20"/>
        </w:rPr>
        <w:t xml:space="preserve">, one participant discussed reflective practices of the program. While they found the faculty reflections successful (they met each day to discuss their experiences), they agreed that structured student reflection was lacking and suggested group round tables and daily reflective practice journals, which </w:t>
      </w:r>
      <w:proofErr w:type="gramStart"/>
      <w:r w:rsidRPr="000A29FE">
        <w:rPr>
          <w:rFonts w:ascii="Times New Roman" w:eastAsia="Times New Roman" w:hAnsi="Times New Roman" w:cs="Times New Roman"/>
          <w:sz w:val="20"/>
          <w:szCs w:val="20"/>
        </w:rPr>
        <w:t>have been found</w:t>
      </w:r>
      <w:proofErr w:type="gramEnd"/>
      <w:r w:rsidRPr="000A29FE">
        <w:rPr>
          <w:rFonts w:ascii="Times New Roman" w:eastAsia="Times New Roman" w:hAnsi="Times New Roman" w:cs="Times New Roman"/>
          <w:sz w:val="20"/>
          <w:szCs w:val="20"/>
        </w:rPr>
        <w:t xml:space="preserve"> to help increase cultural competence in another study </w:t>
      </w:r>
      <w:r>
        <w:rPr>
          <w:rFonts w:ascii="Times New Roman" w:eastAsia="Times New Roman" w:hAnsi="Times New Roman" w:cs="Times New Roman"/>
          <w:color w:val="FF0000"/>
          <w:sz w:val="20"/>
          <w:szCs w:val="20"/>
        </w:rPr>
        <w:t>[19]</w:t>
      </w:r>
      <w:r w:rsidRPr="000A29FE">
        <w:rPr>
          <w:rFonts w:ascii="Times New Roman" w:eastAsia="Times New Roman" w:hAnsi="Times New Roman" w:cs="Times New Roman"/>
          <w:sz w:val="20"/>
          <w:szCs w:val="20"/>
        </w:rPr>
        <w:t>. Another participant suggested daily group discussions to help navigate common issues of culture shock, self-identity, language barriers and any negative cross-cultural interactions.</w:t>
      </w:r>
    </w:p>
    <w:p w14:paraId="564132CC" w14:textId="77777777" w:rsidR="008D53CE" w:rsidRPr="000A29FE" w:rsidRDefault="008D53CE" w:rsidP="008D53CE">
      <w:pPr>
        <w:spacing w:after="0" w:line="240" w:lineRule="auto"/>
        <w:contextualSpacing/>
        <w:mirrorIndents/>
        <w:jc w:val="both"/>
        <w:rPr>
          <w:rFonts w:ascii="Times New Roman" w:eastAsia="Times New Roman" w:hAnsi="Times New Roman" w:cs="Times New Roman"/>
          <w:sz w:val="20"/>
          <w:szCs w:val="20"/>
        </w:rPr>
      </w:pPr>
    </w:p>
    <w:p w14:paraId="1E469D38" w14:textId="77777777" w:rsidR="008D53CE" w:rsidRPr="000A29FE" w:rsidRDefault="008D53CE" w:rsidP="008D53CE">
      <w:pPr>
        <w:spacing w:after="0" w:line="240" w:lineRule="auto"/>
        <w:contextualSpacing/>
        <w:mirrorIndents/>
        <w:jc w:val="both"/>
        <w:rPr>
          <w:rFonts w:ascii="Times New Roman" w:hAnsi="Times New Roman" w:cs="Times New Roman"/>
          <w:sz w:val="20"/>
          <w:szCs w:val="20"/>
        </w:rPr>
      </w:pPr>
      <w:r w:rsidRPr="000A29FE">
        <w:rPr>
          <w:rFonts w:ascii="Times New Roman" w:hAnsi="Times New Roman" w:cs="Times New Roman"/>
          <w:sz w:val="20"/>
          <w:szCs w:val="20"/>
        </w:rPr>
        <w:t>Another potential limitation of th</w:t>
      </w:r>
      <w:r>
        <w:rPr>
          <w:rFonts w:ascii="Times New Roman" w:hAnsi="Times New Roman" w:cs="Times New Roman"/>
          <w:sz w:val="20"/>
          <w:szCs w:val="20"/>
        </w:rPr>
        <w:t>is</w:t>
      </w:r>
      <w:r w:rsidRPr="000A29FE">
        <w:rPr>
          <w:rFonts w:ascii="Times New Roman" w:hAnsi="Times New Roman" w:cs="Times New Roman"/>
          <w:sz w:val="20"/>
          <w:szCs w:val="20"/>
        </w:rPr>
        <w:t xml:space="preserve"> study is the self-report process of the IES survey</w:t>
      </w:r>
      <w:r>
        <w:rPr>
          <w:rFonts w:ascii="Times New Roman" w:hAnsi="Times New Roman" w:cs="Times New Roman"/>
          <w:sz w:val="20"/>
          <w:szCs w:val="20"/>
        </w:rPr>
        <w:t>s</w:t>
      </w:r>
      <w:r w:rsidRPr="000A29FE">
        <w:rPr>
          <w:rFonts w:ascii="Times New Roman" w:hAnsi="Times New Roman" w:cs="Times New Roman"/>
          <w:sz w:val="20"/>
          <w:szCs w:val="20"/>
        </w:rPr>
        <w:t xml:space="preserve">. IES results are subjective in nature, where </w:t>
      </w:r>
      <w:r>
        <w:rPr>
          <w:rFonts w:ascii="Times New Roman" w:hAnsi="Times New Roman" w:cs="Times New Roman"/>
          <w:sz w:val="20"/>
          <w:szCs w:val="20"/>
        </w:rPr>
        <w:t>each participant</w:t>
      </w:r>
      <w:r w:rsidRPr="000A29FE">
        <w:rPr>
          <w:rFonts w:ascii="Times New Roman" w:hAnsi="Times New Roman" w:cs="Times New Roman"/>
          <w:sz w:val="20"/>
          <w:szCs w:val="20"/>
        </w:rPr>
        <w:t xml:space="preserve"> rate</w:t>
      </w:r>
      <w:r>
        <w:rPr>
          <w:rFonts w:ascii="Times New Roman" w:hAnsi="Times New Roman" w:cs="Times New Roman"/>
          <w:sz w:val="20"/>
          <w:szCs w:val="20"/>
        </w:rPr>
        <w:t>s</w:t>
      </w:r>
      <w:r w:rsidRPr="000A29FE">
        <w:rPr>
          <w:rFonts w:ascii="Times New Roman" w:hAnsi="Times New Roman" w:cs="Times New Roman"/>
          <w:sz w:val="20"/>
          <w:szCs w:val="20"/>
        </w:rPr>
        <w:t xml:space="preserve"> their </w:t>
      </w:r>
      <w:r>
        <w:rPr>
          <w:rFonts w:ascii="Times New Roman" w:hAnsi="Times New Roman" w:cs="Times New Roman"/>
          <w:sz w:val="20"/>
          <w:szCs w:val="20"/>
        </w:rPr>
        <w:t xml:space="preserve">growth and </w:t>
      </w:r>
      <w:r w:rsidRPr="000A29FE">
        <w:rPr>
          <w:rFonts w:ascii="Times New Roman" w:hAnsi="Times New Roman" w:cs="Times New Roman"/>
          <w:sz w:val="20"/>
          <w:szCs w:val="20"/>
        </w:rPr>
        <w:t xml:space="preserve">development. Their responses </w:t>
      </w:r>
      <w:proofErr w:type="gramStart"/>
      <w:r w:rsidRPr="000A29FE">
        <w:rPr>
          <w:rFonts w:ascii="Times New Roman" w:hAnsi="Times New Roman" w:cs="Times New Roman"/>
          <w:sz w:val="20"/>
          <w:szCs w:val="20"/>
        </w:rPr>
        <w:t xml:space="preserve">could be </w:t>
      </w:r>
      <w:r>
        <w:rPr>
          <w:rFonts w:ascii="Times New Roman" w:hAnsi="Times New Roman" w:cs="Times New Roman"/>
          <w:sz w:val="20"/>
          <w:szCs w:val="20"/>
        </w:rPr>
        <w:t>impacted</w:t>
      </w:r>
      <w:proofErr w:type="gramEnd"/>
      <w:r w:rsidRPr="000A29FE">
        <w:rPr>
          <w:rFonts w:ascii="Times New Roman" w:hAnsi="Times New Roman" w:cs="Times New Roman"/>
          <w:sz w:val="20"/>
          <w:szCs w:val="20"/>
        </w:rPr>
        <w:t xml:space="preserve"> by something as seemingly inconsequential as the </w:t>
      </w:r>
      <w:r>
        <w:rPr>
          <w:rFonts w:ascii="Times New Roman" w:hAnsi="Times New Roman" w:cs="Times New Roman"/>
          <w:sz w:val="20"/>
          <w:szCs w:val="20"/>
        </w:rPr>
        <w:t>participant’s</w:t>
      </w:r>
      <w:r w:rsidRPr="000A29FE">
        <w:rPr>
          <w:rFonts w:ascii="Times New Roman" w:hAnsi="Times New Roman" w:cs="Times New Roman"/>
          <w:sz w:val="20"/>
          <w:szCs w:val="20"/>
        </w:rPr>
        <w:t xml:space="preserve"> mood while taking the survey. For example, one participant saw a decrease in their hardiness competency and both of its included dimensions of positive regard and emotional resilience. </w:t>
      </w:r>
      <w:r>
        <w:rPr>
          <w:rFonts w:ascii="Times New Roman" w:hAnsi="Times New Roman" w:cs="Times New Roman"/>
          <w:sz w:val="20"/>
          <w:szCs w:val="20"/>
        </w:rPr>
        <w:t>During the individual interview, the participant</w:t>
      </w:r>
      <w:r w:rsidRPr="000A29FE">
        <w:rPr>
          <w:rFonts w:ascii="Times New Roman" w:hAnsi="Times New Roman" w:cs="Times New Roman"/>
          <w:sz w:val="20"/>
          <w:szCs w:val="20"/>
        </w:rPr>
        <w:t xml:space="preserve"> attributed this negative result to the fact that they became medically ill for part of the </w:t>
      </w:r>
      <w:r>
        <w:rPr>
          <w:rFonts w:ascii="Times New Roman" w:hAnsi="Times New Roman" w:cs="Times New Roman"/>
          <w:sz w:val="20"/>
          <w:szCs w:val="20"/>
        </w:rPr>
        <w:t xml:space="preserve">short-term abroad </w:t>
      </w:r>
      <w:r w:rsidRPr="000A29FE">
        <w:rPr>
          <w:rFonts w:ascii="Times New Roman" w:hAnsi="Times New Roman" w:cs="Times New Roman"/>
          <w:sz w:val="20"/>
          <w:szCs w:val="20"/>
        </w:rPr>
        <w:t xml:space="preserve">program. This caused them emotional and psychological fatigue. A similar study provides a potential solution to the subjective nature of the IES survey, suggesting </w:t>
      </w:r>
      <w:proofErr w:type="gramStart"/>
      <w:r w:rsidRPr="000A29FE">
        <w:rPr>
          <w:rFonts w:ascii="Times New Roman" w:hAnsi="Times New Roman" w:cs="Times New Roman"/>
          <w:sz w:val="20"/>
          <w:szCs w:val="20"/>
        </w:rPr>
        <w:t xml:space="preserve">the survey should be taken by both the individual whose cultural awareness growth is being measured and an observer who views the </w:t>
      </w:r>
      <w:r>
        <w:rPr>
          <w:rFonts w:ascii="Times New Roman" w:hAnsi="Times New Roman" w:cs="Times New Roman"/>
          <w:sz w:val="20"/>
          <w:szCs w:val="20"/>
        </w:rPr>
        <w:t>participant</w:t>
      </w:r>
      <w:r w:rsidRPr="000A29FE">
        <w:rPr>
          <w:rFonts w:ascii="Times New Roman" w:hAnsi="Times New Roman" w:cs="Times New Roman"/>
          <w:sz w:val="20"/>
          <w:szCs w:val="20"/>
        </w:rPr>
        <w:t>’s interactions</w:t>
      </w:r>
      <w:proofErr w:type="gramEnd"/>
      <w:r w:rsidRPr="000A29FE">
        <w:rPr>
          <w:rFonts w:ascii="Times New Roman" w:hAnsi="Times New Roman" w:cs="Times New Roman"/>
          <w:sz w:val="20"/>
          <w:szCs w:val="20"/>
        </w:rPr>
        <w:t xml:space="preserve">. “Results may be different if a qualitative study were conducted where [participant and observer] answered questions immediately following [a cross-cultural] interaction” </w:t>
      </w:r>
      <w:r>
        <w:rPr>
          <w:rFonts w:ascii="Times New Roman" w:hAnsi="Times New Roman" w:cs="Times New Roman"/>
          <w:color w:val="FF0000"/>
          <w:sz w:val="20"/>
          <w:szCs w:val="20"/>
        </w:rPr>
        <w:t>[20-24]</w:t>
      </w:r>
      <w:r w:rsidRPr="000A29FE">
        <w:rPr>
          <w:rFonts w:ascii="Times New Roman" w:hAnsi="Times New Roman" w:cs="Times New Roman"/>
          <w:sz w:val="20"/>
          <w:szCs w:val="20"/>
        </w:rPr>
        <w:t>.</w:t>
      </w:r>
    </w:p>
    <w:p w14:paraId="160A3068" w14:textId="77777777" w:rsidR="008D53CE" w:rsidRPr="000A29FE" w:rsidRDefault="008D53CE" w:rsidP="008D53CE">
      <w:pPr>
        <w:spacing w:after="0" w:line="240" w:lineRule="auto"/>
        <w:contextualSpacing/>
        <w:mirrorIndents/>
        <w:jc w:val="both"/>
        <w:rPr>
          <w:rFonts w:ascii="Times New Roman" w:hAnsi="Times New Roman" w:cs="Times New Roman"/>
          <w:sz w:val="20"/>
          <w:szCs w:val="20"/>
        </w:rPr>
      </w:pPr>
    </w:p>
    <w:p w14:paraId="1FEFCF10" w14:textId="77777777" w:rsidR="008D53CE" w:rsidRDefault="008D53CE" w:rsidP="008D53CE">
      <w:pPr>
        <w:spacing w:after="0" w:line="240" w:lineRule="auto"/>
        <w:contextualSpacing/>
        <w:mirrorIndents/>
        <w:jc w:val="both"/>
        <w:rPr>
          <w:rFonts w:ascii="Times New Roman" w:hAnsi="Times New Roman" w:cs="Times New Roman"/>
          <w:sz w:val="20"/>
          <w:szCs w:val="20"/>
        </w:rPr>
      </w:pPr>
      <w:r w:rsidRPr="000A29FE">
        <w:rPr>
          <w:rFonts w:ascii="Times New Roman" w:hAnsi="Times New Roman" w:cs="Times New Roman"/>
          <w:sz w:val="20"/>
          <w:szCs w:val="20"/>
        </w:rPr>
        <w:t xml:space="preserve">Participants who agreed to interviews </w:t>
      </w:r>
      <w:proofErr w:type="gramStart"/>
      <w:r w:rsidRPr="000A29FE">
        <w:rPr>
          <w:rFonts w:ascii="Times New Roman" w:hAnsi="Times New Roman" w:cs="Times New Roman"/>
          <w:sz w:val="20"/>
          <w:szCs w:val="20"/>
        </w:rPr>
        <w:t>did, however, suggest</w:t>
      </w:r>
      <w:proofErr w:type="gramEnd"/>
      <w:r w:rsidRPr="000A29FE">
        <w:rPr>
          <w:rFonts w:ascii="Times New Roman" w:hAnsi="Times New Roman" w:cs="Times New Roman"/>
          <w:sz w:val="20"/>
          <w:szCs w:val="20"/>
        </w:rPr>
        <w:t xml:space="preserve"> possible program modifications that would aid in cultural immersion and potentially increase overall IES scores. Most of these recommendations involve having participants spend more time together, as an entire </w:t>
      </w:r>
      <w:r>
        <w:rPr>
          <w:rFonts w:ascii="Times New Roman" w:hAnsi="Times New Roman" w:cs="Times New Roman"/>
          <w:sz w:val="20"/>
          <w:szCs w:val="20"/>
        </w:rPr>
        <w:t>cohort</w:t>
      </w:r>
      <w:r w:rsidRPr="000A29FE">
        <w:rPr>
          <w:rFonts w:ascii="Times New Roman" w:hAnsi="Times New Roman" w:cs="Times New Roman"/>
          <w:sz w:val="20"/>
          <w:szCs w:val="20"/>
        </w:rPr>
        <w:t>, instead of breaking into university</w:t>
      </w:r>
      <w:r>
        <w:rPr>
          <w:rFonts w:ascii="Times New Roman" w:hAnsi="Times New Roman" w:cs="Times New Roman"/>
          <w:sz w:val="20"/>
          <w:szCs w:val="20"/>
        </w:rPr>
        <w:t>-</w:t>
      </w:r>
      <w:r w:rsidRPr="000A29FE">
        <w:rPr>
          <w:rFonts w:ascii="Times New Roman" w:hAnsi="Times New Roman" w:cs="Times New Roman"/>
          <w:sz w:val="20"/>
          <w:szCs w:val="20"/>
        </w:rPr>
        <w:t xml:space="preserve">specific groups. By end of the program, students and faculty developed sustainable and lasting relationships, but immediate cross-cultural exposure at time of first in-person interaction and pre-departure meetings would potentially improve cultural awareness since there would have been more opportunities to share each other’s perspectives. To ensure inter-collaboration for members of the program, interviewees suggested Regis College, Johnson </w:t>
      </w:r>
      <w:r>
        <w:rPr>
          <w:rFonts w:ascii="Times New Roman" w:hAnsi="Times New Roman" w:cs="Times New Roman"/>
          <w:sz w:val="20"/>
          <w:szCs w:val="20"/>
        </w:rPr>
        <w:t>&amp;</w:t>
      </w:r>
      <w:r w:rsidRPr="000A29FE">
        <w:rPr>
          <w:rFonts w:ascii="Times New Roman" w:hAnsi="Times New Roman" w:cs="Times New Roman"/>
          <w:sz w:val="20"/>
          <w:szCs w:val="20"/>
        </w:rPr>
        <w:t xml:space="preserve"> Wales University, and the Univer</w:t>
      </w:r>
      <w:r>
        <w:rPr>
          <w:rFonts w:ascii="Times New Roman" w:hAnsi="Times New Roman" w:cs="Times New Roman"/>
          <w:sz w:val="20"/>
          <w:szCs w:val="20"/>
        </w:rPr>
        <w:t>sidad de</w:t>
      </w:r>
      <w:r w:rsidRPr="000A29FE">
        <w:rPr>
          <w:rFonts w:ascii="Times New Roman" w:hAnsi="Times New Roman" w:cs="Times New Roman"/>
          <w:sz w:val="20"/>
          <w:szCs w:val="20"/>
        </w:rPr>
        <w:t xml:space="preserve"> </w:t>
      </w:r>
      <w:proofErr w:type="spellStart"/>
      <w:r w:rsidRPr="000A29FE">
        <w:rPr>
          <w:rFonts w:ascii="Times New Roman" w:hAnsi="Times New Roman" w:cs="Times New Roman"/>
          <w:sz w:val="20"/>
          <w:szCs w:val="20"/>
        </w:rPr>
        <w:t>Congre</w:t>
      </w:r>
      <w:r>
        <w:rPr>
          <w:rFonts w:ascii="Times New Roman" w:hAnsi="Times New Roman" w:cs="Times New Roman"/>
          <w:sz w:val="20"/>
          <w:szCs w:val="20"/>
        </w:rPr>
        <w:t>so</w:t>
      </w:r>
      <w:proofErr w:type="spellEnd"/>
      <w:r w:rsidRPr="000A29FE">
        <w:rPr>
          <w:rFonts w:ascii="Times New Roman" w:hAnsi="Times New Roman" w:cs="Times New Roman"/>
          <w:sz w:val="20"/>
          <w:szCs w:val="20"/>
        </w:rPr>
        <w:t xml:space="preserve"> change syllabi to develop a joint course</w:t>
      </w:r>
      <w:r>
        <w:rPr>
          <w:rFonts w:ascii="Times New Roman" w:hAnsi="Times New Roman" w:cs="Times New Roman"/>
          <w:sz w:val="20"/>
          <w:szCs w:val="20"/>
        </w:rPr>
        <w:t>/classroom</w:t>
      </w:r>
      <w:r w:rsidRPr="000A29FE">
        <w:rPr>
          <w:rFonts w:ascii="Times New Roman" w:hAnsi="Times New Roman" w:cs="Times New Roman"/>
          <w:sz w:val="20"/>
          <w:szCs w:val="20"/>
        </w:rPr>
        <w:t xml:space="preserve"> for all program participants. Requiring the same readings, class-related activities, and homework assignments would allow </w:t>
      </w:r>
      <w:proofErr w:type="gramStart"/>
      <w:r w:rsidRPr="000A29FE">
        <w:rPr>
          <w:rFonts w:ascii="Times New Roman" w:hAnsi="Times New Roman" w:cs="Times New Roman"/>
          <w:sz w:val="20"/>
          <w:szCs w:val="20"/>
        </w:rPr>
        <w:t>for students</w:t>
      </w:r>
      <w:proofErr w:type="gramEnd"/>
      <w:r w:rsidRPr="000A29FE">
        <w:rPr>
          <w:rFonts w:ascii="Times New Roman" w:hAnsi="Times New Roman" w:cs="Times New Roman"/>
          <w:sz w:val="20"/>
          <w:szCs w:val="20"/>
        </w:rPr>
        <w:t xml:space="preserve"> to connect in an organic manner and ensure they are forming relationships with each other </w:t>
      </w:r>
      <w:r>
        <w:rPr>
          <w:rFonts w:ascii="Times New Roman" w:hAnsi="Times New Roman" w:cs="Times New Roman"/>
          <w:sz w:val="20"/>
          <w:szCs w:val="20"/>
        </w:rPr>
        <w:t xml:space="preserve">both inside and </w:t>
      </w:r>
      <w:r w:rsidRPr="000A29FE">
        <w:rPr>
          <w:rFonts w:ascii="Times New Roman" w:hAnsi="Times New Roman" w:cs="Times New Roman"/>
          <w:sz w:val="20"/>
          <w:szCs w:val="20"/>
        </w:rPr>
        <w:t>outside of the classroom. Another idea was to develop activities in community engagement that would include active interaction with both exchange and host students, rather than simply having exchange students assume the shadowing/observation role at health clinics.</w:t>
      </w:r>
    </w:p>
    <w:p w14:paraId="4DE76504" w14:textId="77777777" w:rsidR="008D53CE" w:rsidRPr="000A29FE" w:rsidRDefault="008D53CE" w:rsidP="008D53CE">
      <w:pPr>
        <w:spacing w:after="0" w:line="240" w:lineRule="auto"/>
        <w:contextualSpacing/>
        <w:mirrorIndents/>
        <w:jc w:val="both"/>
        <w:rPr>
          <w:rFonts w:ascii="Times New Roman" w:hAnsi="Times New Roman" w:cs="Times New Roman"/>
          <w:sz w:val="20"/>
          <w:szCs w:val="20"/>
        </w:rPr>
      </w:pPr>
    </w:p>
    <w:p w14:paraId="411B19E1" w14:textId="77777777" w:rsidR="008D53CE" w:rsidRPr="000A29FE" w:rsidRDefault="008D53CE" w:rsidP="008D53CE">
      <w:pPr>
        <w:spacing w:after="0" w:line="240" w:lineRule="auto"/>
        <w:contextualSpacing/>
        <w:mirrorIndents/>
        <w:jc w:val="both"/>
        <w:rPr>
          <w:rFonts w:ascii="Times New Roman" w:eastAsia="Times New Roman" w:hAnsi="Times New Roman" w:cs="Times New Roman"/>
          <w:sz w:val="20"/>
          <w:szCs w:val="20"/>
        </w:rPr>
      </w:pPr>
      <w:r w:rsidRPr="000A29FE">
        <w:rPr>
          <w:rFonts w:ascii="Times New Roman" w:eastAsia="Times New Roman" w:hAnsi="Times New Roman" w:cs="Times New Roman"/>
          <w:sz w:val="20"/>
          <w:szCs w:val="20"/>
        </w:rPr>
        <w:t>A study attempting to increase intercultural effectiveness in students across two countries</w:t>
      </w:r>
      <w:r>
        <w:rPr>
          <w:rFonts w:ascii="Times New Roman" w:eastAsia="Times New Roman" w:hAnsi="Times New Roman" w:cs="Times New Roman"/>
          <w:sz w:val="20"/>
          <w:szCs w:val="20"/>
        </w:rPr>
        <w:t xml:space="preserve"> </w:t>
      </w:r>
      <w:r w:rsidRPr="000A29FE">
        <w:rPr>
          <w:rFonts w:ascii="Times New Roman" w:eastAsia="Times New Roman" w:hAnsi="Times New Roman" w:cs="Times New Roman"/>
          <w:sz w:val="20"/>
          <w:szCs w:val="20"/>
        </w:rPr>
        <w:t>should consider inclusion of a daily structured, entire group debrief, in addition to smaller group round tables collaborations, and one on one faculty-student discussions. Another aspect that might improve positive changes in</w:t>
      </w:r>
      <w:r>
        <w:rPr>
          <w:rFonts w:ascii="Times New Roman" w:eastAsia="Times New Roman" w:hAnsi="Times New Roman" w:cs="Times New Roman"/>
          <w:sz w:val="20"/>
          <w:szCs w:val="20"/>
        </w:rPr>
        <w:t xml:space="preserve"> cultural awareness</w:t>
      </w:r>
      <w:r w:rsidRPr="000A29FE">
        <w:rPr>
          <w:rFonts w:ascii="Times New Roman" w:eastAsia="Times New Roman" w:hAnsi="Times New Roman" w:cs="Times New Roman"/>
          <w:sz w:val="20"/>
          <w:szCs w:val="20"/>
        </w:rPr>
        <w:t xml:space="preserve"> growth is through requirement of </w:t>
      </w:r>
      <w:r w:rsidRPr="000A29FE">
        <w:rPr>
          <w:rFonts w:ascii="Times New Roman" w:hAnsi="Times New Roman" w:cs="Times New Roman"/>
          <w:sz w:val="20"/>
          <w:szCs w:val="20"/>
          <w:bdr w:val="none" w:sz="0" w:space="0" w:color="auto" w:frame="1"/>
        </w:rPr>
        <w:t>maintaining a daily reflective </w:t>
      </w:r>
      <w:r w:rsidRPr="000A29FE">
        <w:rPr>
          <w:rStyle w:val="mark5ju7xzieq"/>
          <w:rFonts w:ascii="Times New Roman" w:hAnsi="Times New Roman" w:cs="Times New Roman"/>
          <w:sz w:val="20"/>
          <w:szCs w:val="20"/>
          <w:bdr w:val="none" w:sz="0" w:space="0" w:color="auto" w:frame="1"/>
        </w:rPr>
        <w:t>journal</w:t>
      </w:r>
      <w:r w:rsidRPr="000A29FE">
        <w:rPr>
          <w:rFonts w:ascii="Times New Roman" w:hAnsi="Times New Roman" w:cs="Times New Roman"/>
          <w:sz w:val="20"/>
          <w:szCs w:val="20"/>
          <w:bdr w:val="none" w:sz="0" w:space="0" w:color="auto" w:frame="1"/>
        </w:rPr>
        <w:t xml:space="preserve"> to encourage and facilitate development. Three pre-departure Zoom meetings took place with all students and faculty members for all participants to “meet” before the program began, but some participants reported that would have liked to know others in the program more intimately (including those from their respective institutions) to increase their comfort and familiarity, increasing openness within the group, to ultimately benefit a cultural exchange.</w:t>
      </w:r>
      <w:r w:rsidRPr="000A29FE">
        <w:rPr>
          <w:rFonts w:ascii="Times New Roman" w:eastAsia="Times New Roman" w:hAnsi="Times New Roman" w:cs="Times New Roman"/>
          <w:sz w:val="20"/>
          <w:szCs w:val="20"/>
        </w:rPr>
        <w:t xml:space="preserve"> Participants also described wanting additional anticipatory guidance and preparation; a pre-abroad </w:t>
      </w:r>
      <w:r>
        <w:rPr>
          <w:rFonts w:ascii="Times New Roman" w:eastAsia="Times New Roman" w:hAnsi="Times New Roman" w:cs="Times New Roman"/>
          <w:sz w:val="20"/>
          <w:szCs w:val="20"/>
        </w:rPr>
        <w:t>discussion</w:t>
      </w:r>
      <w:r w:rsidRPr="000A29FE">
        <w:rPr>
          <w:rFonts w:ascii="Times New Roman" w:eastAsia="Times New Roman" w:hAnsi="Times New Roman" w:cs="Times New Roman"/>
          <w:sz w:val="20"/>
          <w:szCs w:val="20"/>
        </w:rPr>
        <w:t xml:space="preserve"> allowing program </w:t>
      </w:r>
      <w:r>
        <w:rPr>
          <w:rFonts w:ascii="Times New Roman" w:eastAsia="Times New Roman" w:hAnsi="Times New Roman" w:cs="Times New Roman"/>
          <w:sz w:val="20"/>
          <w:szCs w:val="20"/>
        </w:rPr>
        <w:t xml:space="preserve">participants </w:t>
      </w:r>
      <w:r w:rsidRPr="000A29FE">
        <w:rPr>
          <w:rFonts w:ascii="Times New Roman" w:eastAsia="Times New Roman" w:hAnsi="Times New Roman" w:cs="Times New Roman"/>
          <w:sz w:val="20"/>
          <w:szCs w:val="20"/>
        </w:rPr>
        <w:t>may be helpful to individuals who have never experienced cultural exchange (</w:t>
      </w:r>
      <w:r>
        <w:rPr>
          <w:rFonts w:ascii="Times New Roman" w:eastAsia="Times New Roman" w:hAnsi="Times New Roman" w:cs="Times New Roman"/>
          <w:sz w:val="20"/>
          <w:szCs w:val="20"/>
        </w:rPr>
        <w:t xml:space="preserve">i.e., </w:t>
      </w:r>
      <w:r w:rsidRPr="000A29FE">
        <w:rPr>
          <w:rFonts w:ascii="Times New Roman" w:eastAsia="Times New Roman" w:hAnsi="Times New Roman" w:cs="Times New Roman"/>
          <w:sz w:val="20"/>
          <w:szCs w:val="20"/>
        </w:rPr>
        <w:t xml:space="preserve">dealing with homesickness, eating different foods, and living with someone from a </w:t>
      </w:r>
      <w:r>
        <w:rPr>
          <w:rFonts w:ascii="Times New Roman" w:eastAsia="Times New Roman" w:hAnsi="Times New Roman" w:cs="Times New Roman"/>
          <w:sz w:val="20"/>
          <w:szCs w:val="20"/>
        </w:rPr>
        <w:t>different culture</w:t>
      </w:r>
      <w:r w:rsidRPr="000A29FE">
        <w:rPr>
          <w:rFonts w:ascii="Times New Roman" w:eastAsia="Times New Roman" w:hAnsi="Times New Roman" w:cs="Times New Roman"/>
          <w:sz w:val="20"/>
          <w:szCs w:val="20"/>
        </w:rPr>
        <w:t>).</w:t>
      </w:r>
    </w:p>
    <w:p w14:paraId="25AC14CB" w14:textId="77777777" w:rsidR="00F31A74" w:rsidRPr="000A29FE" w:rsidRDefault="00F31A74" w:rsidP="00991C2E">
      <w:pPr>
        <w:spacing w:after="0" w:line="240" w:lineRule="auto"/>
        <w:contextualSpacing/>
        <w:mirrorIndents/>
        <w:jc w:val="both"/>
        <w:rPr>
          <w:rFonts w:ascii="Times New Roman" w:hAnsi="Times New Roman" w:cs="Times New Roman"/>
          <w:sz w:val="20"/>
          <w:szCs w:val="20"/>
          <w:bdr w:val="none" w:sz="0" w:space="0" w:color="auto" w:frame="1"/>
        </w:rPr>
      </w:pPr>
    </w:p>
    <w:p w14:paraId="052F04E5" w14:textId="2CFBB3C1" w:rsidR="00A16847" w:rsidRPr="00EC43AE" w:rsidRDefault="00A16847" w:rsidP="00991C2E">
      <w:pPr>
        <w:spacing w:after="0" w:line="240" w:lineRule="auto"/>
        <w:contextualSpacing/>
        <w:mirrorIndents/>
        <w:jc w:val="both"/>
        <w:rPr>
          <w:rFonts w:ascii="Times New Roman" w:hAnsi="Times New Roman" w:cs="Times New Roman"/>
          <w:b/>
          <w:iCs/>
        </w:rPr>
      </w:pPr>
      <w:r w:rsidRPr="00EC43AE">
        <w:rPr>
          <w:rFonts w:ascii="Times New Roman" w:hAnsi="Times New Roman" w:cs="Times New Roman"/>
          <w:b/>
          <w:iCs/>
        </w:rPr>
        <w:t>Conclusion</w:t>
      </w:r>
    </w:p>
    <w:p w14:paraId="4F2BBDF7" w14:textId="77777777" w:rsidR="00A53611" w:rsidRPr="000A29FE" w:rsidRDefault="00A53611" w:rsidP="00991C2E">
      <w:pPr>
        <w:spacing w:after="0" w:line="240" w:lineRule="auto"/>
        <w:contextualSpacing/>
        <w:mirrorIndents/>
        <w:jc w:val="both"/>
        <w:rPr>
          <w:rFonts w:ascii="Times New Roman" w:hAnsi="Times New Roman" w:cs="Times New Roman"/>
          <w:iCs/>
          <w:sz w:val="20"/>
          <w:szCs w:val="20"/>
        </w:rPr>
      </w:pPr>
    </w:p>
    <w:p w14:paraId="69B01774" w14:textId="5085B2A8" w:rsidR="008102B3" w:rsidRDefault="003E1FE7" w:rsidP="00991C2E">
      <w:pPr>
        <w:spacing w:after="0" w:line="240" w:lineRule="auto"/>
        <w:contextualSpacing/>
        <w:mirrorIndents/>
        <w:jc w:val="both"/>
        <w:rPr>
          <w:rFonts w:ascii="Times New Roman" w:hAnsi="Times New Roman" w:cs="Times New Roman"/>
          <w:sz w:val="20"/>
          <w:szCs w:val="20"/>
        </w:rPr>
      </w:pPr>
      <w:r w:rsidRPr="000A29FE">
        <w:rPr>
          <w:rFonts w:ascii="Times New Roman" w:hAnsi="Times New Roman" w:cs="Times New Roman"/>
          <w:sz w:val="20"/>
          <w:szCs w:val="20"/>
        </w:rPr>
        <w:t xml:space="preserve">Although approximately half of the participants saw increases in IES scores, the study produced inconclusive results </w:t>
      </w:r>
      <w:proofErr w:type="gramStart"/>
      <w:r w:rsidRPr="000A29FE">
        <w:rPr>
          <w:rFonts w:ascii="Times New Roman" w:hAnsi="Times New Roman" w:cs="Times New Roman"/>
          <w:sz w:val="20"/>
          <w:szCs w:val="20"/>
        </w:rPr>
        <w:t>in group</w:t>
      </w:r>
      <w:proofErr w:type="gramEnd"/>
      <w:r w:rsidRPr="000A29FE">
        <w:rPr>
          <w:rFonts w:ascii="Times New Roman" w:hAnsi="Times New Roman" w:cs="Times New Roman"/>
          <w:sz w:val="20"/>
          <w:szCs w:val="20"/>
        </w:rPr>
        <w:t xml:space="preserve"> cultural competency changes. This could be a result of the small sample size, insufficient group </w:t>
      </w:r>
      <w:r w:rsidRPr="000A29FE">
        <w:rPr>
          <w:rFonts w:ascii="Times New Roman" w:hAnsi="Times New Roman" w:cs="Times New Roman"/>
          <w:sz w:val="20"/>
          <w:szCs w:val="20"/>
        </w:rPr>
        <w:lastRenderedPageBreak/>
        <w:t xml:space="preserve">interaction </w:t>
      </w:r>
      <w:r>
        <w:rPr>
          <w:rFonts w:ascii="Times New Roman" w:hAnsi="Times New Roman" w:cs="Times New Roman"/>
          <w:sz w:val="20"/>
          <w:szCs w:val="20"/>
        </w:rPr>
        <w:t xml:space="preserve">inside and </w:t>
      </w:r>
      <w:r w:rsidRPr="000A29FE">
        <w:rPr>
          <w:rFonts w:ascii="Times New Roman" w:hAnsi="Times New Roman" w:cs="Times New Roman"/>
          <w:sz w:val="20"/>
          <w:szCs w:val="20"/>
        </w:rPr>
        <w:t xml:space="preserve">outside of the classroom, lack of a structured daily group and individual reflections, or simple error due to the </w:t>
      </w:r>
      <w:proofErr w:type="spellStart"/>
      <w:r w:rsidRPr="000A29FE">
        <w:rPr>
          <w:rFonts w:ascii="Times New Roman" w:hAnsi="Times New Roman" w:cs="Times New Roman"/>
          <w:sz w:val="20"/>
          <w:szCs w:val="20"/>
        </w:rPr>
        <w:t>subjectiveness</w:t>
      </w:r>
      <w:proofErr w:type="spellEnd"/>
      <w:r w:rsidRPr="000A29FE">
        <w:rPr>
          <w:rFonts w:ascii="Times New Roman" w:hAnsi="Times New Roman" w:cs="Times New Roman"/>
          <w:sz w:val="20"/>
          <w:szCs w:val="20"/>
        </w:rPr>
        <w:t xml:space="preserve"> of the IES survey. It is important that program design includes ways in which students and faculty can actively engage in </w:t>
      </w:r>
      <w:r>
        <w:rPr>
          <w:rFonts w:ascii="Times New Roman" w:hAnsi="Times New Roman" w:cs="Times New Roman"/>
          <w:sz w:val="20"/>
          <w:szCs w:val="20"/>
        </w:rPr>
        <w:t>all activities</w:t>
      </w:r>
      <w:r w:rsidRPr="000A29FE">
        <w:rPr>
          <w:rFonts w:ascii="Times New Roman" w:hAnsi="Times New Roman" w:cs="Times New Roman"/>
          <w:sz w:val="20"/>
          <w:szCs w:val="20"/>
        </w:rPr>
        <w:t xml:space="preserve"> and in the community cultural immersion experiences. A similar study should be repeated with a larger cohort, require group discussions and individual reflective journals, implement a classroom </w:t>
      </w:r>
      <w:r>
        <w:rPr>
          <w:rFonts w:ascii="Times New Roman" w:hAnsi="Times New Roman" w:cs="Times New Roman"/>
          <w:sz w:val="20"/>
          <w:szCs w:val="20"/>
        </w:rPr>
        <w:t xml:space="preserve">pre-departure meeting </w:t>
      </w:r>
      <w:r w:rsidRPr="000A29FE">
        <w:rPr>
          <w:rFonts w:ascii="Times New Roman" w:hAnsi="Times New Roman" w:cs="Times New Roman"/>
          <w:sz w:val="20"/>
          <w:szCs w:val="20"/>
        </w:rPr>
        <w:t xml:space="preserve">(virtual) that includes all program participants, and involves anticipatory guidance for students. Study abroad programs should be routinely evaluated and revised accordingly to ensure that goals </w:t>
      </w:r>
      <w:proofErr w:type="gramStart"/>
      <w:r w:rsidRPr="000A29FE">
        <w:rPr>
          <w:rFonts w:ascii="Times New Roman" w:hAnsi="Times New Roman" w:cs="Times New Roman"/>
          <w:sz w:val="20"/>
          <w:szCs w:val="20"/>
        </w:rPr>
        <w:t>are reached</w:t>
      </w:r>
      <w:proofErr w:type="gramEnd"/>
      <w:r w:rsidRPr="000A29FE">
        <w:rPr>
          <w:rFonts w:ascii="Times New Roman" w:hAnsi="Times New Roman" w:cs="Times New Roman"/>
          <w:sz w:val="20"/>
          <w:szCs w:val="20"/>
        </w:rPr>
        <w:t>, including promotion of positive intercultural interactions and consequently acceptance and understanding of other cultures.</w:t>
      </w:r>
    </w:p>
    <w:p w14:paraId="3423A628" w14:textId="77777777" w:rsidR="00673F89" w:rsidRDefault="00673F89" w:rsidP="00991C2E">
      <w:pPr>
        <w:spacing w:after="0" w:line="240" w:lineRule="auto"/>
        <w:contextualSpacing/>
        <w:mirrorIndents/>
        <w:jc w:val="both"/>
        <w:rPr>
          <w:rFonts w:ascii="Times New Roman" w:hAnsi="Times New Roman" w:cs="Times New Roman"/>
          <w:sz w:val="20"/>
          <w:szCs w:val="20"/>
        </w:rPr>
      </w:pPr>
    </w:p>
    <w:p w14:paraId="470FB510" w14:textId="487E44DC" w:rsidR="007C1253" w:rsidRPr="001C7B2A" w:rsidRDefault="007C1253" w:rsidP="008102B3">
      <w:pPr>
        <w:spacing w:after="0" w:line="240" w:lineRule="auto"/>
        <w:contextualSpacing/>
        <w:mirrorIndents/>
        <w:jc w:val="both"/>
        <w:rPr>
          <w:rFonts w:ascii="Times New Roman" w:hAnsi="Times New Roman" w:cs="Times New Roman"/>
          <w:b/>
        </w:rPr>
      </w:pPr>
      <w:r w:rsidRPr="001C7B2A">
        <w:rPr>
          <w:rFonts w:ascii="Times New Roman" w:hAnsi="Times New Roman" w:cs="Times New Roman"/>
          <w:b/>
        </w:rPr>
        <w:t>Ethical Considerations</w:t>
      </w:r>
    </w:p>
    <w:p w14:paraId="2F2493B3" w14:textId="77777777" w:rsidR="007C1253" w:rsidRPr="008102B3" w:rsidRDefault="007C1253" w:rsidP="008102B3">
      <w:pPr>
        <w:spacing w:after="0" w:line="240" w:lineRule="auto"/>
        <w:contextualSpacing/>
        <w:mirrorIndents/>
        <w:jc w:val="both"/>
        <w:rPr>
          <w:rFonts w:ascii="Times New Roman" w:hAnsi="Times New Roman" w:cs="Times New Roman"/>
          <w:sz w:val="20"/>
          <w:szCs w:val="20"/>
        </w:rPr>
      </w:pPr>
    </w:p>
    <w:p w14:paraId="190457A6" w14:textId="28387458" w:rsidR="008102B3" w:rsidRDefault="008102B3" w:rsidP="008102B3">
      <w:pPr>
        <w:spacing w:after="0" w:line="240" w:lineRule="auto"/>
        <w:contextualSpacing/>
        <w:mirrorIndents/>
        <w:jc w:val="both"/>
        <w:rPr>
          <w:rFonts w:ascii="Times New Roman" w:hAnsi="Times New Roman" w:cs="Times New Roman"/>
          <w:sz w:val="20"/>
          <w:szCs w:val="20"/>
        </w:rPr>
      </w:pPr>
      <w:r w:rsidRPr="008102B3">
        <w:rPr>
          <w:rFonts w:ascii="Times New Roman" w:hAnsi="Times New Roman" w:cs="Times New Roman"/>
          <w:sz w:val="20"/>
          <w:szCs w:val="20"/>
        </w:rPr>
        <w:t xml:space="preserve">The study </w:t>
      </w:r>
      <w:proofErr w:type="gramStart"/>
      <w:r w:rsidRPr="008102B3">
        <w:rPr>
          <w:rFonts w:ascii="Times New Roman" w:hAnsi="Times New Roman" w:cs="Times New Roman"/>
          <w:sz w:val="20"/>
          <w:szCs w:val="20"/>
        </w:rPr>
        <w:t>was reviewed and approved by the Regis College Institutional Review Board (IRB)</w:t>
      </w:r>
      <w:proofErr w:type="gramEnd"/>
      <w:r w:rsidRPr="008102B3">
        <w:rPr>
          <w:rFonts w:ascii="Times New Roman" w:hAnsi="Times New Roman" w:cs="Times New Roman"/>
          <w:sz w:val="20"/>
          <w:szCs w:val="20"/>
        </w:rPr>
        <w:t>. All participants were required and signed an informed consent.</w:t>
      </w:r>
    </w:p>
    <w:p w14:paraId="18D4172F" w14:textId="1B8A16EE" w:rsidR="00A053A0" w:rsidRDefault="00A053A0" w:rsidP="008102B3">
      <w:pPr>
        <w:spacing w:after="0" w:line="240" w:lineRule="auto"/>
        <w:contextualSpacing/>
        <w:mirrorIndents/>
        <w:jc w:val="both"/>
        <w:rPr>
          <w:rFonts w:ascii="Times New Roman" w:hAnsi="Times New Roman" w:cs="Times New Roman"/>
          <w:sz w:val="20"/>
          <w:szCs w:val="20"/>
        </w:rPr>
      </w:pPr>
    </w:p>
    <w:p w14:paraId="06793FA5" w14:textId="77777777" w:rsidR="00BA78DB" w:rsidRPr="00BB381F" w:rsidRDefault="00BA78DB" w:rsidP="008102B3">
      <w:pPr>
        <w:spacing w:after="0" w:line="240" w:lineRule="auto"/>
        <w:contextualSpacing/>
        <w:mirrorIndents/>
        <w:jc w:val="both"/>
        <w:rPr>
          <w:rFonts w:ascii="Times New Roman" w:hAnsi="Times New Roman" w:cs="Times New Roman"/>
          <w:b/>
        </w:rPr>
      </w:pPr>
      <w:r w:rsidRPr="00BB381F">
        <w:rPr>
          <w:rFonts w:ascii="Times New Roman" w:hAnsi="Times New Roman" w:cs="Times New Roman"/>
          <w:b/>
        </w:rPr>
        <w:t>Funding</w:t>
      </w:r>
    </w:p>
    <w:p w14:paraId="1E11FC22" w14:textId="77777777" w:rsidR="00BA78DB" w:rsidRDefault="00BA78DB" w:rsidP="008102B3">
      <w:pPr>
        <w:spacing w:after="0" w:line="240" w:lineRule="auto"/>
        <w:contextualSpacing/>
        <w:mirrorIndents/>
        <w:jc w:val="both"/>
        <w:rPr>
          <w:rFonts w:ascii="Times New Roman" w:hAnsi="Times New Roman" w:cs="Times New Roman"/>
          <w:sz w:val="20"/>
          <w:szCs w:val="20"/>
        </w:rPr>
      </w:pPr>
    </w:p>
    <w:p w14:paraId="1B9E6C6C" w14:textId="748B4639" w:rsidR="00A053A0" w:rsidRPr="000A29FE" w:rsidRDefault="00A053A0" w:rsidP="008102B3">
      <w:pPr>
        <w:spacing w:after="0" w:line="240" w:lineRule="auto"/>
        <w:contextualSpacing/>
        <w:mirrorIndents/>
        <w:jc w:val="both"/>
        <w:rPr>
          <w:rFonts w:ascii="Times New Roman" w:hAnsi="Times New Roman" w:cs="Times New Roman"/>
          <w:sz w:val="20"/>
          <w:szCs w:val="20"/>
        </w:rPr>
      </w:pPr>
      <w:proofErr w:type="gramStart"/>
      <w:r w:rsidRPr="00A053A0">
        <w:rPr>
          <w:rFonts w:ascii="Times New Roman" w:hAnsi="Times New Roman" w:cs="Times New Roman"/>
          <w:sz w:val="20"/>
          <w:szCs w:val="20"/>
        </w:rPr>
        <w:t xml:space="preserve">Dr. </w:t>
      </w:r>
      <w:proofErr w:type="spellStart"/>
      <w:r w:rsidRPr="00A053A0">
        <w:rPr>
          <w:rFonts w:ascii="Times New Roman" w:hAnsi="Times New Roman" w:cs="Times New Roman"/>
          <w:sz w:val="20"/>
          <w:szCs w:val="20"/>
        </w:rPr>
        <w:t>Godzik’s</w:t>
      </w:r>
      <w:proofErr w:type="spellEnd"/>
      <w:r w:rsidRPr="00A053A0">
        <w:rPr>
          <w:rFonts w:ascii="Times New Roman" w:hAnsi="Times New Roman" w:cs="Times New Roman"/>
          <w:sz w:val="20"/>
          <w:szCs w:val="20"/>
        </w:rPr>
        <w:t xml:space="preserve"> work is supported by the Health Resources and Services Administration (HRSA) of the U.S. Department of Health and Human Services (HHS) as part of an award T32HP32520 totaling $2,496,422 (2021-2026) with 0 percentage financed with non-governmental sources</w:t>
      </w:r>
      <w:proofErr w:type="gramEnd"/>
      <w:r w:rsidRPr="00A053A0">
        <w:rPr>
          <w:rFonts w:ascii="Times New Roman" w:hAnsi="Times New Roman" w:cs="Times New Roman"/>
          <w:sz w:val="20"/>
          <w:szCs w:val="20"/>
        </w:rPr>
        <w:t>. The contents are those of the author(s) and do not necessarily represent the official views of, nor an endorsement, by HRSA, HHS or the U.S. Government.</w:t>
      </w:r>
    </w:p>
    <w:p w14:paraId="383CA688" w14:textId="77777777" w:rsidR="00F31573" w:rsidRPr="000A29FE" w:rsidRDefault="00F31573" w:rsidP="00991C2E">
      <w:pPr>
        <w:spacing w:after="0" w:line="240" w:lineRule="auto"/>
        <w:contextualSpacing/>
        <w:mirrorIndents/>
        <w:jc w:val="both"/>
        <w:rPr>
          <w:rFonts w:ascii="Times New Roman" w:hAnsi="Times New Roman" w:cs="Times New Roman"/>
          <w:iCs/>
          <w:sz w:val="20"/>
          <w:szCs w:val="20"/>
        </w:rPr>
      </w:pPr>
    </w:p>
    <w:p w14:paraId="36C5748B" w14:textId="0FDF49E5" w:rsidR="002B7C98" w:rsidRPr="00D45D62" w:rsidRDefault="00F31A74" w:rsidP="00D45D62">
      <w:pPr>
        <w:spacing w:after="0" w:line="240" w:lineRule="auto"/>
        <w:contextualSpacing/>
        <w:mirrorIndents/>
        <w:jc w:val="center"/>
        <w:rPr>
          <w:rFonts w:ascii="Times New Roman" w:hAnsi="Times New Roman" w:cs="Times New Roman"/>
          <w:b/>
          <w:iCs/>
        </w:rPr>
      </w:pPr>
      <w:r w:rsidRPr="00D45D62">
        <w:rPr>
          <w:rFonts w:ascii="Times New Roman" w:hAnsi="Times New Roman" w:cs="Times New Roman"/>
          <w:b/>
          <w:iCs/>
        </w:rPr>
        <w:t>References</w:t>
      </w:r>
    </w:p>
    <w:p w14:paraId="0422A28C" w14:textId="5FFFFD83" w:rsidR="00F31A74" w:rsidRDefault="00F31A74" w:rsidP="00991C2E">
      <w:pPr>
        <w:spacing w:after="0" w:line="240" w:lineRule="auto"/>
        <w:contextualSpacing/>
        <w:mirrorIndents/>
        <w:jc w:val="both"/>
        <w:rPr>
          <w:rFonts w:ascii="Times New Roman" w:hAnsi="Times New Roman" w:cs="Times New Roman"/>
          <w:iCs/>
          <w:sz w:val="20"/>
          <w:szCs w:val="20"/>
        </w:rPr>
      </w:pPr>
    </w:p>
    <w:p w14:paraId="6C2E7C62" w14:textId="444E4F16" w:rsidR="003108B3" w:rsidRPr="0075017A" w:rsidRDefault="006A6E1C" w:rsidP="003108B3">
      <w:pPr>
        <w:pStyle w:val="ListParagraph"/>
        <w:numPr>
          <w:ilvl w:val="0"/>
          <w:numId w:val="2"/>
        </w:numPr>
        <w:spacing w:after="0" w:line="240" w:lineRule="auto"/>
        <w:mirrorIndents/>
        <w:jc w:val="both"/>
        <w:rPr>
          <w:rStyle w:val="Hyperlink"/>
          <w:rFonts w:ascii="Times New Roman" w:eastAsia="Times New Roman" w:hAnsi="Times New Roman" w:cs="Times New Roman"/>
          <w:color w:val="auto"/>
          <w:sz w:val="20"/>
          <w:szCs w:val="20"/>
          <w:u w:val="none"/>
        </w:rPr>
      </w:pPr>
      <w:hyperlink r:id="rId15" w:history="1">
        <w:r w:rsidR="0041548C" w:rsidRPr="0075017A">
          <w:rPr>
            <w:rStyle w:val="Hyperlink"/>
            <w:rFonts w:ascii="Times New Roman" w:eastAsia="Times New Roman" w:hAnsi="Times New Roman" w:cs="Times New Roman"/>
            <w:sz w:val="20"/>
            <w:szCs w:val="20"/>
            <w:u w:val="none"/>
          </w:rPr>
          <w:t>Rodriguez C, Parks R, Parrish J (2018)</w:t>
        </w:r>
        <w:r w:rsidR="003108B3" w:rsidRPr="0075017A">
          <w:rPr>
            <w:rStyle w:val="Hyperlink"/>
            <w:rFonts w:ascii="Times New Roman" w:eastAsia="Times New Roman" w:hAnsi="Times New Roman" w:cs="Times New Roman"/>
            <w:sz w:val="20"/>
            <w:szCs w:val="20"/>
            <w:u w:val="none"/>
          </w:rPr>
          <w:t xml:space="preserve"> Authentic Engagement: Deepening Students’ Experience in Short-Term Study Abroad Programs. College and Univers</w:t>
        </w:r>
        <w:r w:rsidR="0041548C" w:rsidRPr="0075017A">
          <w:rPr>
            <w:rStyle w:val="Hyperlink"/>
            <w:rFonts w:ascii="Times New Roman" w:eastAsia="Times New Roman" w:hAnsi="Times New Roman" w:cs="Times New Roman"/>
            <w:sz w:val="20"/>
            <w:szCs w:val="20"/>
            <w:u w:val="none"/>
          </w:rPr>
          <w:t>ity 93: 24-</w:t>
        </w:r>
        <w:r w:rsidR="003108B3" w:rsidRPr="0075017A">
          <w:rPr>
            <w:rStyle w:val="Hyperlink"/>
            <w:rFonts w:ascii="Times New Roman" w:eastAsia="Times New Roman" w:hAnsi="Times New Roman" w:cs="Times New Roman"/>
            <w:sz w:val="20"/>
            <w:szCs w:val="20"/>
            <w:u w:val="none"/>
          </w:rPr>
          <w:t>38.</w:t>
        </w:r>
      </w:hyperlink>
      <w:r w:rsidR="003108B3" w:rsidRPr="0075017A">
        <w:rPr>
          <w:rFonts w:ascii="Times New Roman" w:eastAsia="Times New Roman" w:hAnsi="Times New Roman" w:cs="Times New Roman"/>
          <w:sz w:val="20"/>
          <w:szCs w:val="20"/>
        </w:rPr>
        <w:t xml:space="preserve"> </w:t>
      </w:r>
    </w:p>
    <w:p w14:paraId="4E66BDE7" w14:textId="1522AA80" w:rsidR="003108B3" w:rsidRPr="0075017A" w:rsidRDefault="006A6E1C" w:rsidP="003108B3">
      <w:pPr>
        <w:pStyle w:val="ListParagraph"/>
        <w:numPr>
          <w:ilvl w:val="0"/>
          <w:numId w:val="2"/>
        </w:numPr>
        <w:spacing w:after="0" w:line="240" w:lineRule="auto"/>
        <w:mirrorIndents/>
        <w:jc w:val="both"/>
        <w:rPr>
          <w:rFonts w:ascii="Times New Roman" w:eastAsia="Times New Roman" w:hAnsi="Times New Roman" w:cs="Times New Roman"/>
          <w:sz w:val="20"/>
          <w:szCs w:val="20"/>
        </w:rPr>
      </w:pPr>
      <w:hyperlink r:id="rId16" w:history="1">
        <w:r w:rsidR="00EA6D80" w:rsidRPr="0075017A">
          <w:rPr>
            <w:rStyle w:val="Hyperlink"/>
            <w:rFonts w:ascii="Times New Roman" w:hAnsi="Times New Roman" w:cs="Times New Roman"/>
            <w:sz w:val="20"/>
            <w:szCs w:val="20"/>
            <w:u w:val="none"/>
          </w:rPr>
          <w:t xml:space="preserve">O'Donnell, </w:t>
        </w:r>
        <w:r w:rsidR="003108B3" w:rsidRPr="0075017A">
          <w:rPr>
            <w:rStyle w:val="Hyperlink"/>
            <w:rFonts w:ascii="Times New Roman" w:hAnsi="Times New Roman" w:cs="Times New Roman"/>
            <w:sz w:val="20"/>
            <w:szCs w:val="20"/>
            <w:u w:val="none"/>
          </w:rPr>
          <w:t>O'Brien</w:t>
        </w:r>
        <w:r w:rsidR="00EA6D80" w:rsidRPr="0075017A">
          <w:rPr>
            <w:rStyle w:val="Hyperlink"/>
            <w:rFonts w:ascii="Times New Roman" w:hAnsi="Times New Roman" w:cs="Times New Roman"/>
            <w:sz w:val="20"/>
            <w:szCs w:val="20"/>
            <w:u w:val="none"/>
          </w:rPr>
          <w:t xml:space="preserve"> C, </w:t>
        </w:r>
        <w:r w:rsidR="003108B3" w:rsidRPr="0075017A">
          <w:rPr>
            <w:rStyle w:val="Hyperlink"/>
            <w:rFonts w:ascii="Times New Roman" w:hAnsi="Times New Roman" w:cs="Times New Roman"/>
            <w:sz w:val="20"/>
            <w:szCs w:val="20"/>
            <w:u w:val="none"/>
          </w:rPr>
          <w:t>Markey</w:t>
        </w:r>
        <w:r w:rsidR="00EA6D80" w:rsidRPr="0075017A">
          <w:rPr>
            <w:rStyle w:val="Hyperlink"/>
            <w:rFonts w:ascii="Times New Roman" w:hAnsi="Times New Roman" w:cs="Times New Roman"/>
            <w:sz w:val="20"/>
            <w:szCs w:val="20"/>
            <w:u w:val="none"/>
          </w:rPr>
          <w:t xml:space="preserve"> B</w:t>
        </w:r>
        <w:r w:rsidR="003108B3" w:rsidRPr="0075017A">
          <w:rPr>
            <w:rStyle w:val="Hyperlink"/>
            <w:rFonts w:ascii="Times New Roman" w:hAnsi="Times New Roman" w:cs="Times New Roman"/>
            <w:sz w:val="20"/>
            <w:szCs w:val="20"/>
            <w:u w:val="none"/>
          </w:rPr>
          <w:t xml:space="preserve">, </w:t>
        </w:r>
        <w:r w:rsidR="00EA6D80" w:rsidRPr="0075017A">
          <w:rPr>
            <w:rStyle w:val="Hyperlink"/>
            <w:rFonts w:ascii="Times New Roman" w:hAnsi="Times New Roman" w:cs="Times New Roman"/>
            <w:sz w:val="20"/>
            <w:szCs w:val="20"/>
            <w:u w:val="none"/>
          </w:rPr>
          <w:t>et al</w:t>
        </w:r>
        <w:r w:rsidR="003A2A29" w:rsidRPr="0075017A">
          <w:rPr>
            <w:rStyle w:val="Hyperlink"/>
            <w:rFonts w:ascii="Times New Roman" w:hAnsi="Times New Roman" w:cs="Times New Roman"/>
            <w:sz w:val="20"/>
            <w:szCs w:val="20"/>
            <w:u w:val="none"/>
          </w:rPr>
          <w:t>.</w:t>
        </w:r>
        <w:r w:rsidR="00EA6D80" w:rsidRPr="0075017A">
          <w:rPr>
            <w:rStyle w:val="Hyperlink"/>
            <w:rFonts w:ascii="Times New Roman" w:hAnsi="Times New Roman" w:cs="Times New Roman"/>
            <w:sz w:val="20"/>
            <w:szCs w:val="20"/>
            <w:u w:val="none"/>
          </w:rPr>
          <w:t xml:space="preserve"> (2022)</w:t>
        </w:r>
        <w:r w:rsidR="003108B3" w:rsidRPr="0075017A">
          <w:rPr>
            <w:rStyle w:val="Hyperlink"/>
            <w:rFonts w:ascii="Times New Roman" w:hAnsi="Times New Roman" w:cs="Times New Roman"/>
            <w:sz w:val="20"/>
            <w:szCs w:val="20"/>
            <w:u w:val="none"/>
          </w:rPr>
          <w:t xml:space="preserve"> Transatlantic Collaborations: Baccalaureate Nursing Students’ Experiences of Participating in a Semester-Long Study Abroad Program. Nurs</w:t>
        </w:r>
        <w:r w:rsidR="00EA6D80" w:rsidRPr="0075017A">
          <w:rPr>
            <w:rStyle w:val="Hyperlink"/>
            <w:rFonts w:ascii="Times New Roman" w:hAnsi="Times New Roman" w:cs="Times New Roman"/>
            <w:sz w:val="20"/>
            <w:szCs w:val="20"/>
            <w:u w:val="none"/>
          </w:rPr>
          <w:t>ing Education Perspectives 43: 357-362.</w:t>
        </w:r>
      </w:hyperlink>
    </w:p>
    <w:p w14:paraId="56901BF6" w14:textId="5196EA15" w:rsidR="003108B3" w:rsidRPr="0075017A" w:rsidRDefault="006A6E1C" w:rsidP="003108B3">
      <w:pPr>
        <w:pStyle w:val="ListParagraph"/>
        <w:numPr>
          <w:ilvl w:val="0"/>
          <w:numId w:val="2"/>
        </w:numPr>
        <w:spacing w:after="0" w:line="240" w:lineRule="auto"/>
        <w:mirrorIndents/>
        <w:jc w:val="both"/>
        <w:rPr>
          <w:rFonts w:ascii="Times New Roman" w:hAnsi="Times New Roman" w:cs="Times New Roman"/>
          <w:sz w:val="20"/>
          <w:szCs w:val="20"/>
        </w:rPr>
      </w:pPr>
      <w:hyperlink r:id="rId17" w:history="1">
        <w:r w:rsidR="003108B3" w:rsidRPr="0075017A">
          <w:rPr>
            <w:rStyle w:val="Hyperlink"/>
            <w:rFonts w:ascii="Times New Roman" w:hAnsi="Times New Roman" w:cs="Times New Roman"/>
            <w:sz w:val="20"/>
            <w:szCs w:val="20"/>
            <w:u w:val="none"/>
          </w:rPr>
          <w:t>Alissa</w:t>
        </w:r>
        <w:r w:rsidR="003A2A29" w:rsidRPr="0075017A">
          <w:rPr>
            <w:rStyle w:val="Hyperlink"/>
            <w:rFonts w:ascii="Times New Roman" w:hAnsi="Times New Roman" w:cs="Times New Roman"/>
            <w:sz w:val="20"/>
            <w:szCs w:val="20"/>
            <w:u w:val="none"/>
          </w:rPr>
          <w:t xml:space="preserve"> R, </w:t>
        </w:r>
        <w:proofErr w:type="spellStart"/>
        <w:r w:rsidR="003A2A29" w:rsidRPr="0075017A">
          <w:rPr>
            <w:rStyle w:val="Hyperlink"/>
            <w:rFonts w:ascii="Times New Roman" w:hAnsi="Times New Roman" w:cs="Times New Roman"/>
            <w:sz w:val="20"/>
            <w:szCs w:val="20"/>
            <w:u w:val="none"/>
          </w:rPr>
          <w:t>Brewis</w:t>
        </w:r>
        <w:proofErr w:type="spellEnd"/>
        <w:r w:rsidR="003A2A29" w:rsidRPr="0075017A">
          <w:rPr>
            <w:rStyle w:val="Hyperlink"/>
            <w:rFonts w:ascii="Times New Roman" w:hAnsi="Times New Roman" w:cs="Times New Roman"/>
            <w:sz w:val="20"/>
            <w:szCs w:val="20"/>
            <w:u w:val="none"/>
          </w:rPr>
          <w:t>, Alexandra, et al. (2018)</w:t>
        </w:r>
        <w:r w:rsidR="003108B3" w:rsidRPr="0075017A">
          <w:rPr>
            <w:rStyle w:val="Hyperlink"/>
            <w:rFonts w:ascii="Times New Roman" w:hAnsi="Times New Roman" w:cs="Times New Roman"/>
            <w:sz w:val="20"/>
            <w:szCs w:val="20"/>
            <w:u w:val="none"/>
          </w:rPr>
          <w:t xml:space="preserve"> Long-Term Benefits of Short-Term Research-Integrated Study Abroad. Journal of Studies in International</w:t>
        </w:r>
        <w:r w:rsidR="00A87B8C" w:rsidRPr="0075017A">
          <w:rPr>
            <w:rStyle w:val="Hyperlink"/>
            <w:rFonts w:ascii="Times New Roman" w:hAnsi="Times New Roman" w:cs="Times New Roman"/>
            <w:sz w:val="20"/>
            <w:szCs w:val="20"/>
            <w:u w:val="none"/>
          </w:rPr>
          <w:t xml:space="preserve"> Education 23:</w:t>
        </w:r>
        <w:r w:rsidR="003A2A29" w:rsidRPr="0075017A">
          <w:rPr>
            <w:rStyle w:val="Hyperlink"/>
            <w:rFonts w:ascii="Times New Roman" w:hAnsi="Times New Roman" w:cs="Times New Roman"/>
            <w:sz w:val="20"/>
            <w:szCs w:val="20"/>
            <w:u w:val="none"/>
          </w:rPr>
          <w:t xml:space="preserve"> 102831531878644</w:t>
        </w:r>
        <w:r w:rsidR="003108B3" w:rsidRPr="0075017A">
          <w:rPr>
            <w:rStyle w:val="Hyperlink"/>
            <w:rFonts w:ascii="Times New Roman" w:hAnsi="Times New Roman" w:cs="Times New Roman"/>
            <w:sz w:val="20"/>
            <w:szCs w:val="20"/>
            <w:u w:val="none"/>
          </w:rPr>
          <w:t>.</w:t>
        </w:r>
      </w:hyperlink>
    </w:p>
    <w:p w14:paraId="718D8C6C" w14:textId="10D200F2" w:rsidR="003108B3" w:rsidRPr="0075017A" w:rsidRDefault="006A6E1C" w:rsidP="003108B3">
      <w:pPr>
        <w:pStyle w:val="ListParagraph"/>
        <w:numPr>
          <w:ilvl w:val="0"/>
          <w:numId w:val="2"/>
        </w:numPr>
        <w:spacing w:after="0" w:line="240" w:lineRule="auto"/>
        <w:mirrorIndents/>
        <w:jc w:val="both"/>
        <w:rPr>
          <w:rFonts w:ascii="Times New Roman" w:eastAsia="Times New Roman" w:hAnsi="Times New Roman" w:cs="Times New Roman"/>
          <w:sz w:val="20"/>
          <w:szCs w:val="20"/>
        </w:rPr>
      </w:pPr>
      <w:hyperlink r:id="rId18" w:history="1">
        <w:r w:rsidR="00CF19F2" w:rsidRPr="0075017A">
          <w:rPr>
            <w:rStyle w:val="Hyperlink"/>
            <w:rFonts w:ascii="Times New Roman" w:hAnsi="Times New Roman" w:cs="Times New Roman"/>
            <w:sz w:val="20"/>
            <w:szCs w:val="20"/>
            <w:u w:val="none"/>
            <w:shd w:val="clear" w:color="auto" w:fill="FCFCFC"/>
          </w:rPr>
          <w:t xml:space="preserve">Whatley M, </w:t>
        </w:r>
        <w:proofErr w:type="spellStart"/>
        <w:r w:rsidR="00CF19F2" w:rsidRPr="0075017A">
          <w:rPr>
            <w:rStyle w:val="Hyperlink"/>
            <w:rFonts w:ascii="Times New Roman" w:hAnsi="Times New Roman" w:cs="Times New Roman"/>
            <w:sz w:val="20"/>
            <w:szCs w:val="20"/>
            <w:u w:val="none"/>
            <w:shd w:val="clear" w:color="auto" w:fill="FCFCFC"/>
          </w:rPr>
          <w:t>Canché</w:t>
        </w:r>
        <w:proofErr w:type="spellEnd"/>
        <w:r w:rsidR="00CF19F2" w:rsidRPr="0075017A">
          <w:rPr>
            <w:rStyle w:val="Hyperlink"/>
            <w:rFonts w:ascii="Times New Roman" w:hAnsi="Times New Roman" w:cs="Times New Roman"/>
            <w:sz w:val="20"/>
            <w:szCs w:val="20"/>
            <w:u w:val="none"/>
            <w:shd w:val="clear" w:color="auto" w:fill="FCFCFC"/>
          </w:rPr>
          <w:t xml:space="preserve"> MSG, </w:t>
        </w:r>
        <w:r w:rsidR="003108B3" w:rsidRPr="0075017A">
          <w:rPr>
            <w:rStyle w:val="Hyperlink"/>
            <w:rFonts w:ascii="Times New Roman" w:hAnsi="Times New Roman" w:cs="Times New Roman"/>
            <w:sz w:val="20"/>
            <w:szCs w:val="20"/>
            <w:u w:val="none"/>
            <w:shd w:val="clear" w:color="auto" w:fill="FCFCFC"/>
          </w:rPr>
          <w:t>Robust</w:t>
        </w:r>
        <w:r w:rsidR="00CF19F2" w:rsidRPr="0075017A">
          <w:rPr>
            <w:rStyle w:val="Hyperlink"/>
            <w:rFonts w:ascii="Times New Roman" w:hAnsi="Times New Roman" w:cs="Times New Roman"/>
            <w:sz w:val="20"/>
            <w:szCs w:val="20"/>
            <w:u w:val="none"/>
            <w:shd w:val="clear" w:color="auto" w:fill="FCFCFC"/>
          </w:rPr>
          <w:t xml:space="preserve"> A (2022)</w:t>
        </w:r>
        <w:r w:rsidR="003108B3" w:rsidRPr="0075017A">
          <w:rPr>
            <w:rStyle w:val="Hyperlink"/>
            <w:rFonts w:ascii="Times New Roman" w:hAnsi="Times New Roman" w:cs="Times New Roman"/>
            <w:sz w:val="20"/>
            <w:szCs w:val="20"/>
            <w:u w:val="none"/>
            <w:shd w:val="clear" w:color="auto" w:fill="FCFCFC"/>
          </w:rPr>
          <w:t xml:space="preserve"> Estimation of the Relationship </w:t>
        </w:r>
        <w:proofErr w:type="gramStart"/>
        <w:r w:rsidR="003108B3" w:rsidRPr="0075017A">
          <w:rPr>
            <w:rStyle w:val="Hyperlink"/>
            <w:rFonts w:ascii="Times New Roman" w:hAnsi="Times New Roman" w:cs="Times New Roman"/>
            <w:sz w:val="20"/>
            <w:szCs w:val="20"/>
            <w:u w:val="none"/>
            <w:shd w:val="clear" w:color="auto" w:fill="FCFCFC"/>
          </w:rPr>
          <w:t>Between</w:t>
        </w:r>
        <w:proofErr w:type="gramEnd"/>
        <w:r w:rsidR="003108B3" w:rsidRPr="0075017A">
          <w:rPr>
            <w:rStyle w:val="Hyperlink"/>
            <w:rFonts w:ascii="Times New Roman" w:hAnsi="Times New Roman" w:cs="Times New Roman"/>
            <w:sz w:val="20"/>
            <w:szCs w:val="20"/>
            <w:u w:val="none"/>
            <w:shd w:val="clear" w:color="auto" w:fill="FCFCFC"/>
          </w:rPr>
          <w:t xml:space="preserve"> Study Abroad and Academic Outcomes among Community College Students. </w:t>
        </w:r>
        <w:r w:rsidR="003108B3" w:rsidRPr="0075017A">
          <w:rPr>
            <w:rStyle w:val="Hyperlink"/>
            <w:rFonts w:ascii="Times New Roman" w:hAnsi="Times New Roman" w:cs="Times New Roman"/>
            <w:iCs/>
            <w:sz w:val="20"/>
            <w:szCs w:val="20"/>
            <w:u w:val="none"/>
          </w:rPr>
          <w:t xml:space="preserve">Res High </w:t>
        </w:r>
        <w:proofErr w:type="spellStart"/>
        <w:r w:rsidR="003108B3" w:rsidRPr="0075017A">
          <w:rPr>
            <w:rStyle w:val="Hyperlink"/>
            <w:rFonts w:ascii="Times New Roman" w:hAnsi="Times New Roman" w:cs="Times New Roman"/>
            <w:iCs/>
            <w:sz w:val="20"/>
            <w:szCs w:val="20"/>
            <w:u w:val="none"/>
          </w:rPr>
          <w:t>Educ</w:t>
        </w:r>
        <w:proofErr w:type="spellEnd"/>
        <w:r w:rsidR="003108B3" w:rsidRPr="0075017A">
          <w:rPr>
            <w:rStyle w:val="Hyperlink"/>
            <w:rFonts w:ascii="Times New Roman" w:hAnsi="Times New Roman" w:cs="Times New Roman"/>
            <w:sz w:val="20"/>
            <w:szCs w:val="20"/>
            <w:u w:val="none"/>
            <w:shd w:val="clear" w:color="auto" w:fill="FCFCFC"/>
          </w:rPr>
          <w:t> </w:t>
        </w:r>
        <w:r w:rsidR="00CF19F2" w:rsidRPr="0075017A">
          <w:rPr>
            <w:rStyle w:val="Hyperlink"/>
            <w:rFonts w:ascii="Times New Roman" w:hAnsi="Times New Roman" w:cs="Times New Roman"/>
            <w:bCs/>
            <w:sz w:val="20"/>
            <w:szCs w:val="20"/>
            <w:u w:val="none"/>
          </w:rPr>
          <w:t>63:</w:t>
        </w:r>
        <w:r w:rsidR="003108B3" w:rsidRPr="0075017A">
          <w:rPr>
            <w:rStyle w:val="Hyperlink"/>
            <w:rFonts w:ascii="Times New Roman" w:hAnsi="Times New Roman" w:cs="Times New Roman"/>
            <w:sz w:val="20"/>
            <w:szCs w:val="20"/>
            <w:u w:val="none"/>
            <w:shd w:val="clear" w:color="auto" w:fill="FCFCFC"/>
          </w:rPr>
          <w:t xml:space="preserve"> 271</w:t>
        </w:r>
        <w:r w:rsidR="00CF19F2" w:rsidRPr="0075017A">
          <w:rPr>
            <w:rStyle w:val="Hyperlink"/>
            <w:rFonts w:ascii="Times New Roman" w:hAnsi="Times New Roman" w:cs="Times New Roman"/>
            <w:sz w:val="20"/>
            <w:szCs w:val="20"/>
            <w:u w:val="none"/>
            <w:shd w:val="clear" w:color="auto" w:fill="FCFCFC"/>
          </w:rPr>
          <w:t>-308</w:t>
        </w:r>
        <w:r w:rsidR="003108B3" w:rsidRPr="0075017A">
          <w:rPr>
            <w:rStyle w:val="Hyperlink"/>
            <w:rFonts w:ascii="Times New Roman" w:hAnsi="Times New Roman" w:cs="Times New Roman"/>
            <w:sz w:val="20"/>
            <w:szCs w:val="20"/>
            <w:u w:val="none"/>
            <w:shd w:val="clear" w:color="auto" w:fill="FCFCFC"/>
          </w:rPr>
          <w:t>.</w:t>
        </w:r>
      </w:hyperlink>
      <w:r w:rsidR="003108B3" w:rsidRPr="0075017A">
        <w:rPr>
          <w:rFonts w:ascii="Times New Roman" w:hAnsi="Times New Roman" w:cs="Times New Roman"/>
          <w:sz w:val="20"/>
          <w:szCs w:val="20"/>
          <w:shd w:val="clear" w:color="auto" w:fill="FCFCFC"/>
        </w:rPr>
        <w:t xml:space="preserve"> </w:t>
      </w:r>
    </w:p>
    <w:p w14:paraId="5E510631" w14:textId="1A6765D2" w:rsidR="003108B3" w:rsidRPr="0075017A" w:rsidRDefault="006A6E1C" w:rsidP="003108B3">
      <w:pPr>
        <w:pStyle w:val="ListParagraph"/>
        <w:numPr>
          <w:ilvl w:val="0"/>
          <w:numId w:val="2"/>
        </w:numPr>
        <w:spacing w:after="0" w:line="240" w:lineRule="auto"/>
        <w:mirrorIndents/>
        <w:jc w:val="both"/>
        <w:rPr>
          <w:rStyle w:val="Hyperlink"/>
          <w:rFonts w:ascii="Times New Roman" w:eastAsia="Times New Roman" w:hAnsi="Times New Roman" w:cs="Times New Roman"/>
          <w:color w:val="auto"/>
          <w:sz w:val="20"/>
          <w:szCs w:val="20"/>
          <w:u w:val="none"/>
        </w:rPr>
      </w:pPr>
      <w:hyperlink r:id="rId19" w:history="1">
        <w:proofErr w:type="spellStart"/>
        <w:r w:rsidR="009C5CB5" w:rsidRPr="0075017A">
          <w:rPr>
            <w:rStyle w:val="Hyperlink"/>
            <w:rFonts w:ascii="Times New Roman" w:hAnsi="Times New Roman" w:cs="Times New Roman"/>
            <w:sz w:val="20"/>
            <w:szCs w:val="20"/>
            <w:u w:val="none"/>
            <w:shd w:val="clear" w:color="auto" w:fill="FFFFFF"/>
          </w:rPr>
          <w:t>Nghia</w:t>
        </w:r>
        <w:proofErr w:type="spellEnd"/>
        <w:r w:rsidR="009C5CB5" w:rsidRPr="0075017A">
          <w:rPr>
            <w:rStyle w:val="Hyperlink"/>
            <w:rFonts w:ascii="Times New Roman" w:hAnsi="Times New Roman" w:cs="Times New Roman"/>
            <w:sz w:val="20"/>
            <w:szCs w:val="20"/>
            <w:u w:val="none"/>
            <w:shd w:val="clear" w:color="auto" w:fill="FFFFFF"/>
          </w:rPr>
          <w:t xml:space="preserve"> TLH (2019)</w:t>
        </w:r>
        <w:r w:rsidR="003108B3" w:rsidRPr="0075017A">
          <w:rPr>
            <w:rStyle w:val="Hyperlink"/>
            <w:rFonts w:ascii="Times New Roman" w:hAnsi="Times New Roman" w:cs="Times New Roman"/>
            <w:sz w:val="20"/>
            <w:szCs w:val="20"/>
            <w:u w:val="none"/>
            <w:shd w:val="clear" w:color="auto" w:fill="FFFFFF"/>
          </w:rPr>
          <w:t xml:space="preserve"> Motivations for Studying Abroad and Immigration Intentions: The Case of Vietnamese Students. </w:t>
        </w:r>
        <w:r w:rsidR="003108B3" w:rsidRPr="0075017A">
          <w:rPr>
            <w:rStyle w:val="Hyperlink"/>
            <w:rFonts w:ascii="Times New Roman" w:hAnsi="Times New Roman" w:cs="Times New Roman"/>
            <w:iCs/>
            <w:sz w:val="20"/>
            <w:szCs w:val="20"/>
            <w:u w:val="none"/>
          </w:rPr>
          <w:t>Journal of International Students</w:t>
        </w:r>
        <w:r w:rsidR="003108B3" w:rsidRPr="0075017A">
          <w:rPr>
            <w:rStyle w:val="Hyperlink"/>
            <w:rFonts w:ascii="Times New Roman" w:hAnsi="Times New Roman" w:cs="Times New Roman"/>
            <w:sz w:val="20"/>
            <w:szCs w:val="20"/>
            <w:u w:val="none"/>
            <w:shd w:val="clear" w:color="auto" w:fill="FFFFFF"/>
          </w:rPr>
          <w:t> </w:t>
        </w:r>
        <w:r w:rsidR="003108B3" w:rsidRPr="0075017A">
          <w:rPr>
            <w:rStyle w:val="Hyperlink"/>
            <w:rFonts w:ascii="Times New Roman" w:hAnsi="Times New Roman" w:cs="Times New Roman"/>
            <w:iCs/>
            <w:sz w:val="20"/>
            <w:szCs w:val="20"/>
            <w:u w:val="none"/>
          </w:rPr>
          <w:t>9</w:t>
        </w:r>
        <w:r w:rsidR="009C5CB5" w:rsidRPr="0075017A">
          <w:rPr>
            <w:rStyle w:val="Hyperlink"/>
            <w:rFonts w:ascii="Times New Roman" w:hAnsi="Times New Roman" w:cs="Times New Roman"/>
            <w:sz w:val="20"/>
            <w:szCs w:val="20"/>
            <w:u w:val="none"/>
            <w:shd w:val="clear" w:color="auto" w:fill="FFFFFF"/>
          </w:rPr>
          <w:t>: 758-</w:t>
        </w:r>
        <w:r w:rsidR="003108B3" w:rsidRPr="0075017A">
          <w:rPr>
            <w:rStyle w:val="Hyperlink"/>
            <w:rFonts w:ascii="Times New Roman" w:hAnsi="Times New Roman" w:cs="Times New Roman"/>
            <w:sz w:val="20"/>
            <w:szCs w:val="20"/>
            <w:u w:val="none"/>
            <w:shd w:val="clear" w:color="auto" w:fill="FFFFFF"/>
          </w:rPr>
          <w:t>776.</w:t>
        </w:r>
      </w:hyperlink>
      <w:r w:rsidR="003108B3" w:rsidRPr="0075017A">
        <w:rPr>
          <w:rFonts w:ascii="Times New Roman" w:hAnsi="Times New Roman" w:cs="Times New Roman"/>
          <w:sz w:val="20"/>
          <w:szCs w:val="20"/>
          <w:shd w:val="clear" w:color="auto" w:fill="FFFFFF"/>
        </w:rPr>
        <w:t xml:space="preserve"> </w:t>
      </w:r>
    </w:p>
    <w:p w14:paraId="6567627C" w14:textId="3BEFC94F" w:rsidR="003108B3" w:rsidRPr="0075017A" w:rsidRDefault="006A6E1C" w:rsidP="003108B3">
      <w:pPr>
        <w:pStyle w:val="ListParagraph"/>
        <w:numPr>
          <w:ilvl w:val="0"/>
          <w:numId w:val="2"/>
        </w:numPr>
        <w:spacing w:after="0" w:line="240" w:lineRule="auto"/>
        <w:mirrorIndents/>
        <w:jc w:val="both"/>
        <w:rPr>
          <w:rFonts w:ascii="Times New Roman" w:eastAsia="Times New Roman" w:hAnsi="Times New Roman" w:cs="Times New Roman"/>
          <w:sz w:val="20"/>
          <w:szCs w:val="20"/>
        </w:rPr>
      </w:pPr>
      <w:hyperlink r:id="rId20" w:history="1">
        <w:r w:rsidR="009D03FA" w:rsidRPr="0075017A">
          <w:rPr>
            <w:rStyle w:val="Hyperlink"/>
            <w:rFonts w:ascii="Times New Roman" w:hAnsi="Times New Roman" w:cs="Times New Roman"/>
            <w:sz w:val="20"/>
            <w:szCs w:val="20"/>
            <w:u w:val="none"/>
          </w:rPr>
          <w:t>Johnstone, Christopher, Edwards,</w:t>
        </w:r>
        <w:r w:rsidR="003108B3" w:rsidRPr="0075017A">
          <w:rPr>
            <w:rStyle w:val="Hyperlink"/>
            <w:rFonts w:ascii="Times New Roman" w:hAnsi="Times New Roman" w:cs="Times New Roman"/>
            <w:sz w:val="20"/>
            <w:szCs w:val="20"/>
            <w:u w:val="none"/>
          </w:rPr>
          <w:t xml:space="preserve"> </w:t>
        </w:r>
        <w:r w:rsidR="009D03FA" w:rsidRPr="0075017A">
          <w:rPr>
            <w:rStyle w:val="Hyperlink"/>
            <w:rFonts w:ascii="Times New Roman" w:hAnsi="Times New Roman" w:cs="Times New Roman"/>
            <w:sz w:val="20"/>
            <w:szCs w:val="20"/>
            <w:u w:val="none"/>
          </w:rPr>
          <w:t>et al. (2019)</w:t>
        </w:r>
        <w:r w:rsidR="003108B3" w:rsidRPr="0075017A">
          <w:rPr>
            <w:rStyle w:val="Hyperlink"/>
            <w:rFonts w:ascii="Times New Roman" w:hAnsi="Times New Roman" w:cs="Times New Roman"/>
            <w:sz w:val="20"/>
            <w:szCs w:val="20"/>
            <w:u w:val="none"/>
          </w:rPr>
          <w:t xml:space="preserve"> Accommodations, Accessibility, and Culture: Increasing Access to Study Abroad for Students </w:t>
        </w:r>
        <w:r w:rsidR="0074791B">
          <w:rPr>
            <w:rStyle w:val="Hyperlink"/>
            <w:rFonts w:ascii="Times New Roman" w:hAnsi="Times New Roman" w:cs="Times New Roman"/>
            <w:sz w:val="20"/>
            <w:szCs w:val="20"/>
            <w:u w:val="none"/>
          </w:rPr>
          <w:t>w</w:t>
        </w:r>
        <w:r w:rsidR="003108B3" w:rsidRPr="0075017A">
          <w:rPr>
            <w:rStyle w:val="Hyperlink"/>
            <w:rFonts w:ascii="Times New Roman" w:hAnsi="Times New Roman" w:cs="Times New Roman"/>
            <w:sz w:val="20"/>
            <w:szCs w:val="20"/>
            <w:u w:val="none"/>
          </w:rPr>
          <w:t>ith Disabilities. Journal of Studies in International</w:t>
        </w:r>
        <w:r w:rsidR="009D03FA" w:rsidRPr="0075017A">
          <w:rPr>
            <w:rStyle w:val="Hyperlink"/>
            <w:rFonts w:ascii="Times New Roman" w:hAnsi="Times New Roman" w:cs="Times New Roman"/>
            <w:sz w:val="20"/>
            <w:szCs w:val="20"/>
            <w:u w:val="none"/>
          </w:rPr>
          <w:t xml:space="preserve"> Education 24: 102831531984234</w:t>
        </w:r>
        <w:r w:rsidR="003108B3" w:rsidRPr="0075017A">
          <w:rPr>
            <w:rStyle w:val="Hyperlink"/>
            <w:rFonts w:ascii="Times New Roman" w:hAnsi="Times New Roman" w:cs="Times New Roman"/>
            <w:sz w:val="20"/>
            <w:szCs w:val="20"/>
            <w:u w:val="none"/>
          </w:rPr>
          <w:t>.</w:t>
        </w:r>
      </w:hyperlink>
    </w:p>
    <w:p w14:paraId="4A3A2356" w14:textId="28BEC02B" w:rsidR="003108B3" w:rsidRPr="0075017A" w:rsidRDefault="006A6E1C" w:rsidP="003108B3">
      <w:pPr>
        <w:pStyle w:val="ListParagraph"/>
        <w:numPr>
          <w:ilvl w:val="0"/>
          <w:numId w:val="2"/>
        </w:numPr>
        <w:spacing w:after="0" w:line="240" w:lineRule="auto"/>
        <w:mirrorIndents/>
        <w:jc w:val="both"/>
        <w:rPr>
          <w:rStyle w:val="Hyperlink"/>
          <w:rFonts w:ascii="Times New Roman" w:eastAsia="Times New Roman" w:hAnsi="Times New Roman" w:cs="Times New Roman"/>
          <w:color w:val="auto"/>
          <w:sz w:val="20"/>
          <w:szCs w:val="20"/>
          <w:u w:val="none"/>
        </w:rPr>
      </w:pPr>
      <w:hyperlink r:id="rId21" w:history="1">
        <w:r w:rsidR="003108B3" w:rsidRPr="0075017A">
          <w:rPr>
            <w:rStyle w:val="Hyperlink"/>
            <w:rFonts w:ascii="Times New Roman" w:hAnsi="Times New Roman" w:cs="Times New Roman"/>
            <w:sz w:val="20"/>
            <w:szCs w:val="20"/>
            <w:u w:val="none"/>
            <w:shd w:val="clear" w:color="auto" w:fill="FFFFFF"/>
          </w:rPr>
          <w:t>Sori</w:t>
        </w:r>
        <w:r w:rsidR="0076504B" w:rsidRPr="0075017A">
          <w:rPr>
            <w:rStyle w:val="Hyperlink"/>
            <w:rFonts w:ascii="Times New Roman" w:hAnsi="Times New Roman" w:cs="Times New Roman"/>
            <w:sz w:val="20"/>
            <w:szCs w:val="20"/>
            <w:u w:val="none"/>
            <w:shd w:val="clear" w:color="auto" w:fill="FFFFFF"/>
          </w:rPr>
          <w:t>a, Krista M, Weiner, et al.</w:t>
        </w:r>
        <w:r w:rsidR="003108B3" w:rsidRPr="0075017A">
          <w:rPr>
            <w:rStyle w:val="Hyperlink"/>
            <w:rFonts w:ascii="Times New Roman" w:hAnsi="Times New Roman" w:cs="Times New Roman"/>
            <w:sz w:val="20"/>
            <w:szCs w:val="20"/>
            <w:u w:val="none"/>
            <w:shd w:val="clear" w:color="auto" w:fill="FFFFFF"/>
          </w:rPr>
          <w:t xml:space="preserve"> (2014) "Financial Decisions among Undergraduate Students from Low-Income and Working-Class Social Class Backgrounds, "</w:t>
        </w:r>
        <w:r w:rsidR="003108B3" w:rsidRPr="0075017A">
          <w:rPr>
            <w:rStyle w:val="Hyperlink"/>
            <w:rFonts w:ascii="Times New Roman" w:hAnsi="Times New Roman" w:cs="Times New Roman"/>
            <w:sz w:val="20"/>
            <w:szCs w:val="20"/>
            <w:u w:val="none"/>
            <w:bdr w:val="none" w:sz="0" w:space="0" w:color="auto" w:frame="1"/>
          </w:rPr>
          <w:t>Journal of Student Financial Aid</w:t>
        </w:r>
        <w:r w:rsidR="0076504B" w:rsidRPr="0075017A">
          <w:rPr>
            <w:rStyle w:val="Hyperlink"/>
            <w:rFonts w:ascii="Times New Roman" w:hAnsi="Times New Roman" w:cs="Times New Roman"/>
            <w:sz w:val="20"/>
            <w:szCs w:val="20"/>
            <w:u w:val="none"/>
            <w:bdr w:val="none" w:sz="0" w:space="0" w:color="auto" w:frame="1"/>
          </w:rPr>
          <w:t>.</w:t>
        </w:r>
      </w:hyperlink>
      <w:r w:rsidR="0076504B" w:rsidRPr="0075017A">
        <w:rPr>
          <w:rFonts w:ascii="Times New Roman" w:hAnsi="Times New Roman" w:cs="Times New Roman"/>
          <w:sz w:val="20"/>
          <w:szCs w:val="20"/>
          <w:shd w:val="clear" w:color="auto" w:fill="FFFFFF"/>
        </w:rPr>
        <w:t xml:space="preserve"> </w:t>
      </w:r>
    </w:p>
    <w:p w14:paraId="336A707C" w14:textId="50652C73" w:rsidR="003108B3" w:rsidRPr="0075017A" w:rsidRDefault="006A6E1C" w:rsidP="003108B3">
      <w:pPr>
        <w:pStyle w:val="ListParagraph"/>
        <w:numPr>
          <w:ilvl w:val="0"/>
          <w:numId w:val="2"/>
        </w:numPr>
        <w:spacing w:after="0" w:line="240" w:lineRule="auto"/>
        <w:mirrorIndents/>
        <w:jc w:val="both"/>
        <w:rPr>
          <w:rFonts w:ascii="Times New Roman" w:eastAsia="Times New Roman" w:hAnsi="Times New Roman" w:cs="Times New Roman"/>
          <w:sz w:val="20"/>
          <w:szCs w:val="20"/>
        </w:rPr>
      </w:pPr>
      <w:hyperlink r:id="rId22" w:history="1">
        <w:r w:rsidR="003108B3" w:rsidRPr="0075017A">
          <w:rPr>
            <w:rStyle w:val="Hyperlink"/>
            <w:rFonts w:ascii="Times New Roman" w:hAnsi="Times New Roman" w:cs="Times New Roman"/>
            <w:sz w:val="20"/>
            <w:szCs w:val="20"/>
            <w:u w:val="none"/>
          </w:rPr>
          <w:t>Kent-Wilkinson</w:t>
        </w:r>
        <w:r w:rsidR="008409BA" w:rsidRPr="0075017A">
          <w:rPr>
            <w:rStyle w:val="Hyperlink"/>
            <w:rFonts w:ascii="Times New Roman" w:hAnsi="Times New Roman" w:cs="Times New Roman"/>
            <w:sz w:val="20"/>
            <w:szCs w:val="20"/>
            <w:u w:val="none"/>
          </w:rPr>
          <w:t xml:space="preserve"> A</w:t>
        </w:r>
        <w:r w:rsidR="003108B3" w:rsidRPr="0075017A">
          <w:rPr>
            <w:rStyle w:val="Hyperlink"/>
            <w:rFonts w:ascii="Times New Roman" w:hAnsi="Times New Roman" w:cs="Times New Roman"/>
            <w:sz w:val="20"/>
            <w:szCs w:val="20"/>
            <w:u w:val="none"/>
          </w:rPr>
          <w:t xml:space="preserve">, </w:t>
        </w:r>
        <w:proofErr w:type="spellStart"/>
        <w:r w:rsidR="003108B3" w:rsidRPr="0075017A">
          <w:rPr>
            <w:rStyle w:val="Hyperlink"/>
            <w:rFonts w:ascii="Times New Roman" w:hAnsi="Times New Roman" w:cs="Times New Roman"/>
            <w:sz w:val="20"/>
            <w:szCs w:val="20"/>
            <w:u w:val="none"/>
          </w:rPr>
          <w:t>Leurer</w:t>
        </w:r>
        <w:proofErr w:type="spellEnd"/>
        <w:r w:rsidR="008409BA" w:rsidRPr="0075017A">
          <w:rPr>
            <w:rStyle w:val="Hyperlink"/>
            <w:rFonts w:ascii="Times New Roman" w:hAnsi="Times New Roman" w:cs="Times New Roman"/>
            <w:sz w:val="20"/>
            <w:szCs w:val="20"/>
            <w:u w:val="none"/>
          </w:rPr>
          <w:t xml:space="preserve"> MD</w:t>
        </w:r>
        <w:r w:rsidR="003108B3" w:rsidRPr="0075017A">
          <w:rPr>
            <w:rStyle w:val="Hyperlink"/>
            <w:rFonts w:ascii="Times New Roman" w:hAnsi="Times New Roman" w:cs="Times New Roman"/>
            <w:sz w:val="20"/>
            <w:szCs w:val="20"/>
            <w:u w:val="none"/>
          </w:rPr>
          <w:t xml:space="preserve">, </w:t>
        </w:r>
        <w:proofErr w:type="spellStart"/>
        <w:proofErr w:type="gramStart"/>
        <w:r w:rsidR="003108B3" w:rsidRPr="0075017A">
          <w:rPr>
            <w:rStyle w:val="Hyperlink"/>
            <w:rFonts w:ascii="Times New Roman" w:hAnsi="Times New Roman" w:cs="Times New Roman"/>
            <w:sz w:val="20"/>
            <w:szCs w:val="20"/>
            <w:u w:val="none"/>
          </w:rPr>
          <w:t>Luimes</w:t>
        </w:r>
        <w:proofErr w:type="spellEnd"/>
        <w:proofErr w:type="gramEnd"/>
        <w:r w:rsidR="008409BA" w:rsidRPr="0075017A">
          <w:rPr>
            <w:rStyle w:val="Hyperlink"/>
            <w:rFonts w:ascii="Times New Roman" w:hAnsi="Times New Roman" w:cs="Times New Roman"/>
            <w:sz w:val="20"/>
            <w:szCs w:val="20"/>
            <w:u w:val="none"/>
          </w:rPr>
          <w:t xml:space="preserve"> J</w:t>
        </w:r>
        <w:r w:rsidR="003108B3" w:rsidRPr="0075017A">
          <w:rPr>
            <w:rStyle w:val="Hyperlink"/>
            <w:rFonts w:ascii="Times New Roman" w:hAnsi="Times New Roman" w:cs="Times New Roman"/>
            <w:sz w:val="20"/>
            <w:szCs w:val="20"/>
            <w:u w:val="none"/>
          </w:rPr>
          <w:t xml:space="preserve">, </w:t>
        </w:r>
        <w:r w:rsidR="008409BA" w:rsidRPr="0075017A">
          <w:rPr>
            <w:rStyle w:val="Hyperlink"/>
            <w:rFonts w:ascii="Times New Roman" w:hAnsi="Times New Roman" w:cs="Times New Roman"/>
            <w:sz w:val="20"/>
            <w:szCs w:val="20"/>
            <w:u w:val="none"/>
          </w:rPr>
          <w:t>et al. (2015)</w:t>
        </w:r>
        <w:r w:rsidR="003108B3" w:rsidRPr="0075017A">
          <w:rPr>
            <w:rStyle w:val="Hyperlink"/>
            <w:rFonts w:ascii="Times New Roman" w:hAnsi="Times New Roman" w:cs="Times New Roman"/>
            <w:sz w:val="20"/>
            <w:szCs w:val="20"/>
            <w:u w:val="none"/>
          </w:rPr>
          <w:t xml:space="preserve"> Studying abroad: Exploring factors influencing nursing students’ decisions to apply for clinical placements in international settings, Nu</w:t>
        </w:r>
        <w:r w:rsidR="00684E2B" w:rsidRPr="0075017A">
          <w:rPr>
            <w:rStyle w:val="Hyperlink"/>
            <w:rFonts w:ascii="Times New Roman" w:hAnsi="Times New Roman" w:cs="Times New Roman"/>
            <w:sz w:val="20"/>
            <w:szCs w:val="20"/>
            <w:u w:val="none"/>
          </w:rPr>
          <w:t xml:space="preserve">rse Education Today 35: </w:t>
        </w:r>
        <w:r w:rsidR="002D1784" w:rsidRPr="0075017A">
          <w:rPr>
            <w:rStyle w:val="Hyperlink"/>
            <w:rFonts w:ascii="Times New Roman" w:hAnsi="Times New Roman" w:cs="Times New Roman"/>
            <w:sz w:val="20"/>
            <w:szCs w:val="20"/>
            <w:u w:val="none"/>
          </w:rPr>
          <w:t>941-947.</w:t>
        </w:r>
      </w:hyperlink>
    </w:p>
    <w:p w14:paraId="156A2183" w14:textId="2F7F10E6" w:rsidR="003108B3" w:rsidRPr="0075017A" w:rsidRDefault="006A6E1C" w:rsidP="003108B3">
      <w:pPr>
        <w:pStyle w:val="ListParagraph"/>
        <w:numPr>
          <w:ilvl w:val="0"/>
          <w:numId w:val="2"/>
        </w:numPr>
        <w:spacing w:after="0" w:line="240" w:lineRule="auto"/>
        <w:mirrorIndents/>
        <w:jc w:val="both"/>
        <w:rPr>
          <w:rStyle w:val="Hyperlink"/>
          <w:rFonts w:ascii="Times New Roman" w:eastAsia="Times New Roman" w:hAnsi="Times New Roman" w:cs="Times New Roman"/>
          <w:color w:val="auto"/>
          <w:sz w:val="20"/>
          <w:szCs w:val="20"/>
          <w:u w:val="none"/>
        </w:rPr>
      </w:pPr>
      <w:hyperlink r:id="rId23" w:history="1">
        <w:proofErr w:type="spellStart"/>
        <w:r w:rsidR="00CE69C7" w:rsidRPr="0075017A">
          <w:rPr>
            <w:rStyle w:val="Hyperlink"/>
            <w:rFonts w:ascii="Times New Roman" w:hAnsi="Times New Roman" w:cs="Times New Roman"/>
            <w:sz w:val="20"/>
            <w:szCs w:val="20"/>
            <w:u w:val="none"/>
            <w:shd w:val="clear" w:color="auto" w:fill="FFFFFF"/>
          </w:rPr>
          <w:t>Mkandawire-Valhmu</w:t>
        </w:r>
        <w:proofErr w:type="spellEnd"/>
        <w:r w:rsidR="00CE69C7" w:rsidRPr="0075017A">
          <w:rPr>
            <w:rStyle w:val="Hyperlink"/>
            <w:rFonts w:ascii="Times New Roman" w:hAnsi="Times New Roman" w:cs="Times New Roman"/>
            <w:sz w:val="20"/>
            <w:szCs w:val="20"/>
            <w:u w:val="none"/>
            <w:shd w:val="clear" w:color="auto" w:fill="FFFFFF"/>
          </w:rPr>
          <w:t xml:space="preserve"> L, </w:t>
        </w:r>
        <w:proofErr w:type="spellStart"/>
        <w:r w:rsidR="00CE69C7" w:rsidRPr="0075017A">
          <w:rPr>
            <w:rStyle w:val="Hyperlink"/>
            <w:rFonts w:ascii="Times New Roman" w:hAnsi="Times New Roman" w:cs="Times New Roman"/>
            <w:sz w:val="20"/>
            <w:szCs w:val="20"/>
            <w:u w:val="none"/>
            <w:shd w:val="clear" w:color="auto" w:fill="FFFFFF"/>
          </w:rPr>
          <w:t>Doering</w:t>
        </w:r>
        <w:proofErr w:type="spellEnd"/>
        <w:r w:rsidR="00CE69C7" w:rsidRPr="0075017A">
          <w:rPr>
            <w:rStyle w:val="Hyperlink"/>
            <w:rFonts w:ascii="Times New Roman" w:hAnsi="Times New Roman" w:cs="Times New Roman"/>
            <w:sz w:val="20"/>
            <w:szCs w:val="20"/>
            <w:u w:val="none"/>
            <w:shd w:val="clear" w:color="auto" w:fill="FFFFFF"/>
          </w:rPr>
          <w:t xml:space="preserve"> J (2012)</w:t>
        </w:r>
        <w:r w:rsidR="003108B3" w:rsidRPr="0075017A">
          <w:rPr>
            <w:rStyle w:val="Hyperlink"/>
            <w:rFonts w:ascii="Times New Roman" w:hAnsi="Times New Roman" w:cs="Times New Roman"/>
            <w:sz w:val="20"/>
            <w:szCs w:val="20"/>
            <w:u w:val="none"/>
            <w:shd w:val="clear" w:color="auto" w:fill="FFFFFF"/>
          </w:rPr>
          <w:t xml:space="preserve"> Study Abroad as a Tool for Promoting Cultural Safety in Nursing Education. </w:t>
        </w:r>
        <w:r w:rsidR="003108B3" w:rsidRPr="0075017A">
          <w:rPr>
            <w:rStyle w:val="Hyperlink"/>
            <w:rFonts w:ascii="Times New Roman" w:hAnsi="Times New Roman" w:cs="Times New Roman"/>
            <w:iCs/>
            <w:sz w:val="20"/>
            <w:szCs w:val="20"/>
            <w:u w:val="none"/>
          </w:rPr>
          <w:t>Journal of Transcultural Nursing</w:t>
        </w:r>
        <w:r w:rsidR="00CE69C7" w:rsidRPr="0075017A">
          <w:rPr>
            <w:rStyle w:val="Hyperlink"/>
            <w:rFonts w:ascii="Times New Roman" w:hAnsi="Times New Roman" w:cs="Times New Roman"/>
            <w:iCs/>
            <w:sz w:val="20"/>
            <w:szCs w:val="20"/>
            <w:u w:val="none"/>
          </w:rPr>
          <w:t xml:space="preserve"> </w:t>
        </w:r>
        <w:r w:rsidR="00CE69C7" w:rsidRPr="0075017A">
          <w:rPr>
            <w:rStyle w:val="Hyperlink"/>
            <w:rFonts w:ascii="Times New Roman" w:hAnsi="Times New Roman" w:cs="Times New Roman"/>
            <w:sz w:val="20"/>
            <w:szCs w:val="20"/>
            <w:u w:val="none"/>
            <w:shd w:val="clear" w:color="auto" w:fill="FFFFFF"/>
          </w:rPr>
          <w:t>23</w:t>
        </w:r>
        <w:r w:rsidR="003108B3" w:rsidRPr="0075017A">
          <w:rPr>
            <w:rStyle w:val="Hyperlink"/>
            <w:rFonts w:ascii="Times New Roman" w:hAnsi="Times New Roman" w:cs="Times New Roman"/>
            <w:sz w:val="20"/>
            <w:szCs w:val="20"/>
            <w:u w:val="none"/>
            <w:shd w:val="clear" w:color="auto" w:fill="FFFFFF"/>
          </w:rPr>
          <w:t>:</w:t>
        </w:r>
        <w:r w:rsidR="00CE69C7" w:rsidRPr="0075017A">
          <w:rPr>
            <w:rStyle w:val="Hyperlink"/>
            <w:rFonts w:ascii="Times New Roman" w:hAnsi="Times New Roman" w:cs="Times New Roman"/>
            <w:sz w:val="20"/>
            <w:szCs w:val="20"/>
            <w:u w:val="none"/>
            <w:shd w:val="clear" w:color="auto" w:fill="FFFFFF"/>
          </w:rPr>
          <w:t xml:space="preserve"> </w:t>
        </w:r>
        <w:r w:rsidR="003108B3" w:rsidRPr="0075017A">
          <w:rPr>
            <w:rStyle w:val="Hyperlink"/>
            <w:rFonts w:ascii="Times New Roman" w:hAnsi="Times New Roman" w:cs="Times New Roman"/>
            <w:sz w:val="20"/>
            <w:szCs w:val="20"/>
            <w:u w:val="none"/>
            <w:shd w:val="clear" w:color="auto" w:fill="FFFFFF"/>
          </w:rPr>
          <w:t>82-89.</w:t>
        </w:r>
      </w:hyperlink>
      <w:r w:rsidR="003108B3" w:rsidRPr="0075017A">
        <w:rPr>
          <w:rFonts w:ascii="Times New Roman" w:hAnsi="Times New Roman" w:cs="Times New Roman"/>
          <w:sz w:val="20"/>
          <w:szCs w:val="20"/>
          <w:shd w:val="clear" w:color="auto" w:fill="FFFFFF"/>
        </w:rPr>
        <w:t xml:space="preserve"> </w:t>
      </w:r>
    </w:p>
    <w:p w14:paraId="2394579D" w14:textId="47C7CF3A" w:rsidR="003108B3" w:rsidRPr="0075017A" w:rsidRDefault="006A6E1C" w:rsidP="003108B3">
      <w:pPr>
        <w:pStyle w:val="ListParagraph"/>
        <w:numPr>
          <w:ilvl w:val="0"/>
          <w:numId w:val="2"/>
        </w:numPr>
        <w:spacing w:after="0" w:line="240" w:lineRule="auto"/>
        <w:mirrorIndents/>
        <w:jc w:val="both"/>
        <w:rPr>
          <w:rStyle w:val="Hyperlink"/>
          <w:rFonts w:ascii="Times New Roman" w:eastAsia="Times New Roman" w:hAnsi="Times New Roman" w:cs="Times New Roman"/>
          <w:color w:val="auto"/>
          <w:sz w:val="20"/>
          <w:szCs w:val="20"/>
          <w:u w:val="none"/>
        </w:rPr>
      </w:pPr>
      <w:hyperlink r:id="rId24" w:history="1">
        <w:r w:rsidR="003C2931" w:rsidRPr="0075017A">
          <w:rPr>
            <w:rStyle w:val="Hyperlink"/>
            <w:rFonts w:ascii="Times New Roman" w:hAnsi="Times New Roman" w:cs="Times New Roman"/>
            <w:sz w:val="20"/>
            <w:szCs w:val="20"/>
            <w:u w:val="none"/>
            <w:shd w:val="clear" w:color="auto" w:fill="FFFFFF"/>
          </w:rPr>
          <w:t>Whatley M, Landon AC, Tarrant MA</w:t>
        </w:r>
        <w:r w:rsidR="003108B3" w:rsidRPr="0075017A">
          <w:rPr>
            <w:rStyle w:val="Hyperlink"/>
            <w:rFonts w:ascii="Times New Roman" w:hAnsi="Times New Roman" w:cs="Times New Roman"/>
            <w:sz w:val="20"/>
            <w:szCs w:val="20"/>
            <w:u w:val="none"/>
            <w:shd w:val="clear" w:color="auto" w:fill="FFFFFF"/>
          </w:rPr>
          <w:t xml:space="preserve">, </w:t>
        </w:r>
        <w:r w:rsidR="003C2931" w:rsidRPr="0075017A">
          <w:rPr>
            <w:rStyle w:val="Hyperlink"/>
            <w:rFonts w:ascii="Times New Roman" w:hAnsi="Times New Roman" w:cs="Times New Roman"/>
            <w:sz w:val="20"/>
            <w:szCs w:val="20"/>
            <w:u w:val="none"/>
            <w:shd w:val="clear" w:color="auto" w:fill="FFFFFF"/>
          </w:rPr>
          <w:t>et al. (2021)</w:t>
        </w:r>
        <w:r w:rsidR="003108B3" w:rsidRPr="0075017A">
          <w:rPr>
            <w:rStyle w:val="Hyperlink"/>
            <w:rFonts w:ascii="Times New Roman" w:hAnsi="Times New Roman" w:cs="Times New Roman"/>
            <w:sz w:val="20"/>
            <w:szCs w:val="20"/>
            <w:u w:val="none"/>
            <w:shd w:val="clear" w:color="auto" w:fill="FFFFFF"/>
          </w:rPr>
          <w:t xml:space="preserve"> Program Design and the Development of Students’ Global Perspectives in Faculty-Led Short-Term Study Abroad. </w:t>
        </w:r>
        <w:r w:rsidR="003108B3" w:rsidRPr="0075017A">
          <w:rPr>
            <w:rStyle w:val="Hyperlink"/>
            <w:rFonts w:ascii="Times New Roman" w:hAnsi="Times New Roman" w:cs="Times New Roman"/>
            <w:iCs/>
            <w:sz w:val="20"/>
            <w:szCs w:val="20"/>
            <w:u w:val="none"/>
          </w:rPr>
          <w:t>Journal of Studies in International Education</w:t>
        </w:r>
        <w:r w:rsidR="003C2931" w:rsidRPr="0075017A">
          <w:rPr>
            <w:rStyle w:val="Hyperlink"/>
            <w:rFonts w:ascii="Times New Roman" w:hAnsi="Times New Roman" w:cs="Times New Roman"/>
            <w:sz w:val="20"/>
            <w:szCs w:val="20"/>
            <w:u w:val="none"/>
            <w:shd w:val="clear" w:color="auto" w:fill="FFFFFF"/>
          </w:rPr>
          <w:t xml:space="preserve"> </w:t>
        </w:r>
        <w:r w:rsidR="003108B3" w:rsidRPr="0075017A">
          <w:rPr>
            <w:rStyle w:val="Hyperlink"/>
            <w:rFonts w:ascii="Times New Roman" w:hAnsi="Times New Roman" w:cs="Times New Roman"/>
            <w:iCs/>
            <w:sz w:val="20"/>
            <w:szCs w:val="20"/>
            <w:u w:val="none"/>
          </w:rPr>
          <w:t>25</w:t>
        </w:r>
        <w:r w:rsidR="003C2931" w:rsidRPr="0075017A">
          <w:rPr>
            <w:rStyle w:val="Hyperlink"/>
            <w:rFonts w:ascii="Times New Roman" w:hAnsi="Times New Roman" w:cs="Times New Roman"/>
            <w:sz w:val="20"/>
            <w:szCs w:val="20"/>
            <w:u w:val="none"/>
            <w:shd w:val="clear" w:color="auto" w:fill="FFFFFF"/>
          </w:rPr>
          <w:t>: 301-</w:t>
        </w:r>
        <w:r w:rsidR="003108B3" w:rsidRPr="0075017A">
          <w:rPr>
            <w:rStyle w:val="Hyperlink"/>
            <w:rFonts w:ascii="Times New Roman" w:hAnsi="Times New Roman" w:cs="Times New Roman"/>
            <w:sz w:val="20"/>
            <w:szCs w:val="20"/>
            <w:u w:val="none"/>
            <w:shd w:val="clear" w:color="auto" w:fill="FFFFFF"/>
          </w:rPr>
          <w:t>318. </w:t>
        </w:r>
      </w:hyperlink>
      <w:r w:rsidR="003C2931" w:rsidRPr="0075017A">
        <w:rPr>
          <w:rStyle w:val="Hyperlink"/>
          <w:rFonts w:ascii="Times New Roman" w:eastAsia="Times New Roman" w:hAnsi="Times New Roman" w:cs="Times New Roman"/>
          <w:color w:val="auto"/>
          <w:sz w:val="20"/>
          <w:szCs w:val="20"/>
          <w:u w:val="none"/>
        </w:rPr>
        <w:t xml:space="preserve"> </w:t>
      </w:r>
    </w:p>
    <w:p w14:paraId="0CF1DE48" w14:textId="095B0804" w:rsidR="003108B3" w:rsidRPr="0075017A" w:rsidRDefault="006A6E1C" w:rsidP="003108B3">
      <w:pPr>
        <w:pStyle w:val="ListParagraph"/>
        <w:numPr>
          <w:ilvl w:val="0"/>
          <w:numId w:val="2"/>
        </w:numPr>
        <w:spacing w:after="0" w:line="240" w:lineRule="auto"/>
        <w:mirrorIndents/>
        <w:jc w:val="both"/>
        <w:rPr>
          <w:rFonts w:ascii="Times New Roman" w:eastAsia="Times New Roman" w:hAnsi="Times New Roman" w:cs="Times New Roman"/>
          <w:sz w:val="20"/>
          <w:szCs w:val="20"/>
        </w:rPr>
      </w:pPr>
      <w:hyperlink r:id="rId25" w:history="1">
        <w:proofErr w:type="spellStart"/>
        <w:r w:rsidR="00E957CC" w:rsidRPr="0075017A">
          <w:rPr>
            <w:rStyle w:val="Hyperlink"/>
            <w:rFonts w:ascii="Times New Roman" w:eastAsia="Times New Roman" w:hAnsi="Times New Roman" w:cs="Times New Roman"/>
            <w:sz w:val="20"/>
            <w:szCs w:val="20"/>
            <w:u w:val="none"/>
          </w:rPr>
          <w:t>Mahmoudm</w:t>
        </w:r>
        <w:proofErr w:type="spellEnd"/>
        <w:r w:rsidR="00E957CC" w:rsidRPr="0075017A">
          <w:rPr>
            <w:rStyle w:val="Hyperlink"/>
            <w:rFonts w:ascii="Times New Roman" w:eastAsia="Times New Roman" w:hAnsi="Times New Roman" w:cs="Times New Roman"/>
            <w:sz w:val="20"/>
            <w:szCs w:val="20"/>
            <w:u w:val="none"/>
          </w:rPr>
          <w:t xml:space="preserve"> RM, </w:t>
        </w:r>
        <w:proofErr w:type="spellStart"/>
        <w:r w:rsidR="00E957CC" w:rsidRPr="0075017A">
          <w:rPr>
            <w:rStyle w:val="Hyperlink"/>
            <w:rFonts w:ascii="Times New Roman" w:eastAsia="Times New Roman" w:hAnsi="Times New Roman" w:cs="Times New Roman"/>
            <w:sz w:val="20"/>
            <w:szCs w:val="20"/>
            <w:u w:val="none"/>
          </w:rPr>
          <w:t>Schuessler</w:t>
        </w:r>
        <w:proofErr w:type="spellEnd"/>
        <w:r w:rsidR="00E957CC" w:rsidRPr="0075017A">
          <w:rPr>
            <w:rStyle w:val="Hyperlink"/>
            <w:rFonts w:ascii="Times New Roman" w:eastAsia="Times New Roman" w:hAnsi="Times New Roman" w:cs="Times New Roman"/>
            <w:sz w:val="20"/>
            <w:szCs w:val="20"/>
            <w:u w:val="none"/>
          </w:rPr>
          <w:t xml:space="preserve"> J</w:t>
        </w:r>
        <w:r w:rsidR="003108B3" w:rsidRPr="0075017A">
          <w:rPr>
            <w:rStyle w:val="Hyperlink"/>
            <w:rFonts w:ascii="Times New Roman" w:eastAsia="Times New Roman" w:hAnsi="Times New Roman" w:cs="Times New Roman"/>
            <w:sz w:val="20"/>
            <w:szCs w:val="20"/>
            <w:u w:val="none"/>
          </w:rPr>
          <w:t xml:space="preserve"> </w:t>
        </w:r>
        <w:r w:rsidR="00E957CC" w:rsidRPr="0075017A">
          <w:rPr>
            <w:rStyle w:val="Hyperlink"/>
            <w:rFonts w:ascii="Times New Roman" w:eastAsia="Times New Roman" w:hAnsi="Times New Roman" w:cs="Times New Roman"/>
            <w:sz w:val="20"/>
            <w:szCs w:val="20"/>
            <w:u w:val="none"/>
          </w:rPr>
          <w:t>(2017)</w:t>
        </w:r>
        <w:r w:rsidR="003108B3" w:rsidRPr="0075017A">
          <w:rPr>
            <w:rStyle w:val="Hyperlink"/>
            <w:rFonts w:ascii="Times New Roman" w:eastAsia="Times New Roman" w:hAnsi="Times New Roman" w:cs="Times New Roman"/>
            <w:sz w:val="20"/>
            <w:szCs w:val="20"/>
            <w:u w:val="none"/>
          </w:rPr>
          <w:t xml:space="preserve"> Caring and Cultural Diversity Behaviors of U.S. Nursing Students on </w:t>
        </w:r>
        <w:proofErr w:type="gramStart"/>
        <w:r w:rsidR="003108B3" w:rsidRPr="0075017A">
          <w:rPr>
            <w:rStyle w:val="Hyperlink"/>
            <w:rFonts w:ascii="Times New Roman" w:eastAsia="Times New Roman" w:hAnsi="Times New Roman" w:cs="Times New Roman"/>
            <w:sz w:val="20"/>
            <w:szCs w:val="20"/>
            <w:u w:val="none"/>
          </w:rPr>
          <w:t>A</w:t>
        </w:r>
        <w:proofErr w:type="gramEnd"/>
        <w:r w:rsidR="003108B3" w:rsidRPr="0075017A">
          <w:rPr>
            <w:rStyle w:val="Hyperlink"/>
            <w:rFonts w:ascii="Times New Roman" w:eastAsia="Times New Roman" w:hAnsi="Times New Roman" w:cs="Times New Roman"/>
            <w:sz w:val="20"/>
            <w:szCs w:val="20"/>
            <w:u w:val="none"/>
          </w:rPr>
          <w:t xml:space="preserve"> Study Abroad Program. Journal of Nursing Practice App</w:t>
        </w:r>
        <w:r w:rsidR="00E957CC" w:rsidRPr="0075017A">
          <w:rPr>
            <w:rStyle w:val="Hyperlink"/>
            <w:rFonts w:ascii="Times New Roman" w:eastAsia="Times New Roman" w:hAnsi="Times New Roman" w:cs="Times New Roman"/>
            <w:sz w:val="20"/>
            <w:szCs w:val="20"/>
            <w:u w:val="none"/>
          </w:rPr>
          <w:t>lications &amp; Reviews of Research 7: 29-</w:t>
        </w:r>
        <w:r w:rsidR="003108B3" w:rsidRPr="0075017A">
          <w:rPr>
            <w:rStyle w:val="Hyperlink"/>
            <w:rFonts w:ascii="Times New Roman" w:eastAsia="Times New Roman" w:hAnsi="Times New Roman" w:cs="Times New Roman"/>
            <w:sz w:val="20"/>
            <w:szCs w:val="20"/>
            <w:u w:val="none"/>
          </w:rPr>
          <w:t>39.</w:t>
        </w:r>
      </w:hyperlink>
      <w:hyperlink r:id="rId26">
        <w:r w:rsidR="003108B3" w:rsidRPr="0075017A">
          <w:rPr>
            <w:rFonts w:ascii="Times New Roman" w:eastAsia="Times New Roman" w:hAnsi="Times New Roman" w:cs="Times New Roman"/>
            <w:sz w:val="20"/>
            <w:szCs w:val="20"/>
          </w:rPr>
          <w:t xml:space="preserve"> </w:t>
        </w:r>
      </w:hyperlink>
      <w:r w:rsidR="00E957CC" w:rsidRPr="0075017A">
        <w:rPr>
          <w:rFonts w:ascii="Times New Roman" w:eastAsia="Times New Roman" w:hAnsi="Times New Roman" w:cs="Times New Roman"/>
          <w:sz w:val="20"/>
          <w:szCs w:val="20"/>
        </w:rPr>
        <w:t xml:space="preserve"> </w:t>
      </w:r>
    </w:p>
    <w:p w14:paraId="35E92522" w14:textId="7CD22611" w:rsidR="003108B3" w:rsidRPr="0075017A" w:rsidRDefault="006A6E1C" w:rsidP="003108B3">
      <w:pPr>
        <w:pStyle w:val="ListParagraph"/>
        <w:numPr>
          <w:ilvl w:val="0"/>
          <w:numId w:val="2"/>
        </w:numPr>
        <w:spacing w:after="0" w:line="240" w:lineRule="auto"/>
        <w:mirrorIndents/>
        <w:jc w:val="both"/>
        <w:rPr>
          <w:rStyle w:val="Hyperlink"/>
          <w:rFonts w:ascii="Times New Roman" w:eastAsia="Times New Roman" w:hAnsi="Times New Roman" w:cs="Times New Roman"/>
          <w:color w:val="auto"/>
          <w:sz w:val="20"/>
          <w:szCs w:val="20"/>
          <w:u w:val="none"/>
        </w:rPr>
      </w:pPr>
      <w:hyperlink r:id="rId27" w:history="1">
        <w:r w:rsidR="00F15B8F" w:rsidRPr="0075017A">
          <w:rPr>
            <w:rStyle w:val="Hyperlink"/>
            <w:rFonts w:ascii="Times New Roman" w:eastAsia="Times New Roman" w:hAnsi="Times New Roman" w:cs="Times New Roman"/>
            <w:sz w:val="20"/>
            <w:szCs w:val="20"/>
            <w:u w:val="none"/>
          </w:rPr>
          <w:t xml:space="preserve">Take H, </w:t>
        </w:r>
        <w:proofErr w:type="spellStart"/>
        <w:r w:rsidR="00F15B8F" w:rsidRPr="0075017A">
          <w:rPr>
            <w:rStyle w:val="Hyperlink"/>
            <w:rFonts w:ascii="Times New Roman" w:eastAsia="Times New Roman" w:hAnsi="Times New Roman" w:cs="Times New Roman"/>
            <w:sz w:val="20"/>
            <w:szCs w:val="20"/>
            <w:u w:val="none"/>
          </w:rPr>
          <w:t>Shoraku</w:t>
        </w:r>
        <w:proofErr w:type="spellEnd"/>
        <w:r w:rsidR="00F15B8F" w:rsidRPr="0075017A">
          <w:rPr>
            <w:rStyle w:val="Hyperlink"/>
            <w:rFonts w:ascii="Times New Roman" w:eastAsia="Times New Roman" w:hAnsi="Times New Roman" w:cs="Times New Roman"/>
            <w:sz w:val="20"/>
            <w:szCs w:val="20"/>
            <w:u w:val="none"/>
          </w:rPr>
          <w:t xml:space="preserve"> A (2018) </w:t>
        </w:r>
        <w:r w:rsidR="003108B3" w:rsidRPr="0075017A">
          <w:rPr>
            <w:rStyle w:val="Hyperlink"/>
            <w:rFonts w:ascii="Times New Roman" w:eastAsia="Times New Roman" w:hAnsi="Times New Roman" w:cs="Times New Roman"/>
            <w:sz w:val="20"/>
            <w:szCs w:val="20"/>
            <w:u w:val="none"/>
          </w:rPr>
          <w:t>Universities’ Expectations for Study-Abroad Programs Fostering Internationalization: Educational Policies. Journal of Stu</w:t>
        </w:r>
        <w:r w:rsidR="00F15B8F" w:rsidRPr="0075017A">
          <w:rPr>
            <w:rStyle w:val="Hyperlink"/>
            <w:rFonts w:ascii="Times New Roman" w:eastAsia="Times New Roman" w:hAnsi="Times New Roman" w:cs="Times New Roman"/>
            <w:sz w:val="20"/>
            <w:szCs w:val="20"/>
            <w:u w:val="none"/>
          </w:rPr>
          <w:t>dies in International Education 22: 37-</w:t>
        </w:r>
        <w:r w:rsidR="003108B3" w:rsidRPr="0075017A">
          <w:rPr>
            <w:rStyle w:val="Hyperlink"/>
            <w:rFonts w:ascii="Times New Roman" w:eastAsia="Times New Roman" w:hAnsi="Times New Roman" w:cs="Times New Roman"/>
            <w:sz w:val="20"/>
            <w:szCs w:val="20"/>
            <w:u w:val="none"/>
          </w:rPr>
          <w:t>52.</w:t>
        </w:r>
      </w:hyperlink>
      <w:r w:rsidR="003108B3" w:rsidRPr="0075017A">
        <w:rPr>
          <w:rFonts w:ascii="Times New Roman" w:eastAsia="Times New Roman" w:hAnsi="Times New Roman" w:cs="Times New Roman"/>
          <w:sz w:val="20"/>
          <w:szCs w:val="20"/>
        </w:rPr>
        <w:t xml:space="preserve"> </w:t>
      </w:r>
    </w:p>
    <w:p w14:paraId="4C424CF0" w14:textId="6C408099" w:rsidR="003108B3" w:rsidRPr="0075017A" w:rsidRDefault="006A6E1C" w:rsidP="003108B3">
      <w:pPr>
        <w:pStyle w:val="ListParagraph"/>
        <w:numPr>
          <w:ilvl w:val="0"/>
          <w:numId w:val="2"/>
        </w:numPr>
        <w:spacing w:after="0" w:line="240" w:lineRule="auto"/>
        <w:mirrorIndents/>
        <w:jc w:val="both"/>
        <w:rPr>
          <w:rStyle w:val="Hyperlink"/>
          <w:rFonts w:ascii="Times New Roman" w:eastAsia="Times New Roman" w:hAnsi="Times New Roman" w:cs="Times New Roman"/>
          <w:color w:val="auto"/>
          <w:sz w:val="20"/>
          <w:szCs w:val="20"/>
          <w:u w:val="none"/>
        </w:rPr>
      </w:pPr>
      <w:hyperlink r:id="rId28" w:history="1">
        <w:proofErr w:type="spellStart"/>
        <w:r w:rsidR="003108B3" w:rsidRPr="0075017A">
          <w:rPr>
            <w:rStyle w:val="Hyperlink"/>
            <w:rFonts w:ascii="Times New Roman" w:eastAsia="Times New Roman" w:hAnsi="Times New Roman" w:cs="Times New Roman"/>
            <w:sz w:val="20"/>
            <w:szCs w:val="20"/>
            <w:u w:val="none"/>
          </w:rPr>
          <w:t>S</w:t>
        </w:r>
        <w:r w:rsidR="00EB5A06" w:rsidRPr="0075017A">
          <w:rPr>
            <w:rStyle w:val="Hyperlink"/>
            <w:rFonts w:ascii="Times New Roman" w:eastAsia="Times New Roman" w:hAnsi="Times New Roman" w:cs="Times New Roman"/>
            <w:sz w:val="20"/>
            <w:szCs w:val="20"/>
            <w:u w:val="none"/>
          </w:rPr>
          <w:t>hadowen</w:t>
        </w:r>
        <w:proofErr w:type="spellEnd"/>
        <w:r w:rsidR="00EB5A06" w:rsidRPr="0075017A">
          <w:rPr>
            <w:rStyle w:val="Hyperlink"/>
            <w:rFonts w:ascii="Times New Roman" w:eastAsia="Times New Roman" w:hAnsi="Times New Roman" w:cs="Times New Roman"/>
            <w:sz w:val="20"/>
            <w:szCs w:val="20"/>
            <w:u w:val="none"/>
          </w:rPr>
          <w:t xml:space="preserve"> NL, </w:t>
        </w:r>
        <w:proofErr w:type="spellStart"/>
        <w:r w:rsidR="00EB5A06" w:rsidRPr="0075017A">
          <w:rPr>
            <w:rStyle w:val="Hyperlink"/>
            <w:rFonts w:ascii="Times New Roman" w:eastAsia="Times New Roman" w:hAnsi="Times New Roman" w:cs="Times New Roman"/>
            <w:sz w:val="20"/>
            <w:szCs w:val="20"/>
            <w:u w:val="none"/>
          </w:rPr>
          <w:t>Chieffo</w:t>
        </w:r>
        <w:proofErr w:type="spellEnd"/>
        <w:r w:rsidR="00EB5A06" w:rsidRPr="0075017A">
          <w:rPr>
            <w:rStyle w:val="Hyperlink"/>
            <w:rFonts w:ascii="Times New Roman" w:eastAsia="Times New Roman" w:hAnsi="Times New Roman" w:cs="Times New Roman"/>
            <w:sz w:val="20"/>
            <w:szCs w:val="20"/>
            <w:u w:val="none"/>
          </w:rPr>
          <w:t xml:space="preserve"> L</w:t>
        </w:r>
        <w:r w:rsidR="003108B3" w:rsidRPr="0075017A">
          <w:rPr>
            <w:rStyle w:val="Hyperlink"/>
            <w:rFonts w:ascii="Times New Roman" w:eastAsia="Times New Roman" w:hAnsi="Times New Roman" w:cs="Times New Roman"/>
            <w:sz w:val="20"/>
            <w:szCs w:val="20"/>
            <w:u w:val="none"/>
          </w:rPr>
          <w:t>P</w:t>
        </w:r>
        <w:r w:rsidR="00EB5A06" w:rsidRPr="0075017A">
          <w:rPr>
            <w:rStyle w:val="Hyperlink"/>
            <w:rFonts w:ascii="Times New Roman" w:eastAsia="Times New Roman" w:hAnsi="Times New Roman" w:cs="Times New Roman"/>
            <w:sz w:val="20"/>
            <w:szCs w:val="20"/>
            <w:u w:val="none"/>
          </w:rPr>
          <w:t>, Guerra NG (2015)</w:t>
        </w:r>
        <w:r w:rsidR="003108B3" w:rsidRPr="0075017A">
          <w:rPr>
            <w:rStyle w:val="Hyperlink"/>
            <w:rFonts w:ascii="Times New Roman" w:eastAsia="Times New Roman" w:hAnsi="Times New Roman" w:cs="Times New Roman"/>
            <w:sz w:val="20"/>
            <w:szCs w:val="20"/>
            <w:u w:val="none"/>
          </w:rPr>
          <w:t xml:space="preserve"> The Global Engagement Measurement Scale (GEMS): A New Scale for Assessing the Impact of Education Abroad and Campus Internationalization. Frontiers: The Interdisciplinary Jou</w:t>
        </w:r>
        <w:r w:rsidR="00EB5A06" w:rsidRPr="0075017A">
          <w:rPr>
            <w:rStyle w:val="Hyperlink"/>
            <w:rFonts w:ascii="Times New Roman" w:eastAsia="Times New Roman" w:hAnsi="Times New Roman" w:cs="Times New Roman"/>
            <w:sz w:val="20"/>
            <w:szCs w:val="20"/>
            <w:u w:val="none"/>
          </w:rPr>
          <w:t>rnal of Study Abroad 26: 231-</w:t>
        </w:r>
        <w:r w:rsidR="003108B3" w:rsidRPr="0075017A">
          <w:rPr>
            <w:rStyle w:val="Hyperlink"/>
            <w:rFonts w:ascii="Times New Roman" w:eastAsia="Times New Roman" w:hAnsi="Times New Roman" w:cs="Times New Roman"/>
            <w:sz w:val="20"/>
            <w:szCs w:val="20"/>
            <w:u w:val="none"/>
          </w:rPr>
          <w:t>247.</w:t>
        </w:r>
      </w:hyperlink>
      <w:r w:rsidR="003108B3" w:rsidRPr="0075017A">
        <w:rPr>
          <w:rFonts w:ascii="Times New Roman" w:eastAsia="Times New Roman" w:hAnsi="Times New Roman" w:cs="Times New Roman"/>
          <w:sz w:val="20"/>
          <w:szCs w:val="20"/>
        </w:rPr>
        <w:t xml:space="preserve"> </w:t>
      </w:r>
    </w:p>
    <w:p w14:paraId="268E66E2" w14:textId="7C15698F" w:rsidR="003108B3" w:rsidRPr="0075017A" w:rsidRDefault="006A6E1C" w:rsidP="003108B3">
      <w:pPr>
        <w:pStyle w:val="ListParagraph"/>
        <w:numPr>
          <w:ilvl w:val="0"/>
          <w:numId w:val="2"/>
        </w:numPr>
        <w:spacing w:after="0" w:line="240" w:lineRule="auto"/>
        <w:mirrorIndents/>
        <w:jc w:val="both"/>
        <w:rPr>
          <w:rFonts w:ascii="Times New Roman" w:hAnsi="Times New Roman" w:cs="Times New Roman"/>
          <w:sz w:val="20"/>
          <w:szCs w:val="20"/>
          <w:shd w:val="clear" w:color="auto" w:fill="FFFFFF"/>
        </w:rPr>
      </w:pPr>
      <w:hyperlink r:id="rId29" w:history="1">
        <w:r w:rsidR="003108B3" w:rsidRPr="0075017A">
          <w:rPr>
            <w:rStyle w:val="Hyperlink"/>
            <w:rFonts w:ascii="Times New Roman" w:hAnsi="Times New Roman" w:cs="Times New Roman"/>
            <w:sz w:val="20"/>
            <w:szCs w:val="20"/>
            <w:u w:val="none"/>
            <w:shd w:val="clear" w:color="auto" w:fill="FFFFFF"/>
          </w:rPr>
          <w:t xml:space="preserve">Richards CA, </w:t>
        </w:r>
        <w:proofErr w:type="spellStart"/>
        <w:r w:rsidR="003108B3" w:rsidRPr="0075017A">
          <w:rPr>
            <w:rStyle w:val="Hyperlink"/>
            <w:rFonts w:ascii="Times New Roman" w:hAnsi="Times New Roman" w:cs="Times New Roman"/>
            <w:sz w:val="20"/>
            <w:szCs w:val="20"/>
            <w:u w:val="none"/>
            <w:shd w:val="clear" w:color="auto" w:fill="FFFFFF"/>
          </w:rPr>
          <w:t>Doorenbos</w:t>
        </w:r>
        <w:proofErr w:type="spellEnd"/>
        <w:r w:rsidR="009751B2" w:rsidRPr="0075017A">
          <w:rPr>
            <w:rStyle w:val="Hyperlink"/>
            <w:rFonts w:ascii="Times New Roman" w:hAnsi="Times New Roman" w:cs="Times New Roman"/>
            <w:sz w:val="20"/>
            <w:szCs w:val="20"/>
            <w:u w:val="none"/>
            <w:shd w:val="clear" w:color="auto" w:fill="FFFFFF"/>
          </w:rPr>
          <w:t xml:space="preserve"> AZ (2016)</w:t>
        </w:r>
        <w:r w:rsidR="003108B3" w:rsidRPr="0075017A">
          <w:rPr>
            <w:rStyle w:val="Hyperlink"/>
            <w:rFonts w:ascii="Times New Roman" w:hAnsi="Times New Roman" w:cs="Times New Roman"/>
            <w:sz w:val="20"/>
            <w:szCs w:val="20"/>
            <w:u w:val="none"/>
            <w:shd w:val="clear" w:color="auto" w:fill="FFFFFF"/>
          </w:rPr>
          <w:t xml:space="preserve"> Intercultural competency development of health professions students during study abro</w:t>
        </w:r>
        <w:r w:rsidR="009751B2" w:rsidRPr="0075017A">
          <w:rPr>
            <w:rStyle w:val="Hyperlink"/>
            <w:rFonts w:ascii="Times New Roman" w:hAnsi="Times New Roman" w:cs="Times New Roman"/>
            <w:sz w:val="20"/>
            <w:szCs w:val="20"/>
            <w:u w:val="none"/>
            <w:shd w:val="clear" w:color="auto" w:fill="FFFFFF"/>
          </w:rPr>
          <w:t xml:space="preserve">ad in India. J </w:t>
        </w:r>
        <w:proofErr w:type="spellStart"/>
        <w:r w:rsidR="009751B2" w:rsidRPr="0075017A">
          <w:rPr>
            <w:rStyle w:val="Hyperlink"/>
            <w:rFonts w:ascii="Times New Roman" w:hAnsi="Times New Roman" w:cs="Times New Roman"/>
            <w:sz w:val="20"/>
            <w:szCs w:val="20"/>
            <w:u w:val="none"/>
            <w:shd w:val="clear" w:color="auto" w:fill="FFFFFF"/>
          </w:rPr>
          <w:t>Nurs</w:t>
        </w:r>
        <w:proofErr w:type="spellEnd"/>
        <w:r w:rsidR="009751B2" w:rsidRPr="0075017A">
          <w:rPr>
            <w:rStyle w:val="Hyperlink"/>
            <w:rFonts w:ascii="Times New Roman" w:hAnsi="Times New Roman" w:cs="Times New Roman"/>
            <w:sz w:val="20"/>
            <w:szCs w:val="20"/>
            <w:u w:val="none"/>
            <w:shd w:val="clear" w:color="auto" w:fill="FFFFFF"/>
          </w:rPr>
          <w:t xml:space="preserve"> </w:t>
        </w:r>
        <w:proofErr w:type="spellStart"/>
        <w:r w:rsidR="009751B2" w:rsidRPr="0075017A">
          <w:rPr>
            <w:rStyle w:val="Hyperlink"/>
            <w:rFonts w:ascii="Times New Roman" w:hAnsi="Times New Roman" w:cs="Times New Roman"/>
            <w:sz w:val="20"/>
            <w:szCs w:val="20"/>
            <w:u w:val="none"/>
            <w:shd w:val="clear" w:color="auto" w:fill="FFFFFF"/>
          </w:rPr>
          <w:t>Educ</w:t>
        </w:r>
        <w:proofErr w:type="spellEnd"/>
        <w:r w:rsidR="009751B2" w:rsidRPr="0075017A">
          <w:rPr>
            <w:rStyle w:val="Hyperlink"/>
            <w:rFonts w:ascii="Times New Roman" w:hAnsi="Times New Roman" w:cs="Times New Roman"/>
            <w:sz w:val="20"/>
            <w:szCs w:val="20"/>
            <w:u w:val="none"/>
            <w:shd w:val="clear" w:color="auto" w:fill="FFFFFF"/>
          </w:rPr>
          <w:t xml:space="preserve"> </w:t>
        </w:r>
        <w:proofErr w:type="spellStart"/>
        <w:r w:rsidR="009751B2" w:rsidRPr="0075017A">
          <w:rPr>
            <w:rStyle w:val="Hyperlink"/>
            <w:rFonts w:ascii="Times New Roman" w:hAnsi="Times New Roman" w:cs="Times New Roman"/>
            <w:sz w:val="20"/>
            <w:szCs w:val="20"/>
            <w:u w:val="none"/>
            <w:shd w:val="clear" w:color="auto" w:fill="FFFFFF"/>
          </w:rPr>
          <w:t>Pract</w:t>
        </w:r>
        <w:proofErr w:type="spellEnd"/>
        <w:r w:rsidR="009751B2" w:rsidRPr="0075017A">
          <w:rPr>
            <w:rStyle w:val="Hyperlink"/>
            <w:rFonts w:ascii="Times New Roman" w:hAnsi="Times New Roman" w:cs="Times New Roman"/>
            <w:sz w:val="20"/>
            <w:szCs w:val="20"/>
            <w:u w:val="none"/>
            <w:shd w:val="clear" w:color="auto" w:fill="FFFFFF"/>
          </w:rPr>
          <w:t xml:space="preserve"> 6</w:t>
        </w:r>
        <w:r w:rsidR="003108B3" w:rsidRPr="0075017A">
          <w:rPr>
            <w:rStyle w:val="Hyperlink"/>
            <w:rFonts w:ascii="Times New Roman" w:hAnsi="Times New Roman" w:cs="Times New Roman"/>
            <w:sz w:val="20"/>
            <w:szCs w:val="20"/>
            <w:u w:val="none"/>
            <w:shd w:val="clear" w:color="auto" w:fill="FFFFFF"/>
          </w:rPr>
          <w:t>:</w:t>
        </w:r>
        <w:r w:rsidR="009751B2" w:rsidRPr="0075017A">
          <w:rPr>
            <w:rStyle w:val="Hyperlink"/>
            <w:rFonts w:ascii="Times New Roman" w:hAnsi="Times New Roman" w:cs="Times New Roman"/>
            <w:sz w:val="20"/>
            <w:szCs w:val="20"/>
            <w:u w:val="none"/>
            <w:shd w:val="clear" w:color="auto" w:fill="FFFFFF"/>
          </w:rPr>
          <w:t xml:space="preserve"> </w:t>
        </w:r>
        <w:r w:rsidR="003108B3" w:rsidRPr="0075017A">
          <w:rPr>
            <w:rStyle w:val="Hyperlink"/>
            <w:rFonts w:ascii="Times New Roman" w:hAnsi="Times New Roman" w:cs="Times New Roman"/>
            <w:sz w:val="20"/>
            <w:szCs w:val="20"/>
            <w:u w:val="none"/>
            <w:shd w:val="clear" w:color="auto" w:fill="FFFFFF"/>
          </w:rPr>
          <w:t>89-98.</w:t>
        </w:r>
      </w:hyperlink>
      <w:r w:rsidR="003108B3" w:rsidRPr="0075017A">
        <w:rPr>
          <w:rFonts w:ascii="Times New Roman" w:hAnsi="Times New Roman" w:cs="Times New Roman"/>
          <w:sz w:val="20"/>
          <w:szCs w:val="20"/>
          <w:shd w:val="clear" w:color="auto" w:fill="FFFFFF"/>
        </w:rPr>
        <w:t xml:space="preserve"> </w:t>
      </w:r>
    </w:p>
    <w:p w14:paraId="400DC1D2" w14:textId="1C90421A" w:rsidR="003108B3" w:rsidRPr="0075017A" w:rsidRDefault="006A6E1C" w:rsidP="00B63FF9">
      <w:pPr>
        <w:pStyle w:val="ListParagraph"/>
        <w:numPr>
          <w:ilvl w:val="0"/>
          <w:numId w:val="2"/>
        </w:numPr>
        <w:spacing w:after="0" w:line="240" w:lineRule="auto"/>
        <w:mirrorIndents/>
        <w:jc w:val="both"/>
        <w:rPr>
          <w:rFonts w:ascii="Times New Roman" w:eastAsia="Times New Roman" w:hAnsi="Times New Roman" w:cs="Times New Roman"/>
          <w:sz w:val="20"/>
          <w:szCs w:val="20"/>
        </w:rPr>
      </w:pPr>
      <w:hyperlink r:id="rId30" w:history="1">
        <w:r w:rsidR="003108B3" w:rsidRPr="0075017A">
          <w:rPr>
            <w:rStyle w:val="Hyperlink"/>
            <w:rFonts w:ascii="Times New Roman" w:hAnsi="Times New Roman" w:cs="Times New Roman"/>
            <w:sz w:val="20"/>
            <w:szCs w:val="20"/>
            <w:u w:val="none"/>
          </w:rPr>
          <w:t>Yilmaz</w:t>
        </w:r>
        <w:r w:rsidR="006829AF" w:rsidRPr="0075017A">
          <w:rPr>
            <w:rStyle w:val="Hyperlink"/>
            <w:rFonts w:ascii="Times New Roman" w:hAnsi="Times New Roman" w:cs="Times New Roman"/>
            <w:sz w:val="20"/>
            <w:szCs w:val="20"/>
            <w:u w:val="none"/>
          </w:rPr>
          <w:t xml:space="preserve"> M</w:t>
        </w:r>
        <w:r w:rsidR="003108B3" w:rsidRPr="0075017A">
          <w:rPr>
            <w:rStyle w:val="Hyperlink"/>
            <w:rFonts w:ascii="Times New Roman" w:hAnsi="Times New Roman" w:cs="Times New Roman"/>
            <w:sz w:val="20"/>
            <w:szCs w:val="20"/>
            <w:u w:val="none"/>
          </w:rPr>
          <w:t>, Sari</w:t>
        </w:r>
        <w:r w:rsidR="006829AF" w:rsidRPr="0075017A">
          <w:rPr>
            <w:rStyle w:val="Hyperlink"/>
            <w:rFonts w:ascii="Times New Roman" w:hAnsi="Times New Roman" w:cs="Times New Roman"/>
            <w:sz w:val="20"/>
            <w:szCs w:val="20"/>
            <w:u w:val="none"/>
          </w:rPr>
          <w:t xml:space="preserve"> HY</w:t>
        </w:r>
        <w:r w:rsidR="003108B3" w:rsidRPr="0075017A">
          <w:rPr>
            <w:rStyle w:val="Hyperlink"/>
            <w:rFonts w:ascii="Times New Roman" w:hAnsi="Times New Roman" w:cs="Times New Roman"/>
            <w:sz w:val="20"/>
            <w:szCs w:val="20"/>
            <w:u w:val="none"/>
          </w:rPr>
          <w:t xml:space="preserve">, </w:t>
        </w:r>
        <w:proofErr w:type="spellStart"/>
        <w:r w:rsidR="003108B3" w:rsidRPr="0075017A">
          <w:rPr>
            <w:rStyle w:val="Hyperlink"/>
            <w:rFonts w:ascii="Times New Roman" w:hAnsi="Times New Roman" w:cs="Times New Roman"/>
            <w:sz w:val="20"/>
            <w:szCs w:val="20"/>
            <w:u w:val="none"/>
          </w:rPr>
          <w:t>Daghan</w:t>
        </w:r>
        <w:proofErr w:type="spellEnd"/>
        <w:r w:rsidR="00C14125" w:rsidRPr="0075017A">
          <w:rPr>
            <w:rStyle w:val="Hyperlink"/>
            <w:rFonts w:ascii="Times New Roman" w:hAnsi="Times New Roman" w:cs="Times New Roman"/>
            <w:sz w:val="20"/>
            <w:szCs w:val="20"/>
            <w:u w:val="none"/>
          </w:rPr>
          <w:t xml:space="preserve"> S</w:t>
        </w:r>
        <w:r w:rsidR="00B63FF9" w:rsidRPr="0075017A">
          <w:rPr>
            <w:rStyle w:val="Hyperlink"/>
            <w:rFonts w:ascii="Times New Roman" w:hAnsi="Times New Roman" w:cs="Times New Roman"/>
            <w:sz w:val="20"/>
            <w:szCs w:val="20"/>
            <w:u w:val="none"/>
          </w:rPr>
          <w:t xml:space="preserve"> (2020)</w:t>
        </w:r>
        <w:r w:rsidR="003108B3" w:rsidRPr="0075017A">
          <w:rPr>
            <w:rStyle w:val="Hyperlink"/>
            <w:rFonts w:ascii="Times New Roman" w:hAnsi="Times New Roman" w:cs="Times New Roman"/>
            <w:sz w:val="20"/>
            <w:szCs w:val="20"/>
            <w:u w:val="none"/>
          </w:rPr>
          <w:t xml:space="preserve"> An exploratory study of intercultural effectiveness scale in nursing students, </w:t>
        </w:r>
        <w:proofErr w:type="spellStart"/>
        <w:r w:rsidR="003108B3" w:rsidRPr="0075017A">
          <w:rPr>
            <w:rStyle w:val="Hyperlink"/>
            <w:rFonts w:ascii="Times New Roman" w:hAnsi="Times New Roman" w:cs="Times New Roman"/>
            <w:sz w:val="20"/>
            <w:szCs w:val="20"/>
            <w:u w:val="none"/>
          </w:rPr>
          <w:t>Heliyon</w:t>
        </w:r>
        <w:proofErr w:type="spellEnd"/>
        <w:r w:rsidR="00B63FF9" w:rsidRPr="0075017A">
          <w:rPr>
            <w:rStyle w:val="Hyperlink"/>
            <w:rFonts w:ascii="Times New Roman" w:hAnsi="Times New Roman" w:cs="Times New Roman"/>
            <w:sz w:val="20"/>
            <w:szCs w:val="20"/>
            <w:u w:val="none"/>
          </w:rPr>
          <w:t xml:space="preserve"> 17: e02769</w:t>
        </w:r>
      </w:hyperlink>
      <w:r w:rsidR="003108B3" w:rsidRPr="0075017A">
        <w:rPr>
          <w:rFonts w:ascii="Times New Roman" w:hAnsi="Times New Roman" w:cs="Times New Roman"/>
          <w:sz w:val="20"/>
          <w:szCs w:val="20"/>
        </w:rPr>
        <w:t xml:space="preserve"> </w:t>
      </w:r>
    </w:p>
    <w:p w14:paraId="6AD16755" w14:textId="2B51009B" w:rsidR="003108B3" w:rsidRPr="0075017A" w:rsidRDefault="00EC6DB4" w:rsidP="003108B3">
      <w:pPr>
        <w:pStyle w:val="ListParagraph"/>
        <w:numPr>
          <w:ilvl w:val="0"/>
          <w:numId w:val="2"/>
        </w:numPr>
        <w:spacing w:after="0" w:line="240" w:lineRule="auto"/>
        <w:mirrorIndents/>
        <w:jc w:val="both"/>
        <w:rPr>
          <w:rStyle w:val="Hyperlink"/>
          <w:rFonts w:ascii="Times New Roman" w:eastAsia="Times New Roman" w:hAnsi="Times New Roman" w:cs="Times New Roman"/>
          <w:sz w:val="20"/>
          <w:szCs w:val="20"/>
          <w:u w:val="none"/>
        </w:rPr>
      </w:pPr>
      <w:r w:rsidRPr="0075017A">
        <w:rPr>
          <w:rStyle w:val="HTMLCite"/>
          <w:rFonts w:ascii="Times New Roman" w:hAnsi="Times New Roman" w:cs="Times New Roman"/>
          <w:i w:val="0"/>
          <w:iCs w:val="0"/>
          <w:sz w:val="20"/>
          <w:szCs w:val="20"/>
          <w:shd w:val="clear" w:color="auto" w:fill="FFFFFF"/>
        </w:rPr>
        <w:fldChar w:fldCharType="begin"/>
      </w:r>
      <w:r w:rsidRPr="0075017A">
        <w:rPr>
          <w:rStyle w:val="HTMLCite"/>
          <w:rFonts w:ascii="Times New Roman" w:hAnsi="Times New Roman" w:cs="Times New Roman"/>
          <w:i w:val="0"/>
          <w:iCs w:val="0"/>
          <w:sz w:val="20"/>
          <w:szCs w:val="20"/>
          <w:shd w:val="clear" w:color="auto" w:fill="FFFFFF"/>
        </w:rPr>
        <w:instrText xml:space="preserve"> HYPERLINK "https://www.scirp.org/(S(lz5mqp453edsnp55rrgjct55.))/reference/referencespapers.aspx?referenceid=2066683https://books.google.com/books?id=ebfRAAAAMAAJ&amp;q=Wilcoxon" </w:instrText>
      </w:r>
      <w:r w:rsidRPr="0075017A">
        <w:rPr>
          <w:rStyle w:val="HTMLCite"/>
          <w:rFonts w:ascii="Times New Roman" w:hAnsi="Times New Roman" w:cs="Times New Roman"/>
          <w:i w:val="0"/>
          <w:iCs w:val="0"/>
          <w:sz w:val="20"/>
          <w:szCs w:val="20"/>
          <w:shd w:val="clear" w:color="auto" w:fill="FFFFFF"/>
        </w:rPr>
        <w:fldChar w:fldCharType="separate"/>
      </w:r>
      <w:r w:rsidR="003108B3" w:rsidRPr="0075017A">
        <w:rPr>
          <w:rStyle w:val="Hyperlink"/>
          <w:rFonts w:ascii="Times New Roman" w:hAnsi="Times New Roman" w:cs="Times New Roman"/>
          <w:sz w:val="20"/>
          <w:szCs w:val="20"/>
          <w:u w:val="none"/>
          <w:shd w:val="clear" w:color="auto" w:fill="FFFFFF"/>
        </w:rPr>
        <w:t>Sidney</w:t>
      </w:r>
      <w:r w:rsidR="00DB16B7" w:rsidRPr="0075017A">
        <w:rPr>
          <w:rStyle w:val="Hyperlink"/>
          <w:rFonts w:ascii="Times New Roman" w:hAnsi="Times New Roman" w:cs="Times New Roman"/>
          <w:sz w:val="20"/>
          <w:szCs w:val="20"/>
          <w:u w:val="none"/>
          <w:shd w:val="clear" w:color="auto" w:fill="FFFFFF"/>
        </w:rPr>
        <w:t xml:space="preserve"> S (1956)</w:t>
      </w:r>
      <w:r w:rsidR="003108B3" w:rsidRPr="0075017A">
        <w:rPr>
          <w:rStyle w:val="Hyperlink"/>
          <w:rFonts w:ascii="Times New Roman" w:hAnsi="Times New Roman" w:cs="Times New Roman"/>
          <w:sz w:val="20"/>
          <w:szCs w:val="20"/>
          <w:u w:val="none"/>
          <w:shd w:val="clear" w:color="auto" w:fill="FFFFFF"/>
        </w:rPr>
        <w:t> </w:t>
      </w:r>
      <w:r w:rsidR="003108B3" w:rsidRPr="0075017A">
        <w:rPr>
          <w:rStyle w:val="Hyperlink"/>
          <w:rFonts w:ascii="Times New Roman" w:hAnsi="Times New Roman" w:cs="Times New Roman"/>
          <w:iCs/>
          <w:sz w:val="20"/>
          <w:szCs w:val="20"/>
          <w:u w:val="none"/>
          <w:shd w:val="clear" w:color="auto" w:fill="FFFFFF"/>
        </w:rPr>
        <w:t>Non-parametric statistics for the behavioral sciences</w:t>
      </w:r>
      <w:r w:rsidR="00DB16B7" w:rsidRPr="0075017A">
        <w:rPr>
          <w:rStyle w:val="Hyperlink"/>
          <w:rFonts w:ascii="Times New Roman" w:hAnsi="Times New Roman" w:cs="Times New Roman"/>
          <w:sz w:val="20"/>
          <w:szCs w:val="20"/>
          <w:u w:val="none"/>
          <w:shd w:val="clear" w:color="auto" w:fill="FFFFFF"/>
        </w:rPr>
        <w:t xml:space="preserve">. New York: McGraw-Hill </w:t>
      </w:r>
      <w:r w:rsidR="006B1172" w:rsidRPr="0075017A">
        <w:rPr>
          <w:rStyle w:val="Hyperlink"/>
          <w:rFonts w:ascii="Times New Roman" w:hAnsi="Times New Roman" w:cs="Times New Roman"/>
          <w:sz w:val="20"/>
          <w:szCs w:val="20"/>
          <w:u w:val="none"/>
          <w:shd w:val="clear" w:color="auto" w:fill="FFFFFF"/>
        </w:rPr>
        <w:t>75-</w:t>
      </w:r>
      <w:r w:rsidR="003108B3" w:rsidRPr="0075017A">
        <w:rPr>
          <w:rStyle w:val="Hyperlink"/>
          <w:rFonts w:ascii="Times New Roman" w:hAnsi="Times New Roman" w:cs="Times New Roman"/>
          <w:sz w:val="20"/>
          <w:szCs w:val="20"/>
          <w:u w:val="none"/>
          <w:shd w:val="clear" w:color="auto" w:fill="FFFFFF"/>
        </w:rPr>
        <w:t>83.</w:t>
      </w:r>
      <w:r w:rsidR="002934E4">
        <w:rPr>
          <w:rStyle w:val="Hyperlink"/>
          <w:rFonts w:ascii="Times New Roman" w:hAnsi="Times New Roman" w:cs="Times New Roman"/>
          <w:sz w:val="20"/>
          <w:szCs w:val="20"/>
          <w:u w:val="none"/>
          <w:shd w:val="clear" w:color="auto" w:fill="FFFFFF"/>
        </w:rPr>
        <w:t xml:space="preserve"> </w:t>
      </w:r>
    </w:p>
    <w:p w14:paraId="7E76241B" w14:textId="2E8A15DC" w:rsidR="003108B3" w:rsidRPr="0075017A" w:rsidRDefault="00EC6DB4" w:rsidP="003108B3">
      <w:pPr>
        <w:pStyle w:val="ListParagraph"/>
        <w:numPr>
          <w:ilvl w:val="0"/>
          <w:numId w:val="2"/>
        </w:numPr>
        <w:spacing w:after="0" w:line="240" w:lineRule="auto"/>
        <w:mirrorIndents/>
        <w:jc w:val="both"/>
        <w:rPr>
          <w:rStyle w:val="Hyperlink"/>
          <w:rFonts w:ascii="Times New Roman" w:eastAsia="Times New Roman" w:hAnsi="Times New Roman" w:cs="Times New Roman"/>
          <w:color w:val="auto"/>
          <w:sz w:val="20"/>
          <w:szCs w:val="20"/>
          <w:u w:val="none"/>
        </w:rPr>
      </w:pPr>
      <w:r w:rsidRPr="0075017A">
        <w:rPr>
          <w:rStyle w:val="HTMLCite"/>
          <w:rFonts w:ascii="Times New Roman" w:hAnsi="Times New Roman" w:cs="Times New Roman"/>
          <w:i w:val="0"/>
          <w:iCs w:val="0"/>
          <w:sz w:val="20"/>
          <w:szCs w:val="20"/>
          <w:shd w:val="clear" w:color="auto" w:fill="FFFFFF"/>
        </w:rPr>
        <w:fldChar w:fldCharType="end"/>
      </w:r>
      <w:hyperlink r:id="rId31" w:history="1">
        <w:proofErr w:type="spellStart"/>
        <w:r w:rsidR="003108B3" w:rsidRPr="0075017A">
          <w:rPr>
            <w:rStyle w:val="Hyperlink"/>
            <w:rFonts w:ascii="Times New Roman" w:hAnsi="Times New Roman" w:cs="Times New Roman"/>
            <w:sz w:val="20"/>
            <w:szCs w:val="20"/>
            <w:u w:val="none"/>
            <w:shd w:val="clear" w:color="auto" w:fill="FFFFFF"/>
          </w:rPr>
          <w:t>Kerby</w:t>
        </w:r>
        <w:proofErr w:type="spellEnd"/>
        <w:r w:rsidR="003108B3" w:rsidRPr="0075017A">
          <w:rPr>
            <w:rStyle w:val="Hyperlink"/>
            <w:rFonts w:ascii="Times New Roman" w:hAnsi="Times New Roman" w:cs="Times New Roman"/>
            <w:sz w:val="20"/>
            <w:szCs w:val="20"/>
            <w:u w:val="none"/>
            <w:shd w:val="clear" w:color="auto" w:fill="FFFFFF"/>
          </w:rPr>
          <w:t>,</w:t>
        </w:r>
        <w:r w:rsidR="00FA1CC8" w:rsidRPr="0075017A">
          <w:rPr>
            <w:rStyle w:val="Hyperlink"/>
            <w:rFonts w:ascii="Times New Roman" w:hAnsi="Times New Roman" w:cs="Times New Roman"/>
            <w:sz w:val="20"/>
            <w:szCs w:val="20"/>
            <w:u w:val="none"/>
            <w:shd w:val="clear" w:color="auto" w:fill="FFFFFF"/>
          </w:rPr>
          <w:t xml:space="preserve"> Dave S (2014)</w:t>
        </w:r>
        <w:r w:rsidR="003108B3" w:rsidRPr="0075017A">
          <w:rPr>
            <w:rStyle w:val="Hyperlink"/>
            <w:rFonts w:ascii="Times New Roman" w:hAnsi="Times New Roman" w:cs="Times New Roman"/>
            <w:sz w:val="20"/>
            <w:szCs w:val="20"/>
            <w:u w:val="none"/>
            <w:shd w:val="clear" w:color="auto" w:fill="FFFFFF"/>
          </w:rPr>
          <w:t xml:space="preserve"> </w:t>
        </w:r>
        <w:proofErr w:type="gramStart"/>
        <w:r w:rsidR="003108B3" w:rsidRPr="0075017A">
          <w:rPr>
            <w:rStyle w:val="Hyperlink"/>
            <w:rFonts w:ascii="Times New Roman" w:hAnsi="Times New Roman" w:cs="Times New Roman"/>
            <w:sz w:val="20"/>
            <w:szCs w:val="20"/>
            <w:u w:val="none"/>
            <w:shd w:val="clear" w:color="auto" w:fill="FFFFFF"/>
          </w:rPr>
          <w:t>The</w:t>
        </w:r>
        <w:proofErr w:type="gramEnd"/>
        <w:r w:rsidR="003108B3" w:rsidRPr="0075017A">
          <w:rPr>
            <w:rStyle w:val="Hyperlink"/>
            <w:rFonts w:ascii="Times New Roman" w:hAnsi="Times New Roman" w:cs="Times New Roman"/>
            <w:sz w:val="20"/>
            <w:szCs w:val="20"/>
            <w:u w:val="none"/>
            <w:shd w:val="clear" w:color="auto" w:fill="FFFFFF"/>
          </w:rPr>
          <w:t xml:space="preserve"> simple difference formula: An approach to teaching nonparametric correlation. </w:t>
        </w:r>
        <w:r w:rsidR="00FA1CC8" w:rsidRPr="0075017A">
          <w:rPr>
            <w:rStyle w:val="Hyperlink"/>
            <w:rFonts w:ascii="Times New Roman" w:hAnsi="Times New Roman" w:cs="Times New Roman"/>
            <w:iCs/>
            <w:sz w:val="20"/>
            <w:szCs w:val="20"/>
            <w:u w:val="none"/>
            <w:shd w:val="clear" w:color="auto" w:fill="FFFFFF"/>
          </w:rPr>
          <w:t>Comprehensive Psychology</w:t>
        </w:r>
        <w:r w:rsidR="003108B3" w:rsidRPr="0075017A">
          <w:rPr>
            <w:rStyle w:val="Hyperlink"/>
            <w:rFonts w:ascii="Times New Roman" w:hAnsi="Times New Roman" w:cs="Times New Roman"/>
            <w:iCs/>
            <w:sz w:val="20"/>
            <w:szCs w:val="20"/>
            <w:u w:val="none"/>
            <w:shd w:val="clear" w:color="auto" w:fill="FFFFFF"/>
          </w:rPr>
          <w:t xml:space="preserve"> 3</w:t>
        </w:r>
        <w:r w:rsidR="00FA1CC8" w:rsidRPr="0075017A">
          <w:rPr>
            <w:rStyle w:val="Hyperlink"/>
            <w:rFonts w:ascii="Times New Roman" w:hAnsi="Times New Roman" w:cs="Times New Roman"/>
            <w:sz w:val="20"/>
            <w:szCs w:val="20"/>
            <w:u w:val="none"/>
            <w:shd w:val="clear" w:color="auto" w:fill="FFFFFF"/>
          </w:rPr>
          <w:t>: 11.</w:t>
        </w:r>
      </w:hyperlink>
      <w:r w:rsidR="002934E4">
        <w:rPr>
          <w:rFonts w:ascii="Times New Roman" w:hAnsi="Times New Roman" w:cs="Times New Roman"/>
          <w:sz w:val="20"/>
          <w:szCs w:val="20"/>
          <w:shd w:val="clear" w:color="auto" w:fill="FFFFFF"/>
        </w:rPr>
        <w:t xml:space="preserve"> </w:t>
      </w:r>
    </w:p>
    <w:p w14:paraId="1554264F" w14:textId="0DEC1C6D" w:rsidR="003108B3" w:rsidRPr="0075017A" w:rsidRDefault="006A6E1C" w:rsidP="003108B3">
      <w:pPr>
        <w:pStyle w:val="ListParagraph"/>
        <w:numPr>
          <w:ilvl w:val="0"/>
          <w:numId w:val="2"/>
        </w:numPr>
        <w:spacing w:after="0" w:line="240" w:lineRule="auto"/>
        <w:mirrorIndents/>
        <w:jc w:val="both"/>
        <w:rPr>
          <w:rStyle w:val="Hyperlink"/>
          <w:rFonts w:ascii="Times New Roman" w:eastAsia="Times New Roman" w:hAnsi="Times New Roman" w:cs="Times New Roman"/>
          <w:color w:val="auto"/>
          <w:sz w:val="20"/>
          <w:szCs w:val="20"/>
          <w:u w:val="none"/>
        </w:rPr>
      </w:pPr>
      <w:hyperlink r:id="rId32" w:history="1">
        <w:r w:rsidR="00A53B9E" w:rsidRPr="0075017A">
          <w:rPr>
            <w:rStyle w:val="Hyperlink"/>
            <w:rFonts w:ascii="Times New Roman" w:eastAsia="Times New Roman" w:hAnsi="Times New Roman" w:cs="Times New Roman"/>
            <w:sz w:val="20"/>
            <w:szCs w:val="20"/>
            <w:u w:val="none"/>
          </w:rPr>
          <w:t xml:space="preserve">Lee J, </w:t>
        </w:r>
        <w:proofErr w:type="spellStart"/>
        <w:r w:rsidR="00A53B9E" w:rsidRPr="0075017A">
          <w:rPr>
            <w:rStyle w:val="Hyperlink"/>
            <w:rFonts w:ascii="Times New Roman" w:eastAsia="Times New Roman" w:hAnsi="Times New Roman" w:cs="Times New Roman"/>
            <w:sz w:val="20"/>
            <w:szCs w:val="20"/>
            <w:u w:val="none"/>
          </w:rPr>
          <w:t>Negrelli</w:t>
        </w:r>
        <w:proofErr w:type="spellEnd"/>
        <w:r w:rsidR="00A53B9E" w:rsidRPr="0075017A">
          <w:rPr>
            <w:rStyle w:val="Hyperlink"/>
            <w:rFonts w:ascii="Times New Roman" w:eastAsia="Times New Roman" w:hAnsi="Times New Roman" w:cs="Times New Roman"/>
            <w:sz w:val="20"/>
            <w:szCs w:val="20"/>
            <w:u w:val="none"/>
          </w:rPr>
          <w:t xml:space="preserve"> K (2018)</w:t>
        </w:r>
        <w:r w:rsidR="003108B3" w:rsidRPr="0075017A">
          <w:rPr>
            <w:rStyle w:val="Hyperlink"/>
            <w:rFonts w:ascii="Times New Roman" w:eastAsia="Times New Roman" w:hAnsi="Times New Roman" w:cs="Times New Roman"/>
            <w:sz w:val="20"/>
            <w:szCs w:val="20"/>
            <w:u w:val="none"/>
          </w:rPr>
          <w:t xml:space="preserve"> Cultural Identification, Acculturation, and Academic Experience Abroad: A Case of a Joint Faculty-Led Short-Term Study Abroad Program. Journal of Internati</w:t>
        </w:r>
        <w:r w:rsidR="00A53B9E" w:rsidRPr="0075017A">
          <w:rPr>
            <w:rStyle w:val="Hyperlink"/>
            <w:rFonts w:ascii="Times New Roman" w:eastAsia="Times New Roman" w:hAnsi="Times New Roman" w:cs="Times New Roman"/>
            <w:sz w:val="20"/>
            <w:szCs w:val="20"/>
            <w:u w:val="none"/>
          </w:rPr>
          <w:t>onal Students 8: 1152-</w:t>
        </w:r>
        <w:r w:rsidR="003108B3" w:rsidRPr="0075017A">
          <w:rPr>
            <w:rStyle w:val="Hyperlink"/>
            <w:rFonts w:ascii="Times New Roman" w:eastAsia="Times New Roman" w:hAnsi="Times New Roman" w:cs="Times New Roman"/>
            <w:sz w:val="20"/>
            <w:szCs w:val="20"/>
            <w:u w:val="none"/>
          </w:rPr>
          <w:t>1172.</w:t>
        </w:r>
      </w:hyperlink>
      <w:r w:rsidR="003108B3" w:rsidRPr="0075017A">
        <w:rPr>
          <w:rFonts w:ascii="Times New Roman" w:eastAsia="Times New Roman" w:hAnsi="Times New Roman" w:cs="Times New Roman"/>
          <w:sz w:val="20"/>
          <w:szCs w:val="20"/>
        </w:rPr>
        <w:t xml:space="preserve"> </w:t>
      </w:r>
    </w:p>
    <w:p w14:paraId="584E59F9" w14:textId="2B5936D0" w:rsidR="003108B3" w:rsidRPr="0075017A" w:rsidRDefault="006A6E1C" w:rsidP="003108B3">
      <w:pPr>
        <w:pStyle w:val="ListParagraph"/>
        <w:numPr>
          <w:ilvl w:val="0"/>
          <w:numId w:val="2"/>
        </w:numPr>
        <w:spacing w:after="0" w:line="240" w:lineRule="auto"/>
        <w:mirrorIndents/>
        <w:jc w:val="both"/>
        <w:rPr>
          <w:rFonts w:ascii="Times New Roman" w:eastAsia="Times New Roman" w:hAnsi="Times New Roman" w:cs="Times New Roman"/>
          <w:sz w:val="20"/>
          <w:szCs w:val="20"/>
        </w:rPr>
      </w:pPr>
      <w:hyperlink r:id="rId33" w:history="1">
        <w:r w:rsidR="003108B3" w:rsidRPr="0075017A">
          <w:rPr>
            <w:rStyle w:val="Hyperlink"/>
            <w:rFonts w:ascii="Times New Roman" w:hAnsi="Times New Roman" w:cs="Times New Roman"/>
            <w:sz w:val="20"/>
            <w:szCs w:val="20"/>
            <w:u w:val="none"/>
          </w:rPr>
          <w:t>Markey</w:t>
        </w:r>
        <w:r w:rsidR="000C3F94" w:rsidRPr="0075017A">
          <w:rPr>
            <w:rStyle w:val="Hyperlink"/>
            <w:rFonts w:ascii="Times New Roman" w:hAnsi="Times New Roman" w:cs="Times New Roman"/>
            <w:sz w:val="20"/>
            <w:szCs w:val="20"/>
            <w:u w:val="none"/>
          </w:rPr>
          <w:t xml:space="preserve"> K</w:t>
        </w:r>
        <w:r w:rsidR="003108B3" w:rsidRPr="0075017A">
          <w:rPr>
            <w:rStyle w:val="Hyperlink"/>
            <w:rFonts w:ascii="Times New Roman" w:hAnsi="Times New Roman" w:cs="Times New Roman"/>
            <w:sz w:val="20"/>
            <w:szCs w:val="20"/>
            <w:u w:val="none"/>
          </w:rPr>
          <w:t xml:space="preserve">, </w:t>
        </w:r>
        <w:proofErr w:type="spellStart"/>
        <w:r w:rsidR="003108B3" w:rsidRPr="0075017A">
          <w:rPr>
            <w:rStyle w:val="Hyperlink"/>
            <w:rFonts w:ascii="Times New Roman" w:hAnsi="Times New Roman" w:cs="Times New Roman"/>
            <w:sz w:val="20"/>
            <w:szCs w:val="20"/>
            <w:u w:val="none"/>
          </w:rPr>
          <w:t>Okantey</w:t>
        </w:r>
        <w:proofErr w:type="spellEnd"/>
        <w:r w:rsidR="00A47FC7" w:rsidRPr="0075017A">
          <w:rPr>
            <w:rStyle w:val="Hyperlink"/>
            <w:rFonts w:ascii="Times New Roman" w:hAnsi="Times New Roman" w:cs="Times New Roman"/>
            <w:sz w:val="20"/>
            <w:szCs w:val="20"/>
            <w:u w:val="none"/>
          </w:rPr>
          <w:t xml:space="preserve"> C</w:t>
        </w:r>
        <w:r w:rsidR="0000330C" w:rsidRPr="0075017A">
          <w:rPr>
            <w:rStyle w:val="Hyperlink"/>
            <w:rFonts w:ascii="Times New Roman" w:hAnsi="Times New Roman" w:cs="Times New Roman"/>
            <w:sz w:val="20"/>
            <w:szCs w:val="20"/>
            <w:u w:val="none"/>
          </w:rPr>
          <w:t xml:space="preserve"> (2019)</w:t>
        </w:r>
        <w:r w:rsidR="003108B3" w:rsidRPr="0075017A">
          <w:rPr>
            <w:rStyle w:val="Hyperlink"/>
            <w:rFonts w:ascii="Times New Roman" w:hAnsi="Times New Roman" w:cs="Times New Roman"/>
            <w:sz w:val="20"/>
            <w:szCs w:val="20"/>
            <w:u w:val="none"/>
          </w:rPr>
          <w:t xml:space="preserve"> Nurturing cultural competence in nurse education through a values-based learning approac</w:t>
        </w:r>
        <w:r w:rsidR="00A36FF2" w:rsidRPr="0075017A">
          <w:rPr>
            <w:rStyle w:val="Hyperlink"/>
            <w:rFonts w:ascii="Times New Roman" w:hAnsi="Times New Roman" w:cs="Times New Roman"/>
            <w:sz w:val="20"/>
            <w:szCs w:val="20"/>
            <w:u w:val="none"/>
          </w:rPr>
          <w:t>h, Nurse Education in Practice 38: 153-156.</w:t>
        </w:r>
      </w:hyperlink>
    </w:p>
    <w:p w14:paraId="50DE84EA" w14:textId="0A3E8942" w:rsidR="003108B3" w:rsidRPr="0075017A" w:rsidRDefault="006A6E1C" w:rsidP="003108B3">
      <w:pPr>
        <w:pStyle w:val="ListParagraph"/>
        <w:numPr>
          <w:ilvl w:val="0"/>
          <w:numId w:val="2"/>
        </w:numPr>
        <w:spacing w:after="0" w:line="240" w:lineRule="auto"/>
        <w:mirrorIndents/>
        <w:jc w:val="both"/>
        <w:rPr>
          <w:rFonts w:ascii="Times New Roman" w:eastAsia="Times New Roman" w:hAnsi="Times New Roman" w:cs="Times New Roman"/>
          <w:sz w:val="20"/>
          <w:szCs w:val="20"/>
        </w:rPr>
      </w:pPr>
      <w:hyperlink r:id="rId34" w:history="1">
        <w:proofErr w:type="spellStart"/>
        <w:r w:rsidR="00977106" w:rsidRPr="0075017A">
          <w:rPr>
            <w:rStyle w:val="Hyperlink"/>
            <w:rFonts w:ascii="Times New Roman" w:hAnsi="Times New Roman" w:cs="Times New Roman"/>
            <w:sz w:val="20"/>
            <w:szCs w:val="20"/>
            <w:u w:val="none"/>
            <w:shd w:val="clear" w:color="auto" w:fill="FFFFFF"/>
          </w:rPr>
          <w:t>Portalla</w:t>
        </w:r>
        <w:proofErr w:type="spellEnd"/>
        <w:r w:rsidR="00977106" w:rsidRPr="0075017A">
          <w:rPr>
            <w:rStyle w:val="Hyperlink"/>
            <w:rFonts w:ascii="Times New Roman" w:hAnsi="Times New Roman" w:cs="Times New Roman"/>
            <w:sz w:val="20"/>
            <w:szCs w:val="20"/>
            <w:u w:val="none"/>
            <w:shd w:val="clear" w:color="auto" w:fill="FFFFFF"/>
          </w:rPr>
          <w:t xml:space="preserve">, </w:t>
        </w:r>
        <w:proofErr w:type="spellStart"/>
        <w:r w:rsidR="00977106" w:rsidRPr="0075017A">
          <w:rPr>
            <w:rStyle w:val="Hyperlink"/>
            <w:rFonts w:ascii="Times New Roman" w:hAnsi="Times New Roman" w:cs="Times New Roman"/>
            <w:sz w:val="20"/>
            <w:szCs w:val="20"/>
            <w:u w:val="none"/>
            <w:shd w:val="clear" w:color="auto" w:fill="FFFFFF"/>
          </w:rPr>
          <w:t>Tamra</w:t>
        </w:r>
        <w:proofErr w:type="spellEnd"/>
        <w:r w:rsidR="00977106" w:rsidRPr="0075017A">
          <w:rPr>
            <w:rStyle w:val="Hyperlink"/>
            <w:rFonts w:ascii="Times New Roman" w:hAnsi="Times New Roman" w:cs="Times New Roman"/>
            <w:sz w:val="20"/>
            <w:szCs w:val="20"/>
            <w:u w:val="none"/>
            <w:shd w:val="clear" w:color="auto" w:fill="FFFFFF"/>
          </w:rPr>
          <w:t xml:space="preserve">, </w:t>
        </w:r>
        <w:proofErr w:type="spellStart"/>
        <w:r w:rsidR="00EA5D3D" w:rsidRPr="0075017A">
          <w:rPr>
            <w:rStyle w:val="Hyperlink"/>
            <w:rFonts w:ascii="Times New Roman" w:hAnsi="Times New Roman" w:cs="Times New Roman"/>
            <w:sz w:val="20"/>
            <w:szCs w:val="20"/>
            <w:u w:val="none"/>
            <w:shd w:val="clear" w:color="auto" w:fill="FFFFFF"/>
          </w:rPr>
          <w:t>Guo</w:t>
        </w:r>
        <w:proofErr w:type="spellEnd"/>
        <w:r w:rsidR="00EA5D3D" w:rsidRPr="0075017A">
          <w:rPr>
            <w:rStyle w:val="Hyperlink"/>
            <w:rFonts w:ascii="Times New Roman" w:hAnsi="Times New Roman" w:cs="Times New Roman"/>
            <w:sz w:val="20"/>
            <w:szCs w:val="20"/>
            <w:u w:val="none"/>
            <w:shd w:val="clear" w:color="auto" w:fill="FFFFFF"/>
          </w:rPr>
          <w:t>-Ming Chen (2010)</w:t>
        </w:r>
        <w:r w:rsidR="0074791B">
          <w:rPr>
            <w:rStyle w:val="Hyperlink"/>
            <w:rFonts w:ascii="Times New Roman" w:hAnsi="Times New Roman" w:cs="Times New Roman"/>
            <w:sz w:val="20"/>
            <w:szCs w:val="20"/>
            <w:u w:val="none"/>
            <w:shd w:val="clear" w:color="auto" w:fill="FFFFFF"/>
          </w:rPr>
          <w:t xml:space="preserve"> </w:t>
        </w:r>
        <w:proofErr w:type="gramStart"/>
        <w:r w:rsidR="003108B3" w:rsidRPr="0075017A">
          <w:rPr>
            <w:rStyle w:val="Hyperlink"/>
            <w:rFonts w:ascii="Times New Roman" w:hAnsi="Times New Roman" w:cs="Times New Roman"/>
            <w:sz w:val="20"/>
            <w:szCs w:val="20"/>
            <w:u w:val="none"/>
            <w:shd w:val="clear" w:color="auto" w:fill="FFFFFF"/>
          </w:rPr>
          <w:t>The</w:t>
        </w:r>
        <w:proofErr w:type="gramEnd"/>
        <w:r w:rsidR="003108B3" w:rsidRPr="0075017A">
          <w:rPr>
            <w:rStyle w:val="Hyperlink"/>
            <w:rFonts w:ascii="Times New Roman" w:hAnsi="Times New Roman" w:cs="Times New Roman"/>
            <w:sz w:val="20"/>
            <w:szCs w:val="20"/>
            <w:u w:val="none"/>
            <w:shd w:val="clear" w:color="auto" w:fill="FFFFFF"/>
          </w:rPr>
          <w:t xml:space="preserve"> development and validation of the intercultural effectiveness scale. </w:t>
        </w:r>
        <w:r w:rsidR="003108B3" w:rsidRPr="0075017A">
          <w:rPr>
            <w:rStyle w:val="Hyperlink"/>
            <w:rFonts w:ascii="Times New Roman" w:hAnsi="Times New Roman" w:cs="Times New Roman"/>
            <w:sz w:val="20"/>
            <w:szCs w:val="20"/>
            <w:u w:val="none"/>
            <w:bdr w:val="none" w:sz="0" w:space="0" w:color="auto" w:frame="1"/>
            <w:shd w:val="clear" w:color="auto" w:fill="FFFFFF"/>
          </w:rPr>
          <w:t>Intercultural Communication Studies</w:t>
        </w:r>
        <w:r w:rsidR="00EA5D3D" w:rsidRPr="0075017A">
          <w:rPr>
            <w:rStyle w:val="Hyperlink"/>
            <w:rFonts w:ascii="Times New Roman" w:hAnsi="Times New Roman" w:cs="Times New Roman"/>
            <w:sz w:val="20"/>
            <w:szCs w:val="20"/>
            <w:u w:val="none"/>
            <w:shd w:val="clear" w:color="auto" w:fill="FFFFFF"/>
          </w:rPr>
          <w:t xml:space="preserve"> 19:</w:t>
        </w:r>
        <w:r w:rsidR="003108B3" w:rsidRPr="0075017A">
          <w:rPr>
            <w:rStyle w:val="Hyperlink"/>
            <w:rFonts w:ascii="Times New Roman" w:hAnsi="Times New Roman" w:cs="Times New Roman"/>
            <w:sz w:val="20"/>
            <w:szCs w:val="20"/>
            <w:u w:val="none"/>
            <w:shd w:val="clear" w:color="auto" w:fill="FFFFFF"/>
          </w:rPr>
          <w:t xml:space="preserve"> 21-37.</w:t>
        </w:r>
      </w:hyperlink>
      <w:r w:rsidR="003108B3" w:rsidRPr="0075017A">
        <w:rPr>
          <w:rFonts w:ascii="Times New Roman" w:hAnsi="Times New Roman" w:cs="Times New Roman"/>
          <w:sz w:val="20"/>
          <w:szCs w:val="20"/>
          <w:shd w:val="clear" w:color="auto" w:fill="FFFFFF"/>
        </w:rPr>
        <w:t xml:space="preserve"> </w:t>
      </w:r>
    </w:p>
    <w:p w14:paraId="039DEE96" w14:textId="33117137" w:rsidR="003108B3" w:rsidRPr="0075017A" w:rsidRDefault="006A6E1C" w:rsidP="003108B3">
      <w:pPr>
        <w:pStyle w:val="ListParagraph"/>
        <w:numPr>
          <w:ilvl w:val="0"/>
          <w:numId w:val="2"/>
        </w:numPr>
        <w:shd w:val="clear" w:color="auto" w:fill="FFFFFF"/>
        <w:spacing w:after="0" w:line="240" w:lineRule="auto"/>
        <w:mirrorIndents/>
        <w:jc w:val="both"/>
        <w:rPr>
          <w:rStyle w:val="Hyperlink"/>
          <w:rFonts w:ascii="Times New Roman" w:eastAsia="Times New Roman" w:hAnsi="Times New Roman" w:cs="Times New Roman"/>
          <w:color w:val="auto"/>
          <w:sz w:val="20"/>
          <w:szCs w:val="20"/>
          <w:u w:val="none"/>
        </w:rPr>
      </w:pPr>
      <w:hyperlink r:id="rId35" w:history="1">
        <w:r w:rsidR="00425F57" w:rsidRPr="0075017A">
          <w:rPr>
            <w:rStyle w:val="Hyperlink"/>
            <w:rFonts w:ascii="Times New Roman" w:eastAsia="Times New Roman" w:hAnsi="Times New Roman" w:cs="Times New Roman"/>
            <w:sz w:val="20"/>
            <w:szCs w:val="20"/>
            <w:u w:val="none"/>
          </w:rPr>
          <w:t>Bates A, Rehal DA (2017)</w:t>
        </w:r>
        <w:r w:rsidR="003108B3" w:rsidRPr="0075017A">
          <w:rPr>
            <w:rStyle w:val="Hyperlink"/>
            <w:rFonts w:ascii="Times New Roman" w:eastAsia="Times New Roman" w:hAnsi="Times New Roman" w:cs="Times New Roman"/>
            <w:sz w:val="20"/>
            <w:szCs w:val="20"/>
            <w:u w:val="none"/>
          </w:rPr>
          <w:t xml:space="preserve"> Utilizing the Intercultural Effectiveness Scale (IES) to Enhance International Student Travel. International Research &amp; Review: Journal of the Phi Beta Delta Honor Society for I</w:t>
        </w:r>
        <w:r w:rsidR="00425F57" w:rsidRPr="0075017A">
          <w:rPr>
            <w:rStyle w:val="Hyperlink"/>
            <w:rFonts w:ascii="Times New Roman" w:eastAsia="Times New Roman" w:hAnsi="Times New Roman" w:cs="Times New Roman"/>
            <w:sz w:val="20"/>
            <w:szCs w:val="20"/>
            <w:u w:val="none"/>
          </w:rPr>
          <w:t>nternational Scholars 7: 44-</w:t>
        </w:r>
        <w:r w:rsidR="003108B3" w:rsidRPr="0075017A">
          <w:rPr>
            <w:rStyle w:val="Hyperlink"/>
            <w:rFonts w:ascii="Times New Roman" w:eastAsia="Times New Roman" w:hAnsi="Times New Roman" w:cs="Times New Roman"/>
            <w:sz w:val="20"/>
            <w:szCs w:val="20"/>
            <w:u w:val="none"/>
          </w:rPr>
          <w:t>53.</w:t>
        </w:r>
      </w:hyperlink>
      <w:r w:rsidR="003108B3" w:rsidRPr="0075017A">
        <w:rPr>
          <w:rFonts w:ascii="Times New Roman" w:eastAsia="Times New Roman" w:hAnsi="Times New Roman" w:cs="Times New Roman"/>
          <w:sz w:val="20"/>
          <w:szCs w:val="20"/>
        </w:rPr>
        <w:t xml:space="preserve"> </w:t>
      </w:r>
    </w:p>
    <w:p w14:paraId="5CD6A158" w14:textId="474E8D89" w:rsidR="003108B3" w:rsidRPr="0075017A" w:rsidRDefault="006A6E1C" w:rsidP="003108B3">
      <w:pPr>
        <w:pStyle w:val="ListParagraph"/>
        <w:numPr>
          <w:ilvl w:val="0"/>
          <w:numId w:val="2"/>
        </w:numPr>
        <w:spacing w:after="0" w:line="240" w:lineRule="auto"/>
        <w:mirrorIndents/>
        <w:jc w:val="both"/>
        <w:rPr>
          <w:rStyle w:val="HTMLCite"/>
          <w:rFonts w:ascii="Times New Roman" w:hAnsi="Times New Roman" w:cs="Times New Roman"/>
          <w:i w:val="0"/>
          <w:sz w:val="20"/>
          <w:szCs w:val="20"/>
          <w:shd w:val="clear" w:color="auto" w:fill="FFFFFF"/>
        </w:rPr>
      </w:pPr>
      <w:hyperlink r:id="rId36" w:history="1">
        <w:r w:rsidR="00320EAE" w:rsidRPr="0075017A">
          <w:rPr>
            <w:rStyle w:val="Hyperlink"/>
            <w:rFonts w:ascii="Times New Roman" w:hAnsi="Times New Roman" w:cs="Times New Roman"/>
            <w:sz w:val="20"/>
            <w:szCs w:val="20"/>
            <w:u w:val="none"/>
            <w:shd w:val="clear" w:color="auto" w:fill="FFFFFF"/>
          </w:rPr>
          <w:t xml:space="preserve">Mann, Henry B, </w:t>
        </w:r>
        <w:r w:rsidR="003108B3" w:rsidRPr="0075017A">
          <w:rPr>
            <w:rStyle w:val="Hyperlink"/>
            <w:rFonts w:ascii="Times New Roman" w:hAnsi="Times New Roman" w:cs="Times New Roman"/>
            <w:sz w:val="20"/>
            <w:szCs w:val="20"/>
            <w:u w:val="none"/>
            <w:shd w:val="clear" w:color="auto" w:fill="FFFFFF"/>
          </w:rPr>
          <w:t xml:space="preserve">Whitney, </w:t>
        </w:r>
        <w:r w:rsidR="00320EAE" w:rsidRPr="0075017A">
          <w:rPr>
            <w:rStyle w:val="Hyperlink"/>
            <w:rFonts w:ascii="Times New Roman" w:hAnsi="Times New Roman" w:cs="Times New Roman"/>
            <w:sz w:val="20"/>
            <w:szCs w:val="20"/>
            <w:u w:val="none"/>
            <w:shd w:val="clear" w:color="auto" w:fill="FFFFFF"/>
          </w:rPr>
          <w:t>et al. (1947)</w:t>
        </w:r>
        <w:r w:rsidR="003108B3" w:rsidRPr="0075017A">
          <w:rPr>
            <w:rStyle w:val="Hyperlink"/>
            <w:rFonts w:ascii="Times New Roman" w:hAnsi="Times New Roman" w:cs="Times New Roman"/>
            <w:sz w:val="20"/>
            <w:szCs w:val="20"/>
            <w:u w:val="none"/>
            <w:shd w:val="clear" w:color="auto" w:fill="FFFFFF"/>
          </w:rPr>
          <w:t> On a Test of Whether one of Two Random Variables is Stochastically Larger than the Other. Annals of Mathematical Statistics </w:t>
        </w:r>
        <w:r w:rsidR="003108B3" w:rsidRPr="0075017A">
          <w:rPr>
            <w:rStyle w:val="Hyperlink"/>
            <w:rFonts w:ascii="Times New Roman" w:hAnsi="Times New Roman" w:cs="Times New Roman"/>
            <w:bCs/>
            <w:sz w:val="20"/>
            <w:szCs w:val="20"/>
            <w:u w:val="none"/>
            <w:shd w:val="clear" w:color="auto" w:fill="FFFFFF"/>
          </w:rPr>
          <w:t>18</w:t>
        </w:r>
        <w:r w:rsidR="00320EAE" w:rsidRPr="0075017A">
          <w:rPr>
            <w:rStyle w:val="Hyperlink"/>
            <w:rFonts w:ascii="Times New Roman" w:hAnsi="Times New Roman" w:cs="Times New Roman"/>
            <w:sz w:val="20"/>
            <w:szCs w:val="20"/>
            <w:u w:val="none"/>
            <w:shd w:val="clear" w:color="auto" w:fill="FFFFFF"/>
          </w:rPr>
          <w:t>: 50-</w:t>
        </w:r>
        <w:r w:rsidR="003108B3" w:rsidRPr="0075017A">
          <w:rPr>
            <w:rStyle w:val="Hyperlink"/>
            <w:rFonts w:ascii="Times New Roman" w:hAnsi="Times New Roman" w:cs="Times New Roman"/>
            <w:sz w:val="20"/>
            <w:szCs w:val="20"/>
            <w:u w:val="none"/>
            <w:shd w:val="clear" w:color="auto" w:fill="FFFFFF"/>
          </w:rPr>
          <w:t>60. .</w:t>
        </w:r>
      </w:hyperlink>
    </w:p>
    <w:p w14:paraId="30F8974B" w14:textId="2235C1A0" w:rsidR="003108B3" w:rsidRPr="0075017A" w:rsidRDefault="006A6E1C" w:rsidP="003108B3">
      <w:pPr>
        <w:pStyle w:val="ListParagraph"/>
        <w:numPr>
          <w:ilvl w:val="0"/>
          <w:numId w:val="2"/>
        </w:numPr>
        <w:spacing w:after="0" w:line="240" w:lineRule="auto"/>
        <w:mirrorIndents/>
        <w:jc w:val="both"/>
        <w:rPr>
          <w:rStyle w:val="Hyperlink"/>
          <w:rFonts w:ascii="Times New Roman" w:hAnsi="Times New Roman" w:cs="Times New Roman"/>
          <w:color w:val="auto"/>
          <w:sz w:val="20"/>
          <w:szCs w:val="20"/>
          <w:u w:val="none"/>
        </w:rPr>
      </w:pPr>
      <w:hyperlink r:id="rId37" w:history="1">
        <w:r w:rsidR="00BB45F2" w:rsidRPr="0075017A">
          <w:rPr>
            <w:rStyle w:val="Hyperlink"/>
            <w:rFonts w:ascii="Times New Roman" w:eastAsia="Times New Roman" w:hAnsi="Times New Roman" w:cs="Times New Roman"/>
            <w:sz w:val="20"/>
            <w:szCs w:val="20"/>
            <w:u w:val="none"/>
          </w:rPr>
          <w:t>Nguyen A (2017)</w:t>
        </w:r>
        <w:r w:rsidR="003108B3" w:rsidRPr="0075017A">
          <w:rPr>
            <w:rStyle w:val="Hyperlink"/>
            <w:rFonts w:ascii="Times New Roman" w:eastAsia="Times New Roman" w:hAnsi="Times New Roman" w:cs="Times New Roman"/>
            <w:sz w:val="20"/>
            <w:szCs w:val="20"/>
            <w:u w:val="none"/>
          </w:rPr>
          <w:t xml:space="preserve"> Intercultural Competence in Short-Term Study Abroad. Frontiers: The Interdisci</w:t>
        </w:r>
        <w:r w:rsidR="00BB45F2" w:rsidRPr="0075017A">
          <w:rPr>
            <w:rStyle w:val="Hyperlink"/>
            <w:rFonts w:ascii="Times New Roman" w:eastAsia="Times New Roman" w:hAnsi="Times New Roman" w:cs="Times New Roman"/>
            <w:sz w:val="20"/>
            <w:szCs w:val="20"/>
            <w:u w:val="none"/>
          </w:rPr>
          <w:t>plinary Journal of Study Abroad 29: 109-</w:t>
        </w:r>
        <w:r w:rsidR="003108B3" w:rsidRPr="0075017A">
          <w:rPr>
            <w:rStyle w:val="Hyperlink"/>
            <w:rFonts w:ascii="Times New Roman" w:eastAsia="Times New Roman" w:hAnsi="Times New Roman" w:cs="Times New Roman"/>
            <w:sz w:val="20"/>
            <w:szCs w:val="20"/>
            <w:u w:val="none"/>
          </w:rPr>
          <w:t>127.</w:t>
        </w:r>
      </w:hyperlink>
      <w:r w:rsidR="003108B3" w:rsidRPr="0075017A">
        <w:rPr>
          <w:rFonts w:ascii="Times New Roman" w:eastAsia="Times New Roman" w:hAnsi="Times New Roman" w:cs="Times New Roman"/>
          <w:sz w:val="20"/>
          <w:szCs w:val="20"/>
        </w:rPr>
        <w:t xml:space="preserve"> </w:t>
      </w:r>
    </w:p>
    <w:p w14:paraId="7AAD7A01" w14:textId="6021DE81" w:rsidR="003108B3" w:rsidRPr="0075017A" w:rsidRDefault="006A6E1C" w:rsidP="002D728F">
      <w:pPr>
        <w:pStyle w:val="ListParagraph"/>
        <w:numPr>
          <w:ilvl w:val="0"/>
          <w:numId w:val="2"/>
        </w:numPr>
        <w:spacing w:after="0" w:line="240" w:lineRule="auto"/>
        <w:mirrorIndents/>
        <w:jc w:val="both"/>
        <w:rPr>
          <w:rFonts w:ascii="Times New Roman" w:hAnsi="Times New Roman" w:cs="Times New Roman"/>
          <w:iCs/>
          <w:sz w:val="20"/>
          <w:szCs w:val="20"/>
        </w:rPr>
      </w:pPr>
      <w:hyperlink r:id="rId38" w:history="1">
        <w:r w:rsidR="003108B3" w:rsidRPr="0075017A">
          <w:rPr>
            <w:rStyle w:val="Hyperlink"/>
            <w:rFonts w:ascii="Times New Roman" w:hAnsi="Times New Roman" w:cs="Times New Roman"/>
            <w:sz w:val="20"/>
            <w:szCs w:val="20"/>
            <w:u w:val="none"/>
            <w:shd w:val="clear" w:color="auto" w:fill="FFFFFF"/>
          </w:rPr>
          <w:t>Wilcoxon, Frank (</w:t>
        </w:r>
        <w:r w:rsidR="00FA14A6" w:rsidRPr="0075017A">
          <w:rPr>
            <w:rStyle w:val="Hyperlink"/>
            <w:rFonts w:ascii="Times New Roman" w:hAnsi="Times New Roman" w:cs="Times New Roman"/>
            <w:sz w:val="20"/>
            <w:szCs w:val="20"/>
            <w:u w:val="none"/>
            <w:shd w:val="clear" w:color="auto" w:fill="FFFFFF"/>
          </w:rPr>
          <w:t>1945)</w:t>
        </w:r>
        <w:r w:rsidR="003108B3" w:rsidRPr="0075017A">
          <w:rPr>
            <w:rStyle w:val="Hyperlink"/>
            <w:rFonts w:ascii="Times New Roman" w:hAnsi="Times New Roman" w:cs="Times New Roman"/>
            <w:sz w:val="20"/>
            <w:szCs w:val="20"/>
            <w:u w:val="none"/>
            <w:shd w:val="clear" w:color="auto" w:fill="FFFFFF"/>
          </w:rPr>
          <w:t xml:space="preserve"> Individual comparisons by ranking methods. </w:t>
        </w:r>
        <w:r w:rsidR="003108B3" w:rsidRPr="0075017A">
          <w:rPr>
            <w:rStyle w:val="Hyperlink"/>
            <w:rFonts w:ascii="Times New Roman" w:hAnsi="Times New Roman" w:cs="Times New Roman"/>
            <w:iCs/>
            <w:sz w:val="20"/>
            <w:szCs w:val="20"/>
            <w:u w:val="none"/>
            <w:shd w:val="clear" w:color="auto" w:fill="FFFFFF"/>
          </w:rPr>
          <w:t>Biometrics Bulletin</w:t>
        </w:r>
        <w:r w:rsidR="00FA14A6" w:rsidRPr="0075017A">
          <w:rPr>
            <w:rStyle w:val="Hyperlink"/>
            <w:rFonts w:ascii="Times New Roman" w:hAnsi="Times New Roman" w:cs="Times New Roman"/>
            <w:sz w:val="20"/>
            <w:szCs w:val="20"/>
            <w:u w:val="none"/>
            <w:shd w:val="clear" w:color="auto" w:fill="FFFFFF"/>
          </w:rPr>
          <w:t xml:space="preserve"> 1:</w:t>
        </w:r>
        <w:r w:rsidR="003108B3" w:rsidRPr="0075017A">
          <w:rPr>
            <w:rStyle w:val="Hyperlink"/>
            <w:rFonts w:ascii="Times New Roman" w:hAnsi="Times New Roman" w:cs="Times New Roman"/>
            <w:sz w:val="20"/>
            <w:szCs w:val="20"/>
            <w:u w:val="none"/>
            <w:shd w:val="clear" w:color="auto" w:fill="FFFFFF"/>
          </w:rPr>
          <w:t xml:space="preserve"> 80-83.</w:t>
        </w:r>
      </w:hyperlink>
    </w:p>
    <w:sectPr w:rsidR="003108B3" w:rsidRPr="0075017A" w:rsidSect="006959C2">
      <w:headerReference w:type="even" r:id="rId39"/>
      <w:headerReference w:type="default" r:id="rId4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0108B" w14:textId="77777777" w:rsidR="006A6E1C" w:rsidRDefault="006A6E1C" w:rsidP="00C062E7">
      <w:pPr>
        <w:spacing w:after="0" w:line="240" w:lineRule="auto"/>
      </w:pPr>
      <w:r>
        <w:separator/>
      </w:r>
    </w:p>
  </w:endnote>
  <w:endnote w:type="continuationSeparator" w:id="0">
    <w:p w14:paraId="769777EC" w14:textId="77777777" w:rsidR="006A6E1C" w:rsidRDefault="006A6E1C" w:rsidP="00C0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70DBA" w14:textId="77777777" w:rsidR="006A6E1C" w:rsidRDefault="006A6E1C" w:rsidP="00C062E7">
      <w:pPr>
        <w:spacing w:after="0" w:line="240" w:lineRule="auto"/>
      </w:pPr>
      <w:r>
        <w:separator/>
      </w:r>
    </w:p>
  </w:footnote>
  <w:footnote w:type="continuationSeparator" w:id="0">
    <w:p w14:paraId="60643631" w14:textId="77777777" w:rsidR="006A6E1C" w:rsidRDefault="006A6E1C" w:rsidP="00C0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4948647"/>
      <w:docPartObj>
        <w:docPartGallery w:val="Page Numbers (Top of Page)"/>
        <w:docPartUnique/>
      </w:docPartObj>
    </w:sdtPr>
    <w:sdtEndPr>
      <w:rPr>
        <w:rStyle w:val="PageNumber"/>
      </w:rPr>
    </w:sdtEndPr>
    <w:sdtContent>
      <w:p w14:paraId="6F0C4897" w14:textId="38ADAD7A" w:rsidR="00C062E7" w:rsidRDefault="00C062E7" w:rsidP="009345A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6D87E" w14:textId="77777777" w:rsidR="00C062E7" w:rsidRDefault="00C062E7" w:rsidP="00C062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D3C8" w14:textId="77777777" w:rsidR="00B0633A" w:rsidRPr="001D50A7" w:rsidRDefault="00B0633A" w:rsidP="00B0633A">
    <w:pPr>
      <w:tabs>
        <w:tab w:val="left" w:pos="7426"/>
      </w:tabs>
      <w:spacing w:after="0" w:line="240" w:lineRule="auto"/>
      <w:contextualSpacing/>
      <w:mirrorIndents/>
      <w:jc w:val="both"/>
      <w:rPr>
        <w:rFonts w:ascii="Times New Roman" w:hAnsi="Times New Roman" w:cs="Times New Roman"/>
        <w:sz w:val="20"/>
        <w:szCs w:val="20"/>
      </w:rPr>
    </w:pPr>
    <w:r w:rsidRPr="001D50A7">
      <w:rPr>
        <w:rFonts w:ascii="Times New Roman" w:hAnsi="Times New Roman" w:cs="Times New Roman"/>
        <w:noProof/>
        <w:sz w:val="20"/>
        <w:szCs w:val="20"/>
      </w:rPr>
      <w:drawing>
        <wp:anchor distT="0" distB="0" distL="114300" distR="114300" simplePos="0" relativeHeight="251659264" behindDoc="0" locked="0" layoutInCell="1" allowOverlap="1" wp14:anchorId="6AADE78B" wp14:editId="2C98ACD1">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23B784BD" w14:textId="77777777" w:rsidR="00B0633A" w:rsidRPr="00394C8E" w:rsidRDefault="00B0633A" w:rsidP="00B0633A">
    <w:pPr>
      <w:tabs>
        <w:tab w:val="left" w:pos="7426"/>
      </w:tabs>
      <w:spacing w:after="0" w:line="240" w:lineRule="auto"/>
      <w:contextualSpacing/>
      <w:mirrorIndents/>
      <w:jc w:val="both"/>
      <w:rPr>
        <w:rFonts w:ascii="Times New Roman" w:hAnsi="Times New Roman" w:cs="Times New Roman"/>
      </w:rPr>
    </w:pPr>
    <w:r w:rsidRPr="00394C8E">
      <w:rPr>
        <w:rFonts w:ascii="Times New Roman" w:hAnsi="Times New Roman" w:cs="Times New Roman"/>
      </w:rPr>
      <w:t>Columbus Publishers</w:t>
    </w:r>
  </w:p>
  <w:p w14:paraId="526BFB69" w14:textId="77777777" w:rsidR="00B0633A" w:rsidRPr="00394C8E" w:rsidRDefault="00B0633A" w:rsidP="00B0633A">
    <w:pPr>
      <w:tabs>
        <w:tab w:val="left" w:pos="7426"/>
      </w:tabs>
      <w:spacing w:after="0" w:line="240" w:lineRule="auto"/>
      <w:contextualSpacing/>
      <w:mirrorIndents/>
      <w:jc w:val="both"/>
      <w:rPr>
        <w:rFonts w:ascii="Times New Roman" w:hAnsi="Times New Roman" w:cs="Times New Roman"/>
      </w:rPr>
    </w:pPr>
    <w:r w:rsidRPr="00394C8E">
      <w:rPr>
        <w:rFonts w:ascii="Times New Roman" w:hAnsi="Times New Roman" w:cs="Times New Roman"/>
      </w:rPr>
      <w:t>International Journal of Nursing and Health Care Science</w:t>
    </w:r>
  </w:p>
  <w:p w14:paraId="1398C031" w14:textId="77777777" w:rsidR="00B0633A" w:rsidRPr="00394C8E" w:rsidRDefault="00B0633A" w:rsidP="00B0633A">
    <w:pPr>
      <w:spacing w:after="0" w:line="240" w:lineRule="auto"/>
      <w:contextualSpacing/>
      <w:mirrorIndents/>
      <w:jc w:val="both"/>
      <w:rPr>
        <w:rFonts w:ascii="Times New Roman" w:hAnsi="Times New Roman" w:cs="Times New Roman"/>
      </w:rPr>
    </w:pPr>
    <w:r w:rsidRPr="00394C8E">
      <w:rPr>
        <w:rFonts w:ascii="Times New Roman" w:hAnsi="Times New Roman" w:cs="Times New Roman"/>
      </w:rPr>
      <w:t>Volume 03: Issue 05</w:t>
    </w:r>
  </w:p>
  <w:p w14:paraId="1753CEF5" w14:textId="0B4EADB2" w:rsidR="00DD33C8" w:rsidRDefault="00DD33C8" w:rsidP="00B0633A">
    <w:pPr>
      <w:spacing w:after="0" w:line="240" w:lineRule="auto"/>
      <w:contextualSpacing/>
      <w:mirrorIndents/>
      <w:jc w:val="both"/>
      <w:rPr>
        <w:rFonts w:ascii="Times New Roman" w:hAnsi="Times New Roman" w:cs="Times New Roman"/>
        <w:sz w:val="20"/>
        <w:szCs w:val="20"/>
      </w:rPr>
    </w:pPr>
    <w:proofErr w:type="spellStart"/>
    <w:r w:rsidRPr="00394C8E">
      <w:rPr>
        <w:rFonts w:ascii="Times New Roman" w:hAnsi="Times New Roman" w:cs="Times New Roman"/>
      </w:rPr>
      <w:t>Godzik</w:t>
    </w:r>
    <w:proofErr w:type="spellEnd"/>
    <w:r w:rsidRPr="00394C8E">
      <w:rPr>
        <w:rFonts w:ascii="Times New Roman" w:hAnsi="Times New Roman" w:cs="Times New Roman"/>
      </w:rPr>
      <w:t xml:space="preserve"> CM, et al.</w:t>
    </w:r>
    <w:r w:rsidR="001D50A7">
      <w:rPr>
        <w:rFonts w:ascii="Times New Roman" w:hAnsi="Times New Roman" w:cs="Times New Roman"/>
        <w:sz w:val="20"/>
        <w:szCs w:val="20"/>
      </w:rPr>
      <w:t xml:space="preserve"> </w:t>
    </w:r>
  </w:p>
  <w:p w14:paraId="646A3B9C" w14:textId="77777777" w:rsidR="001D50A7" w:rsidRPr="001D50A7" w:rsidRDefault="001D50A7" w:rsidP="00B0633A">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97668"/>
    <w:multiLevelType w:val="hybridMultilevel"/>
    <w:tmpl w:val="7C8C6526"/>
    <w:lvl w:ilvl="0" w:tplc="CAC22EA4">
      <w:start w:val="1"/>
      <w:numFmt w:val="decimal"/>
      <w:lvlText w:val="%1-"/>
      <w:lvlJc w:val="left"/>
      <w:pPr>
        <w:ind w:left="720" w:hanging="360"/>
      </w:pPr>
      <w:rPr>
        <w:rFonts w:asciiTheme="minorHAnsi" w:eastAsia="Times New Roman" w:hAnsiTheme="minorHAnsi" w:cstheme="minorHAns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B131E"/>
    <w:multiLevelType w:val="hybridMultilevel"/>
    <w:tmpl w:val="FF0ABF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98"/>
    <w:rsid w:val="0000330C"/>
    <w:rsid w:val="00003A06"/>
    <w:rsid w:val="00010671"/>
    <w:rsid w:val="00013D1E"/>
    <w:rsid w:val="00023797"/>
    <w:rsid w:val="00025A7A"/>
    <w:rsid w:val="0003034E"/>
    <w:rsid w:val="00033354"/>
    <w:rsid w:val="000369D6"/>
    <w:rsid w:val="00046D39"/>
    <w:rsid w:val="000518AB"/>
    <w:rsid w:val="000546D4"/>
    <w:rsid w:val="00080250"/>
    <w:rsid w:val="00084398"/>
    <w:rsid w:val="00091D69"/>
    <w:rsid w:val="000953A9"/>
    <w:rsid w:val="000A29FE"/>
    <w:rsid w:val="000B5DBE"/>
    <w:rsid w:val="000B7F74"/>
    <w:rsid w:val="000C34C5"/>
    <w:rsid w:val="000C3F94"/>
    <w:rsid w:val="000C77D3"/>
    <w:rsid w:val="000D4350"/>
    <w:rsid w:val="000E0BB9"/>
    <w:rsid w:val="000E6242"/>
    <w:rsid w:val="000E7CA2"/>
    <w:rsid w:val="000F7B30"/>
    <w:rsid w:val="00102063"/>
    <w:rsid w:val="0010221A"/>
    <w:rsid w:val="00102698"/>
    <w:rsid w:val="001055B6"/>
    <w:rsid w:val="00107776"/>
    <w:rsid w:val="0011091C"/>
    <w:rsid w:val="00126A61"/>
    <w:rsid w:val="0013186E"/>
    <w:rsid w:val="00137EF8"/>
    <w:rsid w:val="001411A2"/>
    <w:rsid w:val="0014552C"/>
    <w:rsid w:val="0016171A"/>
    <w:rsid w:val="00162A6E"/>
    <w:rsid w:val="0019060A"/>
    <w:rsid w:val="001C149A"/>
    <w:rsid w:val="001C3F60"/>
    <w:rsid w:val="001C79E0"/>
    <w:rsid w:val="001C7B2A"/>
    <w:rsid w:val="001D50A7"/>
    <w:rsid w:val="001E3D04"/>
    <w:rsid w:val="001F5E6A"/>
    <w:rsid w:val="001F735E"/>
    <w:rsid w:val="002005E2"/>
    <w:rsid w:val="00202B8A"/>
    <w:rsid w:val="00203BD1"/>
    <w:rsid w:val="0020660E"/>
    <w:rsid w:val="0020764B"/>
    <w:rsid w:val="002101BF"/>
    <w:rsid w:val="00217A0D"/>
    <w:rsid w:val="0022226A"/>
    <w:rsid w:val="00222943"/>
    <w:rsid w:val="0023155A"/>
    <w:rsid w:val="00240F4C"/>
    <w:rsid w:val="00241C02"/>
    <w:rsid w:val="0024723D"/>
    <w:rsid w:val="0024764E"/>
    <w:rsid w:val="00247D2F"/>
    <w:rsid w:val="0025337E"/>
    <w:rsid w:val="00254605"/>
    <w:rsid w:val="00256971"/>
    <w:rsid w:val="00256C32"/>
    <w:rsid w:val="00260B4E"/>
    <w:rsid w:val="002611EE"/>
    <w:rsid w:val="00264028"/>
    <w:rsid w:val="002677C0"/>
    <w:rsid w:val="00270324"/>
    <w:rsid w:val="00270AE0"/>
    <w:rsid w:val="0027155C"/>
    <w:rsid w:val="00274B6E"/>
    <w:rsid w:val="00281091"/>
    <w:rsid w:val="00283611"/>
    <w:rsid w:val="00285453"/>
    <w:rsid w:val="0029123A"/>
    <w:rsid w:val="002934E4"/>
    <w:rsid w:val="002A0B1C"/>
    <w:rsid w:val="002A2F43"/>
    <w:rsid w:val="002B0D28"/>
    <w:rsid w:val="002B3E1F"/>
    <w:rsid w:val="002B6E17"/>
    <w:rsid w:val="002B702A"/>
    <w:rsid w:val="002B7C98"/>
    <w:rsid w:val="002C4A79"/>
    <w:rsid w:val="002D0527"/>
    <w:rsid w:val="002D1241"/>
    <w:rsid w:val="002D1784"/>
    <w:rsid w:val="002D1B59"/>
    <w:rsid w:val="002D4989"/>
    <w:rsid w:val="002F34A1"/>
    <w:rsid w:val="002F4773"/>
    <w:rsid w:val="002F783A"/>
    <w:rsid w:val="0030143F"/>
    <w:rsid w:val="00303601"/>
    <w:rsid w:val="003108B3"/>
    <w:rsid w:val="00310B53"/>
    <w:rsid w:val="00313147"/>
    <w:rsid w:val="00314E8A"/>
    <w:rsid w:val="00320EAE"/>
    <w:rsid w:val="00321CFC"/>
    <w:rsid w:val="003250B8"/>
    <w:rsid w:val="00325539"/>
    <w:rsid w:val="00330772"/>
    <w:rsid w:val="00337E9F"/>
    <w:rsid w:val="00343746"/>
    <w:rsid w:val="00343C78"/>
    <w:rsid w:val="003537A9"/>
    <w:rsid w:val="00355273"/>
    <w:rsid w:val="00356879"/>
    <w:rsid w:val="00356A19"/>
    <w:rsid w:val="003627CD"/>
    <w:rsid w:val="00363603"/>
    <w:rsid w:val="00363CC5"/>
    <w:rsid w:val="003643AF"/>
    <w:rsid w:val="003738CA"/>
    <w:rsid w:val="003751A0"/>
    <w:rsid w:val="003755D0"/>
    <w:rsid w:val="003760B6"/>
    <w:rsid w:val="00385385"/>
    <w:rsid w:val="00394C8E"/>
    <w:rsid w:val="0039664B"/>
    <w:rsid w:val="003A1A20"/>
    <w:rsid w:val="003A2A29"/>
    <w:rsid w:val="003A3071"/>
    <w:rsid w:val="003A3FE6"/>
    <w:rsid w:val="003B7A5B"/>
    <w:rsid w:val="003C0779"/>
    <w:rsid w:val="003C2931"/>
    <w:rsid w:val="003C4850"/>
    <w:rsid w:val="003D290F"/>
    <w:rsid w:val="003E1FE7"/>
    <w:rsid w:val="003E3B02"/>
    <w:rsid w:val="003E4B1B"/>
    <w:rsid w:val="003E56F2"/>
    <w:rsid w:val="003E68A8"/>
    <w:rsid w:val="00402D04"/>
    <w:rsid w:val="0041548C"/>
    <w:rsid w:val="00416089"/>
    <w:rsid w:val="00424436"/>
    <w:rsid w:val="00425F57"/>
    <w:rsid w:val="00426FC4"/>
    <w:rsid w:val="00442353"/>
    <w:rsid w:val="00460304"/>
    <w:rsid w:val="004622D2"/>
    <w:rsid w:val="00470B16"/>
    <w:rsid w:val="00474FAC"/>
    <w:rsid w:val="004775EA"/>
    <w:rsid w:val="00484E86"/>
    <w:rsid w:val="00485653"/>
    <w:rsid w:val="004915C3"/>
    <w:rsid w:val="004950F9"/>
    <w:rsid w:val="004A00C6"/>
    <w:rsid w:val="004A78B4"/>
    <w:rsid w:val="004B1471"/>
    <w:rsid w:val="004C00E3"/>
    <w:rsid w:val="004C4242"/>
    <w:rsid w:val="004D1AFB"/>
    <w:rsid w:val="004E435A"/>
    <w:rsid w:val="004F1C1C"/>
    <w:rsid w:val="004F2CBC"/>
    <w:rsid w:val="00501D9D"/>
    <w:rsid w:val="0052731E"/>
    <w:rsid w:val="00532520"/>
    <w:rsid w:val="00534703"/>
    <w:rsid w:val="00535CA0"/>
    <w:rsid w:val="005474DF"/>
    <w:rsid w:val="005504D4"/>
    <w:rsid w:val="005550D3"/>
    <w:rsid w:val="00557F78"/>
    <w:rsid w:val="005622A8"/>
    <w:rsid w:val="0057128F"/>
    <w:rsid w:val="005729A3"/>
    <w:rsid w:val="005911BD"/>
    <w:rsid w:val="00591790"/>
    <w:rsid w:val="00593730"/>
    <w:rsid w:val="005A22B1"/>
    <w:rsid w:val="005A3537"/>
    <w:rsid w:val="005A355F"/>
    <w:rsid w:val="005A576C"/>
    <w:rsid w:val="005A5F03"/>
    <w:rsid w:val="005B4EDA"/>
    <w:rsid w:val="005B55E3"/>
    <w:rsid w:val="005C2745"/>
    <w:rsid w:val="005C4649"/>
    <w:rsid w:val="005D1375"/>
    <w:rsid w:val="005D1884"/>
    <w:rsid w:val="005D2E06"/>
    <w:rsid w:val="005E1D41"/>
    <w:rsid w:val="005E5B6F"/>
    <w:rsid w:val="005F5232"/>
    <w:rsid w:val="005F5F41"/>
    <w:rsid w:val="0061238E"/>
    <w:rsid w:val="00617D7B"/>
    <w:rsid w:val="006255F7"/>
    <w:rsid w:val="00625858"/>
    <w:rsid w:val="00626246"/>
    <w:rsid w:val="00635383"/>
    <w:rsid w:val="00640291"/>
    <w:rsid w:val="00645F66"/>
    <w:rsid w:val="006474DC"/>
    <w:rsid w:val="00654E88"/>
    <w:rsid w:val="00654FBE"/>
    <w:rsid w:val="006608E8"/>
    <w:rsid w:val="00670525"/>
    <w:rsid w:val="00672CEB"/>
    <w:rsid w:val="00673F89"/>
    <w:rsid w:val="006744A1"/>
    <w:rsid w:val="006829AF"/>
    <w:rsid w:val="00683989"/>
    <w:rsid w:val="00684E2B"/>
    <w:rsid w:val="00687976"/>
    <w:rsid w:val="00687BFC"/>
    <w:rsid w:val="006959C2"/>
    <w:rsid w:val="006A1908"/>
    <w:rsid w:val="006A1EA9"/>
    <w:rsid w:val="006A6E1C"/>
    <w:rsid w:val="006B1172"/>
    <w:rsid w:val="006C5522"/>
    <w:rsid w:val="006D21EE"/>
    <w:rsid w:val="006D67C2"/>
    <w:rsid w:val="006E484E"/>
    <w:rsid w:val="006F0114"/>
    <w:rsid w:val="007070A5"/>
    <w:rsid w:val="00710A32"/>
    <w:rsid w:val="00717226"/>
    <w:rsid w:val="00720D9F"/>
    <w:rsid w:val="0072181B"/>
    <w:rsid w:val="007240EC"/>
    <w:rsid w:val="00724F34"/>
    <w:rsid w:val="00725074"/>
    <w:rsid w:val="007301AC"/>
    <w:rsid w:val="0074711A"/>
    <w:rsid w:val="0074791B"/>
    <w:rsid w:val="00747CD7"/>
    <w:rsid w:val="0075017A"/>
    <w:rsid w:val="00764C60"/>
    <w:rsid w:val="0076504B"/>
    <w:rsid w:val="007743C9"/>
    <w:rsid w:val="007744BB"/>
    <w:rsid w:val="00782781"/>
    <w:rsid w:val="00782911"/>
    <w:rsid w:val="0078386F"/>
    <w:rsid w:val="00783F71"/>
    <w:rsid w:val="0079369D"/>
    <w:rsid w:val="0079747B"/>
    <w:rsid w:val="00797600"/>
    <w:rsid w:val="007A1D68"/>
    <w:rsid w:val="007B742E"/>
    <w:rsid w:val="007C038D"/>
    <w:rsid w:val="007C0F13"/>
    <w:rsid w:val="007C1253"/>
    <w:rsid w:val="007C5BCB"/>
    <w:rsid w:val="007C7B36"/>
    <w:rsid w:val="007D345A"/>
    <w:rsid w:val="007D3CE3"/>
    <w:rsid w:val="007F3830"/>
    <w:rsid w:val="007F53A8"/>
    <w:rsid w:val="007F668E"/>
    <w:rsid w:val="008013A0"/>
    <w:rsid w:val="00804903"/>
    <w:rsid w:val="00804D28"/>
    <w:rsid w:val="008102B3"/>
    <w:rsid w:val="008114DF"/>
    <w:rsid w:val="00811E21"/>
    <w:rsid w:val="00822A4A"/>
    <w:rsid w:val="00831BBE"/>
    <w:rsid w:val="00833101"/>
    <w:rsid w:val="00833986"/>
    <w:rsid w:val="008409BA"/>
    <w:rsid w:val="00852C4B"/>
    <w:rsid w:val="00852E30"/>
    <w:rsid w:val="00863C63"/>
    <w:rsid w:val="00864889"/>
    <w:rsid w:val="00872E2F"/>
    <w:rsid w:val="0087451A"/>
    <w:rsid w:val="008813EB"/>
    <w:rsid w:val="008844EE"/>
    <w:rsid w:val="0088589C"/>
    <w:rsid w:val="008877B9"/>
    <w:rsid w:val="00890C85"/>
    <w:rsid w:val="0089406E"/>
    <w:rsid w:val="00897C35"/>
    <w:rsid w:val="00897FA5"/>
    <w:rsid w:val="008A4C34"/>
    <w:rsid w:val="008B4005"/>
    <w:rsid w:val="008C0C8E"/>
    <w:rsid w:val="008C1995"/>
    <w:rsid w:val="008C4884"/>
    <w:rsid w:val="008C58C1"/>
    <w:rsid w:val="008C72E0"/>
    <w:rsid w:val="008D02A8"/>
    <w:rsid w:val="008D0F80"/>
    <w:rsid w:val="008D1DC9"/>
    <w:rsid w:val="008D3A99"/>
    <w:rsid w:val="008D535C"/>
    <w:rsid w:val="008D53CE"/>
    <w:rsid w:val="008D6B83"/>
    <w:rsid w:val="008E2392"/>
    <w:rsid w:val="008F467D"/>
    <w:rsid w:val="009014A0"/>
    <w:rsid w:val="009056F5"/>
    <w:rsid w:val="00907460"/>
    <w:rsid w:val="00910073"/>
    <w:rsid w:val="009140D0"/>
    <w:rsid w:val="009213A4"/>
    <w:rsid w:val="00926585"/>
    <w:rsid w:val="00935C63"/>
    <w:rsid w:val="009373DC"/>
    <w:rsid w:val="009416A4"/>
    <w:rsid w:val="00963CB5"/>
    <w:rsid w:val="009751B2"/>
    <w:rsid w:val="00977106"/>
    <w:rsid w:val="009874A2"/>
    <w:rsid w:val="00991C2E"/>
    <w:rsid w:val="00995B35"/>
    <w:rsid w:val="00995CCD"/>
    <w:rsid w:val="009A0828"/>
    <w:rsid w:val="009A0C67"/>
    <w:rsid w:val="009A3B61"/>
    <w:rsid w:val="009A5E96"/>
    <w:rsid w:val="009B5AB0"/>
    <w:rsid w:val="009C28DD"/>
    <w:rsid w:val="009C5CB5"/>
    <w:rsid w:val="009C7596"/>
    <w:rsid w:val="009D03FA"/>
    <w:rsid w:val="009D0FD5"/>
    <w:rsid w:val="009E1423"/>
    <w:rsid w:val="009E1AC1"/>
    <w:rsid w:val="009E2014"/>
    <w:rsid w:val="009E22C0"/>
    <w:rsid w:val="009E6C63"/>
    <w:rsid w:val="009E7A28"/>
    <w:rsid w:val="009F182F"/>
    <w:rsid w:val="009F1C62"/>
    <w:rsid w:val="009F423B"/>
    <w:rsid w:val="00A00084"/>
    <w:rsid w:val="00A0539D"/>
    <w:rsid w:val="00A053A0"/>
    <w:rsid w:val="00A05A51"/>
    <w:rsid w:val="00A0675E"/>
    <w:rsid w:val="00A10623"/>
    <w:rsid w:val="00A16847"/>
    <w:rsid w:val="00A20361"/>
    <w:rsid w:val="00A243E1"/>
    <w:rsid w:val="00A355D0"/>
    <w:rsid w:val="00A36FF2"/>
    <w:rsid w:val="00A40BE2"/>
    <w:rsid w:val="00A41F96"/>
    <w:rsid w:val="00A43248"/>
    <w:rsid w:val="00A4542E"/>
    <w:rsid w:val="00A47FC7"/>
    <w:rsid w:val="00A53611"/>
    <w:rsid w:val="00A53B9E"/>
    <w:rsid w:val="00A60126"/>
    <w:rsid w:val="00A60AFF"/>
    <w:rsid w:val="00A60D89"/>
    <w:rsid w:val="00A62BAA"/>
    <w:rsid w:val="00A87B8C"/>
    <w:rsid w:val="00A93A5F"/>
    <w:rsid w:val="00A94498"/>
    <w:rsid w:val="00AA4CB4"/>
    <w:rsid w:val="00AB37A7"/>
    <w:rsid w:val="00AB4C9A"/>
    <w:rsid w:val="00AC210B"/>
    <w:rsid w:val="00AC3547"/>
    <w:rsid w:val="00AC3808"/>
    <w:rsid w:val="00AC65FF"/>
    <w:rsid w:val="00AC7809"/>
    <w:rsid w:val="00AD15A8"/>
    <w:rsid w:val="00AD3B08"/>
    <w:rsid w:val="00AD3E04"/>
    <w:rsid w:val="00AE4851"/>
    <w:rsid w:val="00AE49C2"/>
    <w:rsid w:val="00AE5884"/>
    <w:rsid w:val="00AF05ED"/>
    <w:rsid w:val="00AF5750"/>
    <w:rsid w:val="00AF5C6F"/>
    <w:rsid w:val="00B0437E"/>
    <w:rsid w:val="00B0633A"/>
    <w:rsid w:val="00B06417"/>
    <w:rsid w:val="00B070A0"/>
    <w:rsid w:val="00B07178"/>
    <w:rsid w:val="00B1365F"/>
    <w:rsid w:val="00B161CC"/>
    <w:rsid w:val="00B17590"/>
    <w:rsid w:val="00B231E8"/>
    <w:rsid w:val="00B24F58"/>
    <w:rsid w:val="00B31379"/>
    <w:rsid w:val="00B34E98"/>
    <w:rsid w:val="00B40DC0"/>
    <w:rsid w:val="00B419A0"/>
    <w:rsid w:val="00B46320"/>
    <w:rsid w:val="00B47F47"/>
    <w:rsid w:val="00B53B58"/>
    <w:rsid w:val="00B53DE3"/>
    <w:rsid w:val="00B5403C"/>
    <w:rsid w:val="00B5643D"/>
    <w:rsid w:val="00B61287"/>
    <w:rsid w:val="00B63FF9"/>
    <w:rsid w:val="00B65B23"/>
    <w:rsid w:val="00B77F84"/>
    <w:rsid w:val="00B83970"/>
    <w:rsid w:val="00B90B0C"/>
    <w:rsid w:val="00B9302C"/>
    <w:rsid w:val="00BA2754"/>
    <w:rsid w:val="00BA78DB"/>
    <w:rsid w:val="00BA7D1F"/>
    <w:rsid w:val="00BB0081"/>
    <w:rsid w:val="00BB1564"/>
    <w:rsid w:val="00BB247F"/>
    <w:rsid w:val="00BB2631"/>
    <w:rsid w:val="00BB2EAF"/>
    <w:rsid w:val="00BB381F"/>
    <w:rsid w:val="00BB45F2"/>
    <w:rsid w:val="00BB5FF5"/>
    <w:rsid w:val="00BB6861"/>
    <w:rsid w:val="00BC00B9"/>
    <w:rsid w:val="00BC69CC"/>
    <w:rsid w:val="00BF78B7"/>
    <w:rsid w:val="00C02299"/>
    <w:rsid w:val="00C062E7"/>
    <w:rsid w:val="00C14125"/>
    <w:rsid w:val="00C363FE"/>
    <w:rsid w:val="00C37519"/>
    <w:rsid w:val="00C44E4B"/>
    <w:rsid w:val="00C46116"/>
    <w:rsid w:val="00C50B9E"/>
    <w:rsid w:val="00C6683A"/>
    <w:rsid w:val="00C7417B"/>
    <w:rsid w:val="00C75548"/>
    <w:rsid w:val="00C77ABA"/>
    <w:rsid w:val="00C830C2"/>
    <w:rsid w:val="00C9085A"/>
    <w:rsid w:val="00C909B5"/>
    <w:rsid w:val="00C95479"/>
    <w:rsid w:val="00C96DFA"/>
    <w:rsid w:val="00C9713A"/>
    <w:rsid w:val="00CA1125"/>
    <w:rsid w:val="00CC1AD9"/>
    <w:rsid w:val="00CC4926"/>
    <w:rsid w:val="00CC5493"/>
    <w:rsid w:val="00CE110F"/>
    <w:rsid w:val="00CE48DC"/>
    <w:rsid w:val="00CE4C53"/>
    <w:rsid w:val="00CE51B6"/>
    <w:rsid w:val="00CE69C7"/>
    <w:rsid w:val="00CF19F2"/>
    <w:rsid w:val="00CF6C1F"/>
    <w:rsid w:val="00CF749C"/>
    <w:rsid w:val="00D05956"/>
    <w:rsid w:val="00D065C7"/>
    <w:rsid w:val="00D07664"/>
    <w:rsid w:val="00D12BCD"/>
    <w:rsid w:val="00D14C31"/>
    <w:rsid w:val="00D2415D"/>
    <w:rsid w:val="00D31918"/>
    <w:rsid w:val="00D408D7"/>
    <w:rsid w:val="00D45D62"/>
    <w:rsid w:val="00D45E95"/>
    <w:rsid w:val="00D50D02"/>
    <w:rsid w:val="00D51571"/>
    <w:rsid w:val="00D536FA"/>
    <w:rsid w:val="00D57AA8"/>
    <w:rsid w:val="00D57CD8"/>
    <w:rsid w:val="00D63096"/>
    <w:rsid w:val="00D81452"/>
    <w:rsid w:val="00D82599"/>
    <w:rsid w:val="00D8269D"/>
    <w:rsid w:val="00D83C66"/>
    <w:rsid w:val="00D83E17"/>
    <w:rsid w:val="00D86F2F"/>
    <w:rsid w:val="00D961C7"/>
    <w:rsid w:val="00DA2B58"/>
    <w:rsid w:val="00DA4D49"/>
    <w:rsid w:val="00DB005A"/>
    <w:rsid w:val="00DB16B7"/>
    <w:rsid w:val="00DC1956"/>
    <w:rsid w:val="00DD33C8"/>
    <w:rsid w:val="00DD3DAA"/>
    <w:rsid w:val="00DE3EB6"/>
    <w:rsid w:val="00E0264D"/>
    <w:rsid w:val="00E1433D"/>
    <w:rsid w:val="00E1680A"/>
    <w:rsid w:val="00E31294"/>
    <w:rsid w:val="00E332DA"/>
    <w:rsid w:val="00E55612"/>
    <w:rsid w:val="00E5564D"/>
    <w:rsid w:val="00E559CD"/>
    <w:rsid w:val="00E55BE4"/>
    <w:rsid w:val="00E56454"/>
    <w:rsid w:val="00E61CF6"/>
    <w:rsid w:val="00E634BB"/>
    <w:rsid w:val="00E6595B"/>
    <w:rsid w:val="00E71DE0"/>
    <w:rsid w:val="00E826D8"/>
    <w:rsid w:val="00E82F9A"/>
    <w:rsid w:val="00E843FD"/>
    <w:rsid w:val="00E9108E"/>
    <w:rsid w:val="00E916EE"/>
    <w:rsid w:val="00E957CC"/>
    <w:rsid w:val="00E97DC0"/>
    <w:rsid w:val="00EA3445"/>
    <w:rsid w:val="00EA5D3D"/>
    <w:rsid w:val="00EA6D80"/>
    <w:rsid w:val="00EA737D"/>
    <w:rsid w:val="00EB3655"/>
    <w:rsid w:val="00EB5A06"/>
    <w:rsid w:val="00EB5DF7"/>
    <w:rsid w:val="00EB6380"/>
    <w:rsid w:val="00EC3B80"/>
    <w:rsid w:val="00EC43AE"/>
    <w:rsid w:val="00EC4CE7"/>
    <w:rsid w:val="00EC5F60"/>
    <w:rsid w:val="00EC6DB4"/>
    <w:rsid w:val="00ED2433"/>
    <w:rsid w:val="00ED3164"/>
    <w:rsid w:val="00ED3CA2"/>
    <w:rsid w:val="00ED514D"/>
    <w:rsid w:val="00ED52B9"/>
    <w:rsid w:val="00EE1DD5"/>
    <w:rsid w:val="00EE4657"/>
    <w:rsid w:val="00EE6A6A"/>
    <w:rsid w:val="00EF49D7"/>
    <w:rsid w:val="00EF5B11"/>
    <w:rsid w:val="00F15B8F"/>
    <w:rsid w:val="00F1633C"/>
    <w:rsid w:val="00F17AB4"/>
    <w:rsid w:val="00F209D6"/>
    <w:rsid w:val="00F27AC5"/>
    <w:rsid w:val="00F31573"/>
    <w:rsid w:val="00F31A74"/>
    <w:rsid w:val="00F3292E"/>
    <w:rsid w:val="00F670CE"/>
    <w:rsid w:val="00F6749B"/>
    <w:rsid w:val="00F813B9"/>
    <w:rsid w:val="00F832F0"/>
    <w:rsid w:val="00F845A4"/>
    <w:rsid w:val="00F9025C"/>
    <w:rsid w:val="00F91387"/>
    <w:rsid w:val="00F97CB7"/>
    <w:rsid w:val="00FA14A6"/>
    <w:rsid w:val="00FA1CC8"/>
    <w:rsid w:val="00FB571D"/>
    <w:rsid w:val="00FC161B"/>
    <w:rsid w:val="00FC7B19"/>
    <w:rsid w:val="00FD408F"/>
    <w:rsid w:val="00FE1627"/>
    <w:rsid w:val="00FE258A"/>
    <w:rsid w:val="00FE458E"/>
    <w:rsid w:val="00FE62DF"/>
    <w:rsid w:val="00FF3215"/>
    <w:rsid w:val="00FF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98395"/>
  <w15:chartTrackingRefBased/>
  <w15:docId w15:val="{1487562C-0038-43E5-9387-9B024145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E61CF6"/>
    <w:pPr>
      <w:keepNext/>
      <w:keepLines/>
      <w:spacing w:after="0"/>
      <w:ind w:left="10" w:hanging="10"/>
      <w:outlineLvl w:val="0"/>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F2F"/>
    <w:rPr>
      <w:color w:val="0563C1" w:themeColor="hyperlink"/>
      <w:u w:val="single"/>
    </w:rPr>
  </w:style>
  <w:style w:type="paragraph" w:styleId="ListParagraph">
    <w:name w:val="List Paragraph"/>
    <w:basedOn w:val="Normal"/>
    <w:uiPriority w:val="34"/>
    <w:qFormat/>
    <w:rsid w:val="00AF5750"/>
    <w:pPr>
      <w:ind w:left="720"/>
      <w:contextualSpacing/>
    </w:pPr>
  </w:style>
  <w:style w:type="paragraph" w:styleId="NormalWeb">
    <w:name w:val="Normal (Web)"/>
    <w:basedOn w:val="Normal"/>
    <w:uiPriority w:val="99"/>
    <w:unhideWhenUsed/>
    <w:rsid w:val="00EF4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5ju7xzieq">
    <w:name w:val="mark5ju7xzieq"/>
    <w:basedOn w:val="DefaultParagraphFont"/>
    <w:rsid w:val="00EF49D7"/>
  </w:style>
  <w:style w:type="character" w:customStyle="1" w:styleId="cs1-format">
    <w:name w:val="cs1-format"/>
    <w:basedOn w:val="DefaultParagraphFont"/>
    <w:rsid w:val="00E0264D"/>
  </w:style>
  <w:style w:type="character" w:styleId="HTMLCite">
    <w:name w:val="HTML Cite"/>
    <w:basedOn w:val="DefaultParagraphFont"/>
    <w:uiPriority w:val="99"/>
    <w:semiHidden/>
    <w:unhideWhenUsed/>
    <w:rsid w:val="0013186E"/>
    <w:rPr>
      <w:i/>
      <w:iCs/>
    </w:rPr>
  </w:style>
  <w:style w:type="character" w:customStyle="1" w:styleId="cs1-lock-free">
    <w:name w:val="cs1-lock-free"/>
    <w:basedOn w:val="DefaultParagraphFont"/>
    <w:rsid w:val="00EC4CE7"/>
  </w:style>
  <w:style w:type="character" w:styleId="FollowedHyperlink">
    <w:name w:val="FollowedHyperlink"/>
    <w:basedOn w:val="DefaultParagraphFont"/>
    <w:uiPriority w:val="99"/>
    <w:semiHidden/>
    <w:unhideWhenUsed/>
    <w:rsid w:val="001F5E6A"/>
    <w:rPr>
      <w:color w:val="954F72" w:themeColor="followedHyperlink"/>
      <w:u w:val="single"/>
    </w:rPr>
  </w:style>
  <w:style w:type="character" w:styleId="Emphasis">
    <w:name w:val="Emphasis"/>
    <w:basedOn w:val="DefaultParagraphFont"/>
    <w:uiPriority w:val="20"/>
    <w:qFormat/>
    <w:rsid w:val="005A22B1"/>
    <w:rPr>
      <w:i/>
      <w:iCs/>
    </w:rPr>
  </w:style>
  <w:style w:type="character" w:customStyle="1" w:styleId="Heading1Char">
    <w:name w:val="Heading 1 Char"/>
    <w:basedOn w:val="DefaultParagraphFont"/>
    <w:link w:val="Heading1"/>
    <w:uiPriority w:val="9"/>
    <w:rsid w:val="00E61CF6"/>
    <w:rPr>
      <w:rFonts w:ascii="Calibri" w:eastAsia="Calibri" w:hAnsi="Calibri" w:cs="Calibri"/>
      <w:color w:val="000000"/>
      <w:sz w:val="28"/>
      <w:u w:val="single" w:color="000000"/>
    </w:rPr>
  </w:style>
  <w:style w:type="table" w:styleId="TableGrid">
    <w:name w:val="Table Grid"/>
    <w:basedOn w:val="TableNormal"/>
    <w:uiPriority w:val="39"/>
    <w:rsid w:val="00E61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2E7"/>
  </w:style>
  <w:style w:type="character" w:styleId="PageNumber">
    <w:name w:val="page number"/>
    <w:basedOn w:val="DefaultParagraphFont"/>
    <w:uiPriority w:val="99"/>
    <w:semiHidden/>
    <w:unhideWhenUsed/>
    <w:rsid w:val="00C062E7"/>
  </w:style>
  <w:style w:type="character" w:customStyle="1" w:styleId="apple-converted-space">
    <w:name w:val="apple-converted-space"/>
    <w:basedOn w:val="DefaultParagraphFont"/>
    <w:rsid w:val="00CC4926"/>
  </w:style>
  <w:style w:type="character" w:customStyle="1" w:styleId="UnresolvedMention1">
    <w:name w:val="Unresolved Mention1"/>
    <w:basedOn w:val="DefaultParagraphFont"/>
    <w:uiPriority w:val="99"/>
    <w:semiHidden/>
    <w:unhideWhenUsed/>
    <w:rsid w:val="00E634BB"/>
    <w:rPr>
      <w:color w:val="605E5C"/>
      <w:shd w:val="clear" w:color="auto" w:fill="E1DFDD"/>
    </w:rPr>
  </w:style>
  <w:style w:type="paragraph" w:styleId="Footer">
    <w:name w:val="footer"/>
    <w:basedOn w:val="Normal"/>
    <w:link w:val="FooterChar"/>
    <w:uiPriority w:val="99"/>
    <w:unhideWhenUsed/>
    <w:rsid w:val="00721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8074">
      <w:bodyDiv w:val="1"/>
      <w:marLeft w:val="0"/>
      <w:marRight w:val="0"/>
      <w:marTop w:val="0"/>
      <w:marBottom w:val="0"/>
      <w:divBdr>
        <w:top w:val="none" w:sz="0" w:space="0" w:color="auto"/>
        <w:left w:val="none" w:sz="0" w:space="0" w:color="auto"/>
        <w:bottom w:val="none" w:sz="0" w:space="0" w:color="auto"/>
        <w:right w:val="none" w:sz="0" w:space="0" w:color="auto"/>
      </w:divBdr>
    </w:div>
    <w:div w:id="81797905">
      <w:bodyDiv w:val="1"/>
      <w:marLeft w:val="0"/>
      <w:marRight w:val="0"/>
      <w:marTop w:val="0"/>
      <w:marBottom w:val="0"/>
      <w:divBdr>
        <w:top w:val="none" w:sz="0" w:space="0" w:color="auto"/>
        <w:left w:val="none" w:sz="0" w:space="0" w:color="auto"/>
        <w:bottom w:val="none" w:sz="0" w:space="0" w:color="auto"/>
        <w:right w:val="none" w:sz="0" w:space="0" w:color="auto"/>
      </w:divBdr>
      <w:divsChild>
        <w:div w:id="1785616433">
          <w:marLeft w:val="0"/>
          <w:marRight w:val="0"/>
          <w:marTop w:val="0"/>
          <w:marBottom w:val="0"/>
          <w:divBdr>
            <w:top w:val="none" w:sz="0" w:space="0" w:color="auto"/>
            <w:left w:val="none" w:sz="0" w:space="0" w:color="auto"/>
            <w:bottom w:val="none" w:sz="0" w:space="0" w:color="auto"/>
            <w:right w:val="none" w:sz="0" w:space="0" w:color="auto"/>
          </w:divBdr>
          <w:divsChild>
            <w:div w:id="2076855050">
              <w:marLeft w:val="0"/>
              <w:marRight w:val="0"/>
              <w:marTop w:val="0"/>
              <w:marBottom w:val="0"/>
              <w:divBdr>
                <w:top w:val="none" w:sz="0" w:space="0" w:color="auto"/>
                <w:left w:val="none" w:sz="0" w:space="0" w:color="auto"/>
                <w:bottom w:val="none" w:sz="0" w:space="0" w:color="auto"/>
                <w:right w:val="none" w:sz="0" w:space="0" w:color="auto"/>
              </w:divBdr>
              <w:divsChild>
                <w:div w:id="16496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15491">
      <w:bodyDiv w:val="1"/>
      <w:marLeft w:val="0"/>
      <w:marRight w:val="0"/>
      <w:marTop w:val="0"/>
      <w:marBottom w:val="0"/>
      <w:divBdr>
        <w:top w:val="none" w:sz="0" w:space="0" w:color="auto"/>
        <w:left w:val="none" w:sz="0" w:space="0" w:color="auto"/>
        <w:bottom w:val="none" w:sz="0" w:space="0" w:color="auto"/>
        <w:right w:val="none" w:sz="0" w:space="0" w:color="auto"/>
      </w:divBdr>
    </w:div>
    <w:div w:id="1028725412">
      <w:bodyDiv w:val="1"/>
      <w:marLeft w:val="0"/>
      <w:marRight w:val="0"/>
      <w:marTop w:val="0"/>
      <w:marBottom w:val="0"/>
      <w:divBdr>
        <w:top w:val="none" w:sz="0" w:space="0" w:color="auto"/>
        <w:left w:val="none" w:sz="0" w:space="0" w:color="auto"/>
        <w:bottom w:val="none" w:sz="0" w:space="0" w:color="auto"/>
        <w:right w:val="none" w:sz="0" w:space="0" w:color="auto"/>
      </w:divBdr>
    </w:div>
    <w:div w:id="1082678715">
      <w:bodyDiv w:val="1"/>
      <w:marLeft w:val="0"/>
      <w:marRight w:val="0"/>
      <w:marTop w:val="0"/>
      <w:marBottom w:val="0"/>
      <w:divBdr>
        <w:top w:val="none" w:sz="0" w:space="0" w:color="auto"/>
        <w:left w:val="none" w:sz="0" w:space="0" w:color="auto"/>
        <w:bottom w:val="none" w:sz="0" w:space="0" w:color="auto"/>
        <w:right w:val="none" w:sz="0" w:space="0" w:color="auto"/>
      </w:divBdr>
    </w:div>
    <w:div w:id="1233345866">
      <w:bodyDiv w:val="1"/>
      <w:marLeft w:val="0"/>
      <w:marRight w:val="0"/>
      <w:marTop w:val="0"/>
      <w:marBottom w:val="0"/>
      <w:divBdr>
        <w:top w:val="none" w:sz="0" w:space="0" w:color="auto"/>
        <w:left w:val="none" w:sz="0" w:space="0" w:color="auto"/>
        <w:bottom w:val="none" w:sz="0" w:space="0" w:color="auto"/>
        <w:right w:val="none" w:sz="0" w:space="0" w:color="auto"/>
      </w:divBdr>
    </w:div>
    <w:div w:id="1333098611">
      <w:bodyDiv w:val="1"/>
      <w:marLeft w:val="0"/>
      <w:marRight w:val="0"/>
      <w:marTop w:val="0"/>
      <w:marBottom w:val="0"/>
      <w:divBdr>
        <w:top w:val="none" w:sz="0" w:space="0" w:color="auto"/>
        <w:left w:val="none" w:sz="0" w:space="0" w:color="auto"/>
        <w:bottom w:val="none" w:sz="0" w:space="0" w:color="auto"/>
        <w:right w:val="none" w:sz="0" w:space="0" w:color="auto"/>
      </w:divBdr>
    </w:div>
    <w:div w:id="1381589024">
      <w:bodyDiv w:val="1"/>
      <w:marLeft w:val="0"/>
      <w:marRight w:val="0"/>
      <w:marTop w:val="0"/>
      <w:marBottom w:val="0"/>
      <w:divBdr>
        <w:top w:val="none" w:sz="0" w:space="0" w:color="auto"/>
        <w:left w:val="none" w:sz="0" w:space="0" w:color="auto"/>
        <w:bottom w:val="none" w:sz="0" w:space="0" w:color="auto"/>
        <w:right w:val="none" w:sz="0" w:space="0" w:color="auto"/>
      </w:divBdr>
    </w:div>
    <w:div w:id="1492790241">
      <w:bodyDiv w:val="1"/>
      <w:marLeft w:val="0"/>
      <w:marRight w:val="0"/>
      <w:marTop w:val="0"/>
      <w:marBottom w:val="0"/>
      <w:divBdr>
        <w:top w:val="none" w:sz="0" w:space="0" w:color="auto"/>
        <w:left w:val="none" w:sz="0" w:space="0" w:color="auto"/>
        <w:bottom w:val="none" w:sz="0" w:space="0" w:color="auto"/>
        <w:right w:val="none" w:sz="0" w:space="0" w:color="auto"/>
      </w:divBdr>
    </w:div>
    <w:div w:id="1642348966">
      <w:bodyDiv w:val="1"/>
      <w:marLeft w:val="0"/>
      <w:marRight w:val="0"/>
      <w:marTop w:val="0"/>
      <w:marBottom w:val="0"/>
      <w:divBdr>
        <w:top w:val="none" w:sz="0" w:space="0" w:color="auto"/>
        <w:left w:val="none" w:sz="0" w:space="0" w:color="auto"/>
        <w:bottom w:val="none" w:sz="0" w:space="0" w:color="auto"/>
        <w:right w:val="none" w:sz="0" w:space="0" w:color="auto"/>
      </w:divBdr>
    </w:div>
    <w:div w:id="1729574179">
      <w:bodyDiv w:val="1"/>
      <w:marLeft w:val="0"/>
      <w:marRight w:val="0"/>
      <w:marTop w:val="0"/>
      <w:marBottom w:val="0"/>
      <w:divBdr>
        <w:top w:val="none" w:sz="0" w:space="0" w:color="auto"/>
        <w:left w:val="none" w:sz="0" w:space="0" w:color="auto"/>
        <w:bottom w:val="none" w:sz="0" w:space="0" w:color="auto"/>
        <w:right w:val="none" w:sz="0" w:space="0" w:color="auto"/>
      </w:divBdr>
    </w:div>
    <w:div w:id="1755786060">
      <w:bodyDiv w:val="1"/>
      <w:marLeft w:val="0"/>
      <w:marRight w:val="0"/>
      <w:marTop w:val="0"/>
      <w:marBottom w:val="0"/>
      <w:divBdr>
        <w:top w:val="none" w:sz="0" w:space="0" w:color="auto"/>
        <w:left w:val="none" w:sz="0" w:space="0" w:color="auto"/>
        <w:bottom w:val="none" w:sz="0" w:space="0" w:color="auto"/>
        <w:right w:val="none" w:sz="0" w:space="0" w:color="auto"/>
      </w:divBdr>
    </w:div>
    <w:div w:id="19997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ideas.repec.org/a/spr/reihed/v63y2022i2d10.1007_s11162-021-09647-7.html" TargetMode="External"/><Relationship Id="rId26" Type="http://schemas.openxmlformats.org/officeDocument/2006/relationships/hyperlink" Target="https://doi.org/10.13178/jnparr.2017.0702.0707" TargetMode="External"/><Relationship Id="rId39" Type="http://schemas.openxmlformats.org/officeDocument/2006/relationships/header" Target="header1.xml"/><Relationship Id="rId21" Type="http://schemas.openxmlformats.org/officeDocument/2006/relationships/hyperlink" Target="https://ir.library.louisville.edu/jsfa/vol44/iss1/2/" TargetMode="External"/><Relationship Id="rId34" Type="http://schemas.openxmlformats.org/officeDocument/2006/relationships/hyperlink" Target="https://www.google.com/search?q=20.+Portalla%2C+Tamra%2C+Guo-Ming+Chen+(2010)+%22The+development+and+validation+of+the+intercultural+effectiveness+scale.%22+Intercultural+Communication+Studies+19%3A+21-37.&amp;rlz=1C1ONGR_enIN991IN991&amp;oq=20.%09Portalla%2C+Tamra%2C+Guo-Ming+Chen+(2010)+%22The+development+and+validation+of+the+intercultural+effectiveness+scale.%22+Intercultural+Communication+Studies+19%3A+21-37.&amp;aqs=chrome..69i57.239j0j4&amp;sourceid=chrome&amp;ie=UTF-8"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med.ncbi.nlm.nih.gov/35861596/" TargetMode="External"/><Relationship Id="rId20" Type="http://schemas.openxmlformats.org/officeDocument/2006/relationships/hyperlink" Target="https://www.researchgate.net/publication/332578317_Accommodations_Accessibility_and_Culture_Increasing_Access_to_Study_Abroad_for_Students_With_Disabilities" TargetMode="External"/><Relationship Id="rId29" Type="http://schemas.openxmlformats.org/officeDocument/2006/relationships/hyperlink" Target="https://pubmed.ncbi.nlm.nih.gov/2912998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journals.sagepub.com/doi/abs/10.1177/1028315320906156" TargetMode="External"/><Relationship Id="rId32" Type="http://schemas.openxmlformats.org/officeDocument/2006/relationships/hyperlink" Target="https://www.ojed.org/index.php/jis/article/view/138" TargetMode="External"/><Relationship Id="rId37" Type="http://schemas.openxmlformats.org/officeDocument/2006/relationships/hyperlink" Target="https://files.eric.ed.gov/fulltext/EJ1161434.pdf"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ric.ed.gov/?id=EJ1188701" TargetMode="External"/><Relationship Id="rId23" Type="http://schemas.openxmlformats.org/officeDocument/2006/relationships/hyperlink" Target="https://journals.sagepub.com/doi/10.1177/1043659611423831" TargetMode="External"/><Relationship Id="rId28" Type="http://schemas.openxmlformats.org/officeDocument/2006/relationships/hyperlink" Target="https://frontiersjournal.org/index.php/Frontiers/article/view/368" TargetMode="External"/><Relationship Id="rId36" Type="http://schemas.openxmlformats.org/officeDocument/2006/relationships/hyperlink" Target="https://www.google.com/search?q=22.+Mann%2C+Henry+B%2C+Whitney%2C+et+al.+(1947)+On+a+Test+of+Whether+one+of+Two+Random+Variables+is+Stochastically+Larger+than+the+Other.+Annals+of+Mathematical+Statistics+18%3A+50-60.+.&amp;rlz=1C1ONGR_enIN991IN991&amp;oq=22.%09Mann%2C+Henry+B%2C+Whitney%2C+et+al.+(1947)+On+a+Test+of+Whether+one+of+Two+Random+Variables+is+Stochastically+Larger+than+the+Other.+Annals+of+Mathematical+Statistics+18%3A+50-60.+.&amp;aqs=chrome..69i57.317j0j4&amp;sourceid=chrome&amp;ie=UTF-8" TargetMode="External"/><Relationship Id="rId10" Type="http://schemas.openxmlformats.org/officeDocument/2006/relationships/image" Target="media/image2.jpeg"/><Relationship Id="rId19" Type="http://schemas.openxmlformats.org/officeDocument/2006/relationships/hyperlink" Target="https://www.ojed.org/index.php/jis/article/view/731" TargetMode="External"/><Relationship Id="rId31" Type="http://schemas.openxmlformats.org/officeDocument/2006/relationships/hyperlink" Target="https://journals.sagepub.com/doi/full/10.2466/11.IT.3.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pubmed.ncbi.nlm.nih.gov/25846198/" TargetMode="External"/><Relationship Id="rId27" Type="http://schemas.openxmlformats.org/officeDocument/2006/relationships/hyperlink" Target="https://journals.sagepub.com/doi/abs/10.1177/1028315317724557" TargetMode="External"/><Relationship Id="rId30" Type="http://schemas.openxmlformats.org/officeDocument/2006/relationships/hyperlink" Target="https://pubmed.ncbi.nlm.nih.gov/32099913/" TargetMode="External"/><Relationship Id="rId35" Type="http://schemas.openxmlformats.org/officeDocument/2006/relationships/hyperlink" Target="https://files.eric.ed.gov/fulltext/EJ1170574.pdf" TargetMode="External"/><Relationship Id="rId8" Type="http://schemas.openxmlformats.org/officeDocument/2006/relationships/hyperlink" Target="mailto:cassandra.m.godzik@dartmouth.edu"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researchgate.net/publication/326470512_Long-Term_Benefits_of_Short-Term_Research-Integrated_Study_Abroad" TargetMode="External"/><Relationship Id="rId25" Type="http://schemas.openxmlformats.org/officeDocument/2006/relationships/hyperlink" Target="https://www.semanticscholar.org/paper/Caring-and-Cultural-Diversity-Behaviors-of-U.S.-on-Mahmoud-Schuessler/6989d252691b3cc86b2e20b319cfc10ec6121913https:/doi.org/10.13178/jnparr.2017.0702.0707" TargetMode="External"/><Relationship Id="rId33" Type="http://schemas.openxmlformats.org/officeDocument/2006/relationships/hyperlink" Target="https://pubmed.ncbi.nlm.nih.gov/31284218/" TargetMode="External"/><Relationship Id="rId38" Type="http://schemas.openxmlformats.org/officeDocument/2006/relationships/hyperlink" Target="https://www.jstor.org/stable/3001968http:/sci2s.ugr.es/keel/pdf/algorithm/articulo/wilcoxon194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63BB-B49D-441A-B916-36A6F7FB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5000</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Flanders</dc:creator>
  <cp:keywords/>
  <dc:description/>
  <cp:lastModifiedBy>DELL</cp:lastModifiedBy>
  <cp:revision>790</cp:revision>
  <dcterms:created xsi:type="dcterms:W3CDTF">2022-02-01T23:22:00Z</dcterms:created>
  <dcterms:modified xsi:type="dcterms:W3CDTF">2023-02-22T15:22:00Z</dcterms:modified>
</cp:coreProperties>
</file>