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350AC" w14:textId="603C0883" w:rsidR="00303572" w:rsidRPr="00316855" w:rsidRDefault="00570090" w:rsidP="00265A11">
      <w:pPr>
        <w:spacing w:after="0" w:line="240" w:lineRule="auto"/>
        <w:contextualSpacing/>
        <w:mirrorIndents/>
        <w:jc w:val="both"/>
        <w:rPr>
          <w:rFonts w:ascii="Times New Roman" w:hAnsi="Times New Roman" w:cs="Times New Roman"/>
          <w:b/>
          <w:bCs/>
        </w:rPr>
      </w:pPr>
      <w:bookmarkStart w:id="0" w:name="_Hlk111101270"/>
      <w:bookmarkStart w:id="1" w:name="_Hlk112882866"/>
      <w:r w:rsidRPr="00316855">
        <w:rPr>
          <w:rFonts w:ascii="Times New Roman" w:hAnsi="Times New Roman" w:cs="Times New Roman"/>
          <w:b/>
          <w:bCs/>
        </w:rPr>
        <w:t>Research Article</w:t>
      </w:r>
    </w:p>
    <w:p w14:paraId="245AB9FE" w14:textId="77777777" w:rsidR="00303572" w:rsidRPr="00316855" w:rsidRDefault="00303572" w:rsidP="00265A11">
      <w:pPr>
        <w:spacing w:after="0" w:line="240" w:lineRule="auto"/>
        <w:contextualSpacing/>
        <w:mirrorIndents/>
        <w:jc w:val="both"/>
        <w:rPr>
          <w:rFonts w:ascii="Times New Roman" w:hAnsi="Times New Roman" w:cs="Times New Roman"/>
          <w:sz w:val="20"/>
          <w:szCs w:val="20"/>
        </w:rPr>
      </w:pPr>
    </w:p>
    <w:p w14:paraId="479E0124" w14:textId="5B11A84B" w:rsidR="00303572" w:rsidRPr="00316855" w:rsidRDefault="00704E61" w:rsidP="00265A11">
      <w:pPr>
        <w:spacing w:after="0" w:line="240" w:lineRule="auto"/>
        <w:contextualSpacing/>
        <w:mirrorIndents/>
        <w:jc w:val="center"/>
        <w:rPr>
          <w:rFonts w:ascii="Times New Roman" w:hAnsi="Times New Roman" w:cs="Times New Roman"/>
          <w:b/>
          <w:sz w:val="30"/>
          <w:szCs w:val="30"/>
        </w:rPr>
      </w:pPr>
      <w:r w:rsidRPr="00316855">
        <w:rPr>
          <w:rFonts w:ascii="Times New Roman" w:hAnsi="Times New Roman" w:cs="Times New Roman"/>
          <w:b/>
          <w:sz w:val="30"/>
          <w:szCs w:val="30"/>
        </w:rPr>
        <w:t xml:space="preserve">Interprofessional Geriatric Oncology Complex Case Presentations: </w:t>
      </w:r>
      <w:proofErr w:type="spellStart"/>
      <w:r w:rsidRPr="00316855">
        <w:rPr>
          <w:rFonts w:ascii="Times New Roman" w:hAnsi="Times New Roman" w:cs="Times New Roman"/>
          <w:b/>
          <w:sz w:val="30"/>
          <w:szCs w:val="30"/>
        </w:rPr>
        <w:t>Andragogical</w:t>
      </w:r>
      <w:proofErr w:type="spellEnd"/>
      <w:r w:rsidRPr="00316855">
        <w:rPr>
          <w:rFonts w:ascii="Times New Roman" w:hAnsi="Times New Roman" w:cs="Times New Roman"/>
          <w:b/>
          <w:sz w:val="30"/>
          <w:szCs w:val="30"/>
        </w:rPr>
        <w:t xml:space="preserve"> Process to Benefit Participant and Presenter</w:t>
      </w:r>
    </w:p>
    <w:p w14:paraId="139EA0F1" w14:textId="77777777" w:rsidR="00303572" w:rsidRPr="00316855" w:rsidRDefault="00303572" w:rsidP="00265A11">
      <w:pPr>
        <w:spacing w:after="0" w:line="240" w:lineRule="auto"/>
        <w:contextualSpacing/>
        <w:mirrorIndents/>
        <w:jc w:val="both"/>
        <w:rPr>
          <w:rFonts w:ascii="Times New Roman" w:hAnsi="Times New Roman" w:cs="Times New Roman"/>
          <w:sz w:val="20"/>
          <w:szCs w:val="20"/>
        </w:rPr>
      </w:pPr>
    </w:p>
    <w:p w14:paraId="4790EF61" w14:textId="745850A2" w:rsidR="00303572" w:rsidRPr="00316855" w:rsidRDefault="00A37CE0" w:rsidP="00265A11">
      <w:pPr>
        <w:spacing w:after="0" w:line="240" w:lineRule="auto"/>
        <w:contextualSpacing/>
        <w:mirrorIndents/>
        <w:jc w:val="both"/>
        <w:rPr>
          <w:rFonts w:ascii="Times New Roman" w:hAnsi="Times New Roman" w:cs="Times New Roman"/>
        </w:rPr>
      </w:pPr>
      <w:r w:rsidRPr="00316855">
        <w:rPr>
          <w:rFonts w:ascii="Times New Roman" w:hAnsi="Times New Roman" w:cs="Times New Roman"/>
          <w:b/>
          <w:bCs/>
        </w:rPr>
        <w:t xml:space="preserve">Cassandra </w:t>
      </w:r>
      <w:proofErr w:type="spellStart"/>
      <w:r w:rsidRPr="00316855">
        <w:rPr>
          <w:rFonts w:ascii="Times New Roman" w:hAnsi="Times New Roman" w:cs="Times New Roman"/>
          <w:b/>
          <w:bCs/>
        </w:rPr>
        <w:t>Vonnes</w:t>
      </w:r>
      <w:proofErr w:type="spellEnd"/>
      <w:r w:rsidRPr="00316855">
        <w:rPr>
          <w:rFonts w:ascii="Times New Roman" w:hAnsi="Times New Roman" w:cs="Times New Roman"/>
          <w:b/>
          <w:bCs/>
        </w:rPr>
        <w:t xml:space="preserve"> DNP, GNP-BC</w:t>
      </w:r>
      <w:r w:rsidR="00AD4A21" w:rsidRPr="00316855">
        <w:rPr>
          <w:rFonts w:ascii="Times New Roman" w:hAnsi="Times New Roman" w:cs="Times New Roman"/>
          <w:b/>
          <w:bCs/>
        </w:rPr>
        <w:t>, APRN, GS-C, AOCNP, CPHQ, FAHA</w:t>
      </w:r>
      <w:r w:rsidR="000F792A" w:rsidRPr="00316855">
        <w:rPr>
          <w:rFonts w:ascii="Times New Roman" w:hAnsi="Times New Roman" w:cs="Times New Roman"/>
          <w:b/>
          <w:bCs/>
          <w:color w:val="FF0000"/>
          <w:vertAlign w:val="superscript"/>
        </w:rPr>
        <w:t>#</w:t>
      </w:r>
      <w:r w:rsidR="00AD4A21" w:rsidRPr="00316855">
        <w:rPr>
          <w:rFonts w:ascii="Times New Roman" w:hAnsi="Times New Roman" w:cs="Times New Roman"/>
          <w:b/>
          <w:bCs/>
        </w:rPr>
        <w:t xml:space="preserve">, Leo Martinez BS, RN, </w:t>
      </w:r>
      <w:r w:rsidRPr="00316855">
        <w:rPr>
          <w:rFonts w:ascii="Times New Roman" w:hAnsi="Times New Roman" w:cs="Times New Roman"/>
          <w:b/>
          <w:bCs/>
        </w:rPr>
        <w:t>Laur</w:t>
      </w:r>
      <w:r w:rsidR="00AD4A21" w:rsidRPr="00316855">
        <w:rPr>
          <w:rFonts w:ascii="Times New Roman" w:hAnsi="Times New Roman" w:cs="Times New Roman"/>
          <w:b/>
          <w:bCs/>
        </w:rPr>
        <w:t xml:space="preserve">a </w:t>
      </w:r>
      <w:proofErr w:type="spellStart"/>
      <w:r w:rsidR="00AD4A21" w:rsidRPr="00316855">
        <w:rPr>
          <w:rFonts w:ascii="Times New Roman" w:hAnsi="Times New Roman" w:cs="Times New Roman"/>
          <w:b/>
          <w:bCs/>
        </w:rPr>
        <w:t>Bewsher</w:t>
      </w:r>
      <w:proofErr w:type="spellEnd"/>
      <w:r w:rsidR="00AD4A21" w:rsidRPr="00316855">
        <w:rPr>
          <w:rFonts w:ascii="Times New Roman" w:hAnsi="Times New Roman" w:cs="Times New Roman"/>
          <w:b/>
          <w:bCs/>
        </w:rPr>
        <w:t xml:space="preserve"> MSN, RN, OCN, GERO-BC</w:t>
      </w:r>
    </w:p>
    <w:p w14:paraId="1E3C2E10" w14:textId="77777777" w:rsidR="00303572" w:rsidRPr="00316855" w:rsidRDefault="00303572" w:rsidP="00265A11">
      <w:pPr>
        <w:spacing w:after="0" w:line="240" w:lineRule="auto"/>
        <w:contextualSpacing/>
        <w:mirrorIndents/>
        <w:jc w:val="both"/>
        <w:rPr>
          <w:rFonts w:ascii="Times New Roman" w:hAnsi="Times New Roman" w:cs="Times New Roman"/>
          <w:bCs/>
          <w:color w:val="FF0000"/>
          <w:sz w:val="20"/>
          <w:szCs w:val="20"/>
        </w:rPr>
      </w:pPr>
    </w:p>
    <w:p w14:paraId="2C858447" w14:textId="0483D676" w:rsidR="00303572" w:rsidRPr="00316855" w:rsidRDefault="00303572" w:rsidP="00265A11">
      <w:pPr>
        <w:spacing w:after="0" w:line="240" w:lineRule="auto"/>
        <w:contextualSpacing/>
        <w:mirrorIndents/>
        <w:jc w:val="both"/>
        <w:rPr>
          <w:rFonts w:ascii="Times New Roman" w:hAnsi="Times New Roman" w:cs="Times New Roman"/>
          <w:bCs/>
          <w:color w:val="000000" w:themeColor="text1"/>
          <w:sz w:val="20"/>
          <w:szCs w:val="20"/>
        </w:rPr>
      </w:pPr>
      <w:r w:rsidRPr="00316855">
        <w:rPr>
          <w:rFonts w:ascii="Times New Roman" w:hAnsi="Times New Roman" w:cs="Times New Roman"/>
          <w:bCs/>
          <w:color w:val="FF0000"/>
          <w:sz w:val="20"/>
          <w:szCs w:val="20"/>
          <w:vertAlign w:val="superscript"/>
        </w:rPr>
        <w:t>#</w:t>
      </w:r>
      <w:r w:rsidR="00974F83" w:rsidRPr="00316855">
        <w:rPr>
          <w:rFonts w:ascii="Times New Roman" w:hAnsi="Times New Roman" w:cs="Times New Roman"/>
          <w:bCs/>
          <w:color w:val="000000" w:themeColor="text1"/>
          <w:sz w:val="20"/>
          <w:szCs w:val="20"/>
        </w:rPr>
        <w:t>H. Lee Moffitt Research Institute and Cancer Center</w:t>
      </w:r>
      <w:r w:rsidR="009E2B36" w:rsidRPr="00316855">
        <w:rPr>
          <w:rFonts w:ascii="Times New Roman" w:hAnsi="Times New Roman" w:cs="Times New Roman"/>
          <w:bCs/>
          <w:color w:val="000000" w:themeColor="text1"/>
          <w:sz w:val="20"/>
          <w:szCs w:val="20"/>
        </w:rPr>
        <w:t xml:space="preserve">, </w:t>
      </w:r>
      <w:r w:rsidR="00067445" w:rsidRPr="00316855">
        <w:rPr>
          <w:rFonts w:ascii="Times New Roman" w:hAnsi="Times New Roman" w:cs="Times New Roman"/>
          <w:bCs/>
          <w:color w:val="000000" w:themeColor="text1"/>
          <w:sz w:val="20"/>
          <w:szCs w:val="20"/>
        </w:rPr>
        <w:t>Florida</w:t>
      </w:r>
      <w:r w:rsidR="00707CB5" w:rsidRPr="00316855">
        <w:rPr>
          <w:rFonts w:ascii="Times New Roman" w:hAnsi="Times New Roman" w:cs="Times New Roman"/>
          <w:bCs/>
          <w:color w:val="000000" w:themeColor="text1"/>
          <w:sz w:val="20"/>
          <w:szCs w:val="20"/>
        </w:rPr>
        <w:t>, USA</w:t>
      </w:r>
    </w:p>
    <w:p w14:paraId="50C71A59" w14:textId="77777777" w:rsidR="00707CB5" w:rsidRPr="00316855" w:rsidRDefault="00707CB5" w:rsidP="00265A11">
      <w:pPr>
        <w:spacing w:after="0" w:line="240" w:lineRule="auto"/>
        <w:contextualSpacing/>
        <w:mirrorIndents/>
        <w:jc w:val="both"/>
        <w:rPr>
          <w:rFonts w:ascii="Times New Roman" w:hAnsi="Times New Roman" w:cs="Times New Roman"/>
          <w:sz w:val="20"/>
          <w:szCs w:val="20"/>
        </w:rPr>
      </w:pPr>
    </w:p>
    <w:p w14:paraId="3FFDC70E" w14:textId="79D2EBBF" w:rsidR="00E379C3" w:rsidRPr="00316855" w:rsidRDefault="00303572" w:rsidP="00C74384">
      <w:pPr>
        <w:spacing w:after="0" w:line="240" w:lineRule="auto"/>
        <w:contextualSpacing/>
        <w:mirrorIndents/>
        <w:jc w:val="both"/>
        <w:rPr>
          <w:rFonts w:ascii="Times New Roman" w:hAnsi="Times New Roman" w:cs="Times New Roman"/>
          <w:bCs/>
          <w:color w:val="000000" w:themeColor="text1"/>
          <w:sz w:val="20"/>
          <w:szCs w:val="20"/>
        </w:rPr>
      </w:pPr>
      <w:r w:rsidRPr="00316855">
        <w:rPr>
          <w:rFonts w:ascii="Times New Roman" w:hAnsi="Times New Roman" w:cs="Times New Roman"/>
          <w:b/>
          <w:bCs/>
          <w:color w:val="FF0000"/>
          <w:sz w:val="20"/>
          <w:szCs w:val="20"/>
          <w:vertAlign w:val="superscript"/>
        </w:rPr>
        <w:t>1#</w:t>
      </w:r>
      <w:r w:rsidRPr="00316855">
        <w:rPr>
          <w:rFonts w:ascii="Times New Roman" w:hAnsi="Times New Roman" w:cs="Times New Roman"/>
          <w:b/>
          <w:bCs/>
          <w:sz w:val="20"/>
          <w:szCs w:val="20"/>
        </w:rPr>
        <w:t>Corresponding author:</w:t>
      </w:r>
      <w:r w:rsidRPr="00316855">
        <w:rPr>
          <w:rFonts w:ascii="Times New Roman" w:hAnsi="Times New Roman" w:cs="Times New Roman"/>
          <w:sz w:val="20"/>
          <w:szCs w:val="20"/>
        </w:rPr>
        <w:t xml:space="preserve"> </w:t>
      </w:r>
      <w:r w:rsidR="004D0A28" w:rsidRPr="00316855">
        <w:rPr>
          <w:rFonts w:ascii="Times New Roman" w:hAnsi="Times New Roman" w:cs="Times New Roman"/>
          <w:sz w:val="20"/>
          <w:szCs w:val="20"/>
        </w:rPr>
        <w:t xml:space="preserve">Cassandra </w:t>
      </w:r>
      <w:proofErr w:type="spellStart"/>
      <w:r w:rsidR="004D0A28" w:rsidRPr="00316855">
        <w:rPr>
          <w:rFonts w:ascii="Times New Roman" w:hAnsi="Times New Roman" w:cs="Times New Roman"/>
          <w:sz w:val="20"/>
          <w:szCs w:val="20"/>
        </w:rPr>
        <w:t>Vonnes</w:t>
      </w:r>
      <w:proofErr w:type="spellEnd"/>
      <w:r w:rsidR="004D0A28" w:rsidRPr="00316855">
        <w:rPr>
          <w:rFonts w:ascii="Times New Roman" w:hAnsi="Times New Roman" w:cs="Times New Roman"/>
          <w:sz w:val="20"/>
          <w:szCs w:val="20"/>
        </w:rPr>
        <w:t xml:space="preserve"> DNP, GNP-BC, APRN, GS-C, AOCNP, CPHQ, FAHA, </w:t>
      </w:r>
      <w:r w:rsidR="003E12BF" w:rsidRPr="00316855">
        <w:rPr>
          <w:rFonts w:ascii="Times New Roman" w:hAnsi="Times New Roman" w:cs="Times New Roman"/>
          <w:sz w:val="20"/>
          <w:szCs w:val="20"/>
        </w:rPr>
        <w:t>Geriatric Oncology NICHE Coordinator</w:t>
      </w:r>
      <w:r w:rsidR="00E379C3" w:rsidRPr="00316855">
        <w:rPr>
          <w:rFonts w:ascii="Times New Roman" w:hAnsi="Times New Roman" w:cs="Times New Roman"/>
          <w:sz w:val="20"/>
          <w:szCs w:val="20"/>
        </w:rPr>
        <w:t>,</w:t>
      </w:r>
      <w:r w:rsidR="005B6599" w:rsidRPr="00316855">
        <w:rPr>
          <w:rFonts w:ascii="Times New Roman" w:hAnsi="Times New Roman" w:cs="Times New Roman"/>
          <w:sz w:val="20"/>
          <w:szCs w:val="20"/>
        </w:rPr>
        <w:t xml:space="preserve"> </w:t>
      </w:r>
      <w:r w:rsidR="00061746" w:rsidRPr="00316855">
        <w:rPr>
          <w:rFonts w:ascii="Times New Roman" w:hAnsi="Times New Roman" w:cs="Times New Roman"/>
          <w:bCs/>
          <w:color w:val="000000" w:themeColor="text1"/>
          <w:sz w:val="20"/>
          <w:szCs w:val="20"/>
        </w:rPr>
        <w:t>H. Lee Moffitt Research Institute and Cancer Center</w:t>
      </w:r>
      <w:r w:rsidR="00A76F43" w:rsidRPr="00316855">
        <w:rPr>
          <w:rFonts w:ascii="Times New Roman" w:hAnsi="Times New Roman" w:cs="Times New Roman"/>
          <w:bCs/>
          <w:color w:val="000000" w:themeColor="text1"/>
          <w:sz w:val="20"/>
          <w:szCs w:val="20"/>
        </w:rPr>
        <w:t xml:space="preserve">, </w:t>
      </w:r>
      <w:r w:rsidR="005D1489" w:rsidRPr="00316855">
        <w:rPr>
          <w:rFonts w:ascii="Times New Roman" w:hAnsi="Times New Roman" w:cs="Times New Roman"/>
          <w:bCs/>
          <w:color w:val="000000" w:themeColor="text1"/>
          <w:sz w:val="20"/>
          <w:szCs w:val="20"/>
        </w:rPr>
        <w:t>12092 Magnolia Drive</w:t>
      </w:r>
      <w:r w:rsidR="00930A3A">
        <w:rPr>
          <w:rFonts w:ascii="Times New Roman" w:hAnsi="Times New Roman" w:cs="Times New Roman"/>
          <w:bCs/>
          <w:color w:val="000000" w:themeColor="text1"/>
          <w:sz w:val="20"/>
          <w:szCs w:val="20"/>
        </w:rPr>
        <w:t xml:space="preserve">, </w:t>
      </w:r>
      <w:proofErr w:type="spellStart"/>
      <w:r w:rsidR="00797024" w:rsidRPr="00316855">
        <w:rPr>
          <w:rFonts w:ascii="Times New Roman" w:hAnsi="Times New Roman" w:cs="Times New Roman"/>
          <w:bCs/>
          <w:color w:val="000000" w:themeColor="text1"/>
          <w:sz w:val="20"/>
          <w:szCs w:val="20"/>
        </w:rPr>
        <w:t>ampa</w:t>
      </w:r>
      <w:proofErr w:type="spellEnd"/>
      <w:r w:rsidR="00797024" w:rsidRPr="00316855">
        <w:rPr>
          <w:rFonts w:ascii="Times New Roman" w:hAnsi="Times New Roman" w:cs="Times New Roman"/>
          <w:bCs/>
          <w:color w:val="000000" w:themeColor="text1"/>
          <w:sz w:val="20"/>
          <w:szCs w:val="20"/>
        </w:rPr>
        <w:t xml:space="preserve">, Florida </w:t>
      </w:r>
      <w:r w:rsidR="005D1489" w:rsidRPr="00316855">
        <w:rPr>
          <w:rFonts w:ascii="Times New Roman" w:hAnsi="Times New Roman" w:cs="Times New Roman"/>
          <w:bCs/>
          <w:color w:val="000000" w:themeColor="text1"/>
          <w:sz w:val="20"/>
          <w:szCs w:val="20"/>
        </w:rPr>
        <w:t>33612</w:t>
      </w:r>
      <w:r w:rsidR="00891E1F" w:rsidRPr="00316855">
        <w:rPr>
          <w:rFonts w:ascii="Times New Roman" w:hAnsi="Times New Roman" w:cs="Times New Roman"/>
          <w:bCs/>
          <w:color w:val="000000" w:themeColor="text1"/>
          <w:sz w:val="20"/>
          <w:szCs w:val="20"/>
        </w:rPr>
        <w:t>, USA</w:t>
      </w:r>
    </w:p>
    <w:p w14:paraId="7A1D0756" w14:textId="77777777" w:rsidR="00CC7658" w:rsidRPr="00316855" w:rsidRDefault="00CC7658" w:rsidP="00265A11">
      <w:pPr>
        <w:spacing w:after="0" w:line="240" w:lineRule="auto"/>
        <w:contextualSpacing/>
        <w:mirrorIndents/>
        <w:rPr>
          <w:rFonts w:ascii="Times New Roman" w:hAnsi="Times New Roman" w:cs="Times New Roman"/>
          <w:sz w:val="20"/>
          <w:szCs w:val="20"/>
        </w:rPr>
      </w:pPr>
    </w:p>
    <w:p w14:paraId="25AABE88" w14:textId="3788C389" w:rsidR="00303572" w:rsidRPr="00316855" w:rsidRDefault="00303572" w:rsidP="00FB315A">
      <w:pPr>
        <w:spacing w:after="0" w:line="240" w:lineRule="auto"/>
        <w:contextualSpacing/>
        <w:mirrorIndents/>
        <w:jc w:val="both"/>
        <w:rPr>
          <w:rFonts w:ascii="Times New Roman" w:hAnsi="Times New Roman" w:cs="Times New Roman"/>
          <w:sz w:val="20"/>
          <w:szCs w:val="20"/>
        </w:rPr>
      </w:pPr>
      <w:r w:rsidRPr="00316855">
        <w:rPr>
          <w:rFonts w:ascii="Times New Roman" w:hAnsi="Times New Roman" w:cs="Times New Roman"/>
          <w:b/>
          <w:bCs/>
          <w:sz w:val="20"/>
          <w:szCs w:val="20"/>
        </w:rPr>
        <w:t>How to cite this article:</w:t>
      </w:r>
      <w:r w:rsidRPr="00316855">
        <w:rPr>
          <w:rFonts w:ascii="Times New Roman" w:hAnsi="Times New Roman" w:cs="Times New Roman"/>
          <w:sz w:val="20"/>
          <w:szCs w:val="20"/>
        </w:rPr>
        <w:t xml:space="preserve"> </w:t>
      </w:r>
      <w:proofErr w:type="spellStart"/>
      <w:r w:rsidR="00D83810" w:rsidRPr="00316855">
        <w:rPr>
          <w:rFonts w:ascii="Times New Roman" w:hAnsi="Times New Roman" w:cs="Times New Roman"/>
          <w:sz w:val="20"/>
          <w:szCs w:val="20"/>
        </w:rPr>
        <w:t>Vonnes</w:t>
      </w:r>
      <w:proofErr w:type="spellEnd"/>
      <w:r w:rsidR="00D83810" w:rsidRPr="00316855">
        <w:rPr>
          <w:rFonts w:ascii="Times New Roman" w:hAnsi="Times New Roman" w:cs="Times New Roman"/>
          <w:sz w:val="20"/>
          <w:szCs w:val="20"/>
        </w:rPr>
        <w:t xml:space="preserve"> C, et al. </w:t>
      </w:r>
      <w:r w:rsidRPr="00316855">
        <w:rPr>
          <w:rFonts w:ascii="Times New Roman" w:hAnsi="Times New Roman" w:cs="Times New Roman"/>
          <w:sz w:val="20"/>
          <w:szCs w:val="20"/>
        </w:rPr>
        <w:t xml:space="preserve">(2023) </w:t>
      </w:r>
      <w:r w:rsidR="00F55D31" w:rsidRPr="00316855">
        <w:rPr>
          <w:rFonts w:ascii="Times New Roman" w:hAnsi="Times New Roman" w:cs="Times New Roman"/>
          <w:sz w:val="20"/>
          <w:szCs w:val="20"/>
        </w:rPr>
        <w:t>Interprofessional Geriatric</w:t>
      </w:r>
      <w:r w:rsidR="00FB315A" w:rsidRPr="00316855">
        <w:rPr>
          <w:rFonts w:ascii="Times New Roman" w:hAnsi="Times New Roman" w:cs="Times New Roman"/>
          <w:sz w:val="20"/>
          <w:szCs w:val="20"/>
        </w:rPr>
        <w:t xml:space="preserve"> Oncology Complex Case </w:t>
      </w:r>
      <w:r w:rsidR="00F55D31" w:rsidRPr="00316855">
        <w:rPr>
          <w:rFonts w:ascii="Times New Roman" w:hAnsi="Times New Roman" w:cs="Times New Roman"/>
          <w:sz w:val="20"/>
          <w:szCs w:val="20"/>
        </w:rPr>
        <w:t xml:space="preserve">Presentations: </w:t>
      </w:r>
      <w:proofErr w:type="spellStart"/>
      <w:r w:rsidR="00F55D31" w:rsidRPr="00316855">
        <w:rPr>
          <w:rFonts w:ascii="Times New Roman" w:hAnsi="Times New Roman" w:cs="Times New Roman"/>
          <w:sz w:val="20"/>
          <w:szCs w:val="20"/>
        </w:rPr>
        <w:t>Andragogical</w:t>
      </w:r>
      <w:proofErr w:type="spellEnd"/>
      <w:r w:rsidR="00F55D31" w:rsidRPr="00316855">
        <w:rPr>
          <w:rFonts w:ascii="Times New Roman" w:hAnsi="Times New Roman" w:cs="Times New Roman"/>
          <w:sz w:val="20"/>
          <w:szCs w:val="20"/>
        </w:rPr>
        <w:t xml:space="preserve"> Process to Benefit Participant and Presenter</w:t>
      </w:r>
      <w:r w:rsidRPr="00316855">
        <w:rPr>
          <w:rFonts w:ascii="Times New Roman" w:hAnsi="Times New Roman" w:cs="Times New Roman"/>
          <w:sz w:val="20"/>
          <w:szCs w:val="20"/>
        </w:rPr>
        <w:t xml:space="preserve">. </w:t>
      </w:r>
      <w:proofErr w:type="spellStart"/>
      <w:r w:rsidRPr="00316855">
        <w:rPr>
          <w:rFonts w:ascii="Times New Roman" w:hAnsi="Times New Roman" w:cs="Times New Roman"/>
          <w:i/>
          <w:iCs/>
          <w:sz w:val="20"/>
          <w:szCs w:val="20"/>
        </w:rPr>
        <w:t>Int</w:t>
      </w:r>
      <w:proofErr w:type="spellEnd"/>
      <w:r w:rsidRPr="00316855">
        <w:rPr>
          <w:rFonts w:ascii="Times New Roman" w:hAnsi="Times New Roman" w:cs="Times New Roman"/>
          <w:i/>
          <w:iCs/>
          <w:sz w:val="20"/>
          <w:szCs w:val="20"/>
        </w:rPr>
        <w:t xml:space="preserve"> J </w:t>
      </w:r>
      <w:proofErr w:type="spellStart"/>
      <w:r w:rsidRPr="00316855">
        <w:rPr>
          <w:rFonts w:ascii="Times New Roman" w:hAnsi="Times New Roman" w:cs="Times New Roman"/>
          <w:i/>
          <w:iCs/>
          <w:sz w:val="20"/>
          <w:szCs w:val="20"/>
        </w:rPr>
        <w:t>Nurs</w:t>
      </w:r>
      <w:proofErr w:type="spellEnd"/>
      <w:r w:rsidRPr="00316855">
        <w:rPr>
          <w:rFonts w:ascii="Times New Roman" w:hAnsi="Times New Roman" w:cs="Times New Roman"/>
          <w:i/>
          <w:iCs/>
          <w:sz w:val="20"/>
          <w:szCs w:val="20"/>
        </w:rPr>
        <w:t xml:space="preserve"> &amp; </w:t>
      </w:r>
      <w:proofErr w:type="spellStart"/>
      <w:r w:rsidRPr="00316855">
        <w:rPr>
          <w:rFonts w:ascii="Times New Roman" w:hAnsi="Times New Roman" w:cs="Times New Roman"/>
          <w:i/>
          <w:iCs/>
          <w:sz w:val="20"/>
          <w:szCs w:val="20"/>
        </w:rPr>
        <w:t>Healt</w:t>
      </w:r>
      <w:proofErr w:type="spellEnd"/>
      <w:r w:rsidRPr="00316855">
        <w:rPr>
          <w:rFonts w:ascii="Times New Roman" w:hAnsi="Times New Roman" w:cs="Times New Roman"/>
          <w:i/>
          <w:iCs/>
          <w:sz w:val="20"/>
          <w:szCs w:val="20"/>
        </w:rPr>
        <w:t xml:space="preserve"> Car </w:t>
      </w:r>
      <w:proofErr w:type="spellStart"/>
      <w:r w:rsidRPr="00316855">
        <w:rPr>
          <w:rFonts w:ascii="Times New Roman" w:hAnsi="Times New Roman" w:cs="Times New Roman"/>
          <w:i/>
          <w:iCs/>
          <w:sz w:val="20"/>
          <w:szCs w:val="20"/>
        </w:rPr>
        <w:t>Scie</w:t>
      </w:r>
      <w:proofErr w:type="spellEnd"/>
      <w:r w:rsidRPr="00316855">
        <w:rPr>
          <w:rFonts w:ascii="Times New Roman" w:hAnsi="Times New Roman" w:cs="Times New Roman"/>
          <w:sz w:val="20"/>
          <w:szCs w:val="20"/>
        </w:rPr>
        <w:t xml:space="preserve"> 03(09): 2023-25</w:t>
      </w:r>
      <w:r w:rsidR="00F94E04" w:rsidRPr="00316855">
        <w:rPr>
          <w:rFonts w:ascii="Times New Roman" w:hAnsi="Times New Roman" w:cs="Times New Roman"/>
          <w:sz w:val="20"/>
          <w:szCs w:val="20"/>
        </w:rPr>
        <w:t>2</w:t>
      </w:r>
      <w:r w:rsidRPr="00316855">
        <w:rPr>
          <w:rFonts w:ascii="Times New Roman" w:hAnsi="Times New Roman" w:cs="Times New Roman"/>
          <w:sz w:val="20"/>
          <w:szCs w:val="20"/>
        </w:rPr>
        <w:t>.</w:t>
      </w:r>
    </w:p>
    <w:p w14:paraId="225C3FC0" w14:textId="77777777" w:rsidR="00303572" w:rsidRPr="00316855" w:rsidRDefault="00303572" w:rsidP="00265A11">
      <w:pPr>
        <w:spacing w:after="0" w:line="240" w:lineRule="auto"/>
        <w:contextualSpacing/>
        <w:mirrorIndents/>
        <w:jc w:val="both"/>
        <w:rPr>
          <w:rFonts w:ascii="Times New Roman" w:hAnsi="Times New Roman" w:cs="Times New Roman"/>
          <w:sz w:val="20"/>
          <w:szCs w:val="20"/>
        </w:rPr>
      </w:pPr>
    </w:p>
    <w:p w14:paraId="48066225" w14:textId="450AC1F1" w:rsidR="00303572" w:rsidRPr="00316855" w:rsidRDefault="00303572" w:rsidP="00265A11">
      <w:pPr>
        <w:spacing w:after="0" w:line="240" w:lineRule="auto"/>
        <w:contextualSpacing/>
        <w:mirrorIndents/>
        <w:jc w:val="both"/>
        <w:rPr>
          <w:rFonts w:ascii="Times New Roman" w:hAnsi="Times New Roman" w:cs="Times New Roman"/>
          <w:sz w:val="20"/>
          <w:szCs w:val="20"/>
        </w:rPr>
      </w:pPr>
      <w:r w:rsidRPr="00316855">
        <w:rPr>
          <w:rFonts w:ascii="Times New Roman" w:hAnsi="Times New Roman" w:cs="Times New Roman"/>
          <w:b/>
          <w:bCs/>
          <w:sz w:val="20"/>
          <w:szCs w:val="20"/>
        </w:rPr>
        <w:t>Submission Date:</w:t>
      </w:r>
      <w:r w:rsidRPr="00316855">
        <w:rPr>
          <w:rFonts w:ascii="Times New Roman" w:hAnsi="Times New Roman" w:cs="Times New Roman"/>
          <w:sz w:val="20"/>
          <w:szCs w:val="20"/>
        </w:rPr>
        <w:t xml:space="preserve"> </w:t>
      </w:r>
      <w:r w:rsidR="00F323D2" w:rsidRPr="00316855">
        <w:rPr>
          <w:rFonts w:ascii="Times New Roman" w:hAnsi="Times New Roman" w:cs="Times New Roman"/>
          <w:sz w:val="20"/>
          <w:szCs w:val="20"/>
        </w:rPr>
        <w:t xml:space="preserve">13 </w:t>
      </w:r>
      <w:proofErr w:type="gramStart"/>
      <w:r w:rsidR="00F323D2" w:rsidRPr="00316855">
        <w:rPr>
          <w:rFonts w:ascii="Times New Roman" w:hAnsi="Times New Roman" w:cs="Times New Roman"/>
          <w:sz w:val="20"/>
          <w:szCs w:val="20"/>
        </w:rPr>
        <w:t>June</w:t>
      </w:r>
      <w:r w:rsidRPr="00316855">
        <w:rPr>
          <w:rFonts w:ascii="Times New Roman" w:hAnsi="Times New Roman" w:cs="Times New Roman"/>
          <w:sz w:val="20"/>
          <w:szCs w:val="20"/>
        </w:rPr>
        <w:t>,</w:t>
      </w:r>
      <w:proofErr w:type="gramEnd"/>
      <w:r w:rsidRPr="00316855">
        <w:rPr>
          <w:rFonts w:ascii="Times New Roman" w:hAnsi="Times New Roman" w:cs="Times New Roman"/>
          <w:sz w:val="20"/>
          <w:szCs w:val="20"/>
        </w:rPr>
        <w:t xml:space="preserve"> 2023; </w:t>
      </w:r>
      <w:r w:rsidRPr="00316855">
        <w:rPr>
          <w:rFonts w:ascii="Times New Roman" w:hAnsi="Times New Roman" w:cs="Times New Roman"/>
          <w:b/>
          <w:bCs/>
          <w:sz w:val="20"/>
          <w:szCs w:val="20"/>
        </w:rPr>
        <w:t>Accepted Date:</w:t>
      </w:r>
      <w:r w:rsidRPr="00316855">
        <w:rPr>
          <w:rFonts w:ascii="Times New Roman" w:hAnsi="Times New Roman" w:cs="Times New Roman"/>
          <w:sz w:val="20"/>
          <w:szCs w:val="20"/>
        </w:rPr>
        <w:t xml:space="preserve"> 2</w:t>
      </w:r>
      <w:r w:rsidR="00081AE2" w:rsidRPr="00316855">
        <w:rPr>
          <w:rFonts w:ascii="Times New Roman" w:hAnsi="Times New Roman" w:cs="Times New Roman"/>
          <w:sz w:val="20"/>
          <w:szCs w:val="20"/>
        </w:rPr>
        <w:t>2</w:t>
      </w:r>
      <w:r w:rsidRPr="00316855">
        <w:rPr>
          <w:rFonts w:ascii="Times New Roman" w:hAnsi="Times New Roman" w:cs="Times New Roman"/>
          <w:sz w:val="20"/>
          <w:szCs w:val="20"/>
        </w:rPr>
        <w:t xml:space="preserve"> June, 2023; </w:t>
      </w:r>
      <w:r w:rsidRPr="00316855">
        <w:rPr>
          <w:rFonts w:ascii="Times New Roman" w:hAnsi="Times New Roman" w:cs="Times New Roman"/>
          <w:b/>
          <w:bCs/>
          <w:sz w:val="20"/>
          <w:szCs w:val="20"/>
        </w:rPr>
        <w:t>Published Online:</w:t>
      </w:r>
      <w:r w:rsidRPr="00316855">
        <w:rPr>
          <w:rFonts w:ascii="Times New Roman" w:hAnsi="Times New Roman" w:cs="Times New Roman"/>
          <w:sz w:val="20"/>
          <w:szCs w:val="20"/>
        </w:rPr>
        <w:t xml:space="preserve"> </w:t>
      </w:r>
      <w:r w:rsidR="00081AE2" w:rsidRPr="00316855">
        <w:rPr>
          <w:rFonts w:ascii="Times New Roman" w:hAnsi="Times New Roman" w:cs="Times New Roman"/>
          <w:sz w:val="20"/>
          <w:szCs w:val="20"/>
        </w:rPr>
        <w:t xml:space="preserve">27 </w:t>
      </w:r>
      <w:r w:rsidRPr="00316855">
        <w:rPr>
          <w:rFonts w:ascii="Times New Roman" w:hAnsi="Times New Roman" w:cs="Times New Roman"/>
          <w:sz w:val="20"/>
          <w:szCs w:val="20"/>
        </w:rPr>
        <w:t>June, 2023</w:t>
      </w:r>
      <w:bookmarkEnd w:id="1"/>
    </w:p>
    <w:p w14:paraId="602E2535" w14:textId="71BE6E1C" w:rsidR="004B16DC" w:rsidRPr="00316855" w:rsidRDefault="004B16DC" w:rsidP="00265A11">
      <w:pPr>
        <w:spacing w:after="0" w:line="240" w:lineRule="auto"/>
        <w:contextualSpacing/>
        <w:mirrorIndents/>
        <w:jc w:val="both"/>
        <w:rPr>
          <w:rFonts w:ascii="Times New Roman" w:hAnsi="Times New Roman" w:cs="Times New Roman"/>
          <w:sz w:val="20"/>
          <w:szCs w:val="20"/>
        </w:rPr>
      </w:pPr>
      <w:bookmarkStart w:id="2" w:name="_Hlk135903878"/>
      <w:bookmarkEnd w:id="0"/>
    </w:p>
    <w:p w14:paraId="3B3D5482" w14:textId="143647BD" w:rsidR="004B16DC" w:rsidRPr="00307B45" w:rsidRDefault="004A7DB1" w:rsidP="00836CFC">
      <w:pPr>
        <w:spacing w:after="0" w:line="240" w:lineRule="auto"/>
        <w:contextualSpacing/>
        <w:mirrorIndents/>
        <w:jc w:val="both"/>
        <w:rPr>
          <w:rFonts w:ascii="Times New Roman" w:hAnsi="Times New Roman" w:cs="Times New Roman"/>
          <w:b/>
        </w:rPr>
      </w:pPr>
      <w:r w:rsidRPr="00307B45">
        <w:rPr>
          <w:rFonts w:ascii="Times New Roman" w:hAnsi="Times New Roman" w:cs="Times New Roman"/>
          <w:b/>
        </w:rPr>
        <w:t>Abstract</w:t>
      </w:r>
    </w:p>
    <w:p w14:paraId="016AD6AF" w14:textId="77777777" w:rsidR="00D830C4" w:rsidRPr="00316855" w:rsidRDefault="00D830C4" w:rsidP="00836CFC">
      <w:pPr>
        <w:spacing w:after="0" w:line="240" w:lineRule="auto"/>
        <w:contextualSpacing/>
        <w:mirrorIndents/>
        <w:jc w:val="both"/>
        <w:rPr>
          <w:rFonts w:ascii="Times New Roman" w:hAnsi="Times New Roman" w:cs="Times New Roman"/>
          <w:sz w:val="20"/>
          <w:szCs w:val="20"/>
        </w:rPr>
      </w:pPr>
    </w:p>
    <w:p w14:paraId="37B13D32" w14:textId="0C17D91D" w:rsidR="004B16DC" w:rsidRPr="00316855" w:rsidRDefault="004A7DB1" w:rsidP="00836CFC">
      <w:pPr>
        <w:spacing w:after="0" w:line="240" w:lineRule="auto"/>
        <w:contextualSpacing/>
        <w:mirrorIndents/>
        <w:jc w:val="both"/>
        <w:rPr>
          <w:rFonts w:ascii="Times New Roman" w:hAnsi="Times New Roman" w:cs="Times New Roman"/>
          <w:sz w:val="20"/>
          <w:szCs w:val="20"/>
        </w:rPr>
      </w:pPr>
      <w:r w:rsidRPr="00316855">
        <w:rPr>
          <w:rFonts w:ascii="Times New Roman" w:hAnsi="Times New Roman" w:cs="Times New Roman"/>
          <w:sz w:val="20"/>
          <w:szCs w:val="20"/>
        </w:rPr>
        <w:t xml:space="preserve">The </w:t>
      </w:r>
      <w:proofErr w:type="spellStart"/>
      <w:r w:rsidRPr="00316855">
        <w:rPr>
          <w:rFonts w:ascii="Times New Roman" w:hAnsi="Times New Roman" w:cs="Times New Roman"/>
          <w:sz w:val="20"/>
          <w:szCs w:val="20"/>
        </w:rPr>
        <w:t>interprofessional</w:t>
      </w:r>
      <w:proofErr w:type="spellEnd"/>
      <w:r w:rsidRPr="00316855">
        <w:rPr>
          <w:rFonts w:ascii="Times New Roman" w:hAnsi="Times New Roman" w:cs="Times New Roman"/>
          <w:sz w:val="20"/>
          <w:szCs w:val="20"/>
        </w:rPr>
        <w:t xml:space="preserve"> case presentation program of the older adult with cancer process </w:t>
      </w:r>
      <w:proofErr w:type="gramStart"/>
      <w:r w:rsidRPr="00316855">
        <w:rPr>
          <w:rFonts w:ascii="Times New Roman" w:hAnsi="Times New Roman" w:cs="Times New Roman"/>
          <w:sz w:val="20"/>
          <w:szCs w:val="20"/>
        </w:rPr>
        <w:t>is described</w:t>
      </w:r>
      <w:proofErr w:type="gramEnd"/>
      <w:r w:rsidRPr="00316855">
        <w:rPr>
          <w:rFonts w:ascii="Times New Roman" w:hAnsi="Times New Roman" w:cs="Times New Roman"/>
          <w:sz w:val="20"/>
          <w:szCs w:val="20"/>
        </w:rPr>
        <w:t xml:space="preserve">. Utilizing the infrastructure of a NICHE (Nurses Improving Care of </w:t>
      </w:r>
      <w:proofErr w:type="spellStart"/>
      <w:r w:rsidRPr="00316855">
        <w:rPr>
          <w:rFonts w:ascii="Times New Roman" w:hAnsi="Times New Roman" w:cs="Times New Roman"/>
          <w:sz w:val="20"/>
          <w:szCs w:val="20"/>
        </w:rPr>
        <w:t>Healthsystem</w:t>
      </w:r>
      <w:proofErr w:type="spellEnd"/>
      <w:r w:rsidRPr="00316855">
        <w:rPr>
          <w:rFonts w:ascii="Times New Roman" w:hAnsi="Times New Roman" w:cs="Times New Roman"/>
          <w:sz w:val="20"/>
          <w:szCs w:val="20"/>
        </w:rPr>
        <w:t xml:space="preserve"> Elders) organization and an AFHS (Age Friendly Health System), </w:t>
      </w:r>
      <w:r w:rsidR="00865DF6" w:rsidRPr="00316855">
        <w:rPr>
          <w:rFonts w:ascii="Times New Roman" w:hAnsi="Times New Roman" w:cs="Times New Roman"/>
          <w:sz w:val="20"/>
          <w:szCs w:val="20"/>
        </w:rPr>
        <w:t xml:space="preserve">the </w:t>
      </w:r>
      <w:proofErr w:type="spellStart"/>
      <w:r w:rsidR="00865DF6" w:rsidRPr="00316855">
        <w:rPr>
          <w:rFonts w:ascii="Times New Roman" w:hAnsi="Times New Roman" w:cs="Times New Roman"/>
          <w:sz w:val="20"/>
          <w:szCs w:val="20"/>
        </w:rPr>
        <w:t>interprofessional</w:t>
      </w:r>
      <w:proofErr w:type="spellEnd"/>
      <w:r w:rsidR="00865DF6" w:rsidRPr="00316855">
        <w:rPr>
          <w:rFonts w:ascii="Times New Roman" w:hAnsi="Times New Roman" w:cs="Times New Roman"/>
          <w:sz w:val="20"/>
          <w:szCs w:val="20"/>
        </w:rPr>
        <w:t xml:space="preserve"> team identified an older adult oncology population.</w:t>
      </w:r>
      <w:r w:rsidR="0081513B" w:rsidRPr="00316855">
        <w:rPr>
          <w:rFonts w:ascii="Times New Roman" w:hAnsi="Times New Roman" w:cs="Times New Roman"/>
          <w:sz w:val="20"/>
          <w:szCs w:val="20"/>
        </w:rPr>
        <w:t xml:space="preserve"> </w:t>
      </w:r>
      <w:r w:rsidR="00937B00" w:rsidRPr="00316855">
        <w:rPr>
          <w:rFonts w:ascii="Times New Roman" w:hAnsi="Times New Roman" w:cs="Times New Roman"/>
          <w:sz w:val="20"/>
          <w:szCs w:val="20"/>
        </w:rPr>
        <w:t>Each</w:t>
      </w:r>
      <w:r w:rsidR="00865DF6" w:rsidRPr="00316855">
        <w:rPr>
          <w:rFonts w:ascii="Times New Roman" w:hAnsi="Times New Roman" w:cs="Times New Roman"/>
          <w:sz w:val="20"/>
          <w:szCs w:val="20"/>
        </w:rPr>
        <w:t xml:space="preserve"> case presentation followed a standardized outline and learning objective</w:t>
      </w:r>
      <w:r w:rsidR="00937B00" w:rsidRPr="00316855">
        <w:rPr>
          <w:rFonts w:ascii="Times New Roman" w:hAnsi="Times New Roman" w:cs="Times New Roman"/>
          <w:sz w:val="20"/>
          <w:szCs w:val="20"/>
        </w:rPr>
        <w:t>s</w:t>
      </w:r>
      <w:r w:rsidR="00865DF6" w:rsidRPr="00316855">
        <w:rPr>
          <w:rFonts w:ascii="Times New Roman" w:hAnsi="Times New Roman" w:cs="Times New Roman"/>
          <w:sz w:val="20"/>
          <w:szCs w:val="20"/>
        </w:rPr>
        <w:t xml:space="preserve">. The cancer diagnosis included </w:t>
      </w:r>
      <w:r w:rsidR="00937B00" w:rsidRPr="00316855">
        <w:rPr>
          <w:rFonts w:ascii="Times New Roman" w:hAnsi="Times New Roman" w:cs="Times New Roman"/>
          <w:sz w:val="20"/>
          <w:szCs w:val="20"/>
        </w:rPr>
        <w:t>incidence, prevalence, pathophysiology,</w:t>
      </w:r>
      <w:r w:rsidR="00865DF6" w:rsidRPr="00316855">
        <w:rPr>
          <w:rFonts w:ascii="Times New Roman" w:hAnsi="Times New Roman" w:cs="Times New Roman"/>
          <w:sz w:val="20"/>
          <w:szCs w:val="20"/>
        </w:rPr>
        <w:t xml:space="preserve"> and treatments across varied continuums of care, such as radiation, infusion</w:t>
      </w:r>
      <w:r w:rsidR="00937B00" w:rsidRPr="00316855">
        <w:rPr>
          <w:rFonts w:ascii="Times New Roman" w:hAnsi="Times New Roman" w:cs="Times New Roman"/>
          <w:sz w:val="20"/>
          <w:szCs w:val="20"/>
        </w:rPr>
        <w:t xml:space="preserve"> center</w:t>
      </w:r>
      <w:r w:rsidR="00865DF6" w:rsidRPr="00316855">
        <w:rPr>
          <w:rFonts w:ascii="Times New Roman" w:hAnsi="Times New Roman" w:cs="Times New Roman"/>
          <w:sz w:val="20"/>
          <w:szCs w:val="20"/>
        </w:rPr>
        <w:t xml:space="preserve">, inpatient, supportive care, or clinic settings. Psychosocial and spiritual needs of the older adult with cancer </w:t>
      </w:r>
      <w:proofErr w:type="gramStart"/>
      <w:r w:rsidR="00865DF6" w:rsidRPr="00316855">
        <w:rPr>
          <w:rFonts w:ascii="Times New Roman" w:hAnsi="Times New Roman" w:cs="Times New Roman"/>
          <w:sz w:val="20"/>
          <w:szCs w:val="20"/>
        </w:rPr>
        <w:t>were illuminated</w:t>
      </w:r>
      <w:proofErr w:type="gramEnd"/>
      <w:r w:rsidR="00865DF6" w:rsidRPr="00316855">
        <w:rPr>
          <w:rFonts w:ascii="Times New Roman" w:hAnsi="Times New Roman" w:cs="Times New Roman"/>
          <w:sz w:val="20"/>
          <w:szCs w:val="20"/>
        </w:rPr>
        <w:t xml:space="preserve"> by chaplaincy or social work. Treatment needs </w:t>
      </w:r>
      <w:r w:rsidR="00937B00" w:rsidRPr="00316855">
        <w:rPr>
          <w:rFonts w:ascii="Times New Roman" w:hAnsi="Times New Roman" w:cs="Times New Roman"/>
          <w:sz w:val="20"/>
          <w:szCs w:val="20"/>
        </w:rPr>
        <w:t xml:space="preserve">identified </w:t>
      </w:r>
      <w:r w:rsidR="00865DF6" w:rsidRPr="00316855">
        <w:rPr>
          <w:rFonts w:ascii="Times New Roman" w:hAnsi="Times New Roman" w:cs="Times New Roman"/>
          <w:sz w:val="20"/>
          <w:szCs w:val="20"/>
        </w:rPr>
        <w:t>may include rehabilitation services or pharmacy participation. Over a six</w:t>
      </w:r>
      <w:r w:rsidR="000E4486" w:rsidRPr="00316855">
        <w:rPr>
          <w:rFonts w:ascii="Times New Roman" w:hAnsi="Times New Roman" w:cs="Times New Roman"/>
          <w:sz w:val="20"/>
          <w:szCs w:val="20"/>
        </w:rPr>
        <w:t>-</w:t>
      </w:r>
      <w:r w:rsidR="00865DF6" w:rsidRPr="00316855">
        <w:rPr>
          <w:rFonts w:ascii="Times New Roman" w:hAnsi="Times New Roman" w:cs="Times New Roman"/>
          <w:sz w:val="20"/>
          <w:szCs w:val="20"/>
        </w:rPr>
        <w:t xml:space="preserve">year </w:t>
      </w:r>
      <w:proofErr w:type="gramStart"/>
      <w:r w:rsidR="00865DF6" w:rsidRPr="00316855">
        <w:rPr>
          <w:rFonts w:ascii="Times New Roman" w:hAnsi="Times New Roman" w:cs="Times New Roman"/>
          <w:sz w:val="20"/>
          <w:szCs w:val="20"/>
        </w:rPr>
        <w:t>time frame</w:t>
      </w:r>
      <w:proofErr w:type="gramEnd"/>
      <w:r w:rsidR="00865DF6" w:rsidRPr="00316855">
        <w:rPr>
          <w:rFonts w:ascii="Times New Roman" w:hAnsi="Times New Roman" w:cs="Times New Roman"/>
          <w:sz w:val="20"/>
          <w:szCs w:val="20"/>
        </w:rPr>
        <w:t xml:space="preserve"> a total of </w:t>
      </w:r>
      <w:r w:rsidR="000E4486" w:rsidRPr="00316855">
        <w:rPr>
          <w:rFonts w:ascii="Times New Roman" w:hAnsi="Times New Roman" w:cs="Times New Roman"/>
          <w:sz w:val="20"/>
          <w:szCs w:val="20"/>
        </w:rPr>
        <w:t>twenty-</w:t>
      </w:r>
      <w:r w:rsidR="000115B3" w:rsidRPr="00316855">
        <w:rPr>
          <w:rFonts w:ascii="Times New Roman" w:hAnsi="Times New Roman" w:cs="Times New Roman"/>
          <w:sz w:val="20"/>
          <w:szCs w:val="20"/>
        </w:rPr>
        <w:t>nine</w:t>
      </w:r>
      <w:r w:rsidR="000E4486" w:rsidRPr="00316855">
        <w:rPr>
          <w:rFonts w:ascii="Times New Roman" w:hAnsi="Times New Roman" w:cs="Times New Roman"/>
          <w:sz w:val="20"/>
          <w:szCs w:val="20"/>
        </w:rPr>
        <w:t xml:space="preserve"> case presentations reached over </w:t>
      </w:r>
      <w:r w:rsidR="000115B3" w:rsidRPr="00316855">
        <w:rPr>
          <w:rFonts w:ascii="Times New Roman" w:hAnsi="Times New Roman" w:cs="Times New Roman"/>
          <w:sz w:val="20"/>
          <w:szCs w:val="20"/>
        </w:rPr>
        <w:t>450</w:t>
      </w:r>
      <w:r w:rsidR="000E4486" w:rsidRPr="00316855">
        <w:rPr>
          <w:rFonts w:ascii="Times New Roman" w:hAnsi="Times New Roman" w:cs="Times New Roman"/>
          <w:sz w:val="20"/>
          <w:szCs w:val="20"/>
        </w:rPr>
        <w:t xml:space="preserve"> participants from ten disciplines.</w:t>
      </w:r>
      <w:r w:rsidR="001F2401" w:rsidRPr="00316855">
        <w:rPr>
          <w:rFonts w:ascii="Times New Roman" w:hAnsi="Times New Roman" w:cs="Times New Roman"/>
          <w:sz w:val="20"/>
          <w:szCs w:val="20"/>
        </w:rPr>
        <w:t xml:space="preserve"> A robust evaluation process would enable assessment of learning, improvement strategies for the presenters and other outcome measure for program appraisal.</w:t>
      </w:r>
    </w:p>
    <w:p w14:paraId="0B4BB0B7" w14:textId="71C70F0E" w:rsidR="004B16DC" w:rsidRPr="00316855" w:rsidRDefault="004B16DC" w:rsidP="00836CFC">
      <w:pPr>
        <w:spacing w:after="0" w:line="240" w:lineRule="auto"/>
        <w:contextualSpacing/>
        <w:mirrorIndents/>
        <w:jc w:val="both"/>
        <w:rPr>
          <w:rFonts w:ascii="Times New Roman" w:hAnsi="Times New Roman" w:cs="Times New Roman"/>
          <w:sz w:val="20"/>
          <w:szCs w:val="20"/>
        </w:rPr>
      </w:pPr>
    </w:p>
    <w:p w14:paraId="685FDDDB" w14:textId="0B04269B" w:rsidR="00E06DF1" w:rsidRDefault="004A7DB1" w:rsidP="00836CFC">
      <w:pPr>
        <w:spacing w:after="0" w:line="240" w:lineRule="auto"/>
        <w:contextualSpacing/>
        <w:mirrorIndents/>
        <w:jc w:val="both"/>
        <w:rPr>
          <w:rFonts w:ascii="Times New Roman" w:hAnsi="Times New Roman" w:cs="Times New Roman"/>
          <w:sz w:val="20"/>
          <w:szCs w:val="20"/>
        </w:rPr>
      </w:pPr>
      <w:r w:rsidRPr="004453C5">
        <w:rPr>
          <w:rFonts w:ascii="Times New Roman" w:hAnsi="Times New Roman" w:cs="Times New Roman"/>
          <w:b/>
        </w:rPr>
        <w:t>Keywords:</w:t>
      </w:r>
      <w:r w:rsidR="009F0C0E" w:rsidRPr="00316855">
        <w:rPr>
          <w:rFonts w:ascii="Times New Roman" w:hAnsi="Times New Roman" w:cs="Times New Roman"/>
          <w:b/>
          <w:sz w:val="20"/>
          <w:szCs w:val="20"/>
        </w:rPr>
        <w:t xml:space="preserve"> </w:t>
      </w:r>
      <w:r w:rsidR="009F0C0E" w:rsidRPr="00316855">
        <w:rPr>
          <w:rFonts w:ascii="Times New Roman" w:hAnsi="Times New Roman" w:cs="Times New Roman"/>
          <w:sz w:val="20"/>
          <w:szCs w:val="20"/>
        </w:rPr>
        <w:t xml:space="preserve">AFHS; </w:t>
      </w:r>
      <w:r w:rsidR="0007531B" w:rsidRPr="00316855">
        <w:rPr>
          <w:rFonts w:ascii="Times New Roman" w:hAnsi="Times New Roman" w:cs="Times New Roman"/>
          <w:sz w:val="20"/>
          <w:szCs w:val="20"/>
        </w:rPr>
        <w:t>C</w:t>
      </w:r>
      <w:r w:rsidR="009F0C0E" w:rsidRPr="00316855">
        <w:rPr>
          <w:rFonts w:ascii="Times New Roman" w:hAnsi="Times New Roman" w:cs="Times New Roman"/>
          <w:sz w:val="20"/>
          <w:szCs w:val="20"/>
        </w:rPr>
        <w:t>ase discussion;</w:t>
      </w:r>
      <w:r w:rsidR="005E4862" w:rsidRPr="00316855">
        <w:rPr>
          <w:rFonts w:ascii="Times New Roman" w:hAnsi="Times New Roman" w:cs="Times New Roman"/>
          <w:sz w:val="20"/>
          <w:szCs w:val="20"/>
        </w:rPr>
        <w:t xml:space="preserve"> </w:t>
      </w:r>
      <w:r w:rsidR="004453C5">
        <w:rPr>
          <w:rFonts w:ascii="Times New Roman" w:hAnsi="Times New Roman" w:cs="Times New Roman"/>
          <w:sz w:val="20"/>
          <w:szCs w:val="20"/>
        </w:rPr>
        <w:t>G</w:t>
      </w:r>
      <w:r w:rsidR="005E4862" w:rsidRPr="00316855">
        <w:rPr>
          <w:rFonts w:ascii="Times New Roman" w:hAnsi="Times New Roman" w:cs="Times New Roman"/>
          <w:sz w:val="20"/>
          <w:szCs w:val="20"/>
        </w:rPr>
        <w:t>eriatrics;</w:t>
      </w:r>
      <w:r w:rsidR="00CE37FD" w:rsidRPr="00316855">
        <w:rPr>
          <w:rFonts w:ascii="Times New Roman" w:hAnsi="Times New Roman" w:cs="Times New Roman"/>
          <w:sz w:val="20"/>
          <w:szCs w:val="20"/>
        </w:rPr>
        <w:t xml:space="preserve"> Interprofessional;</w:t>
      </w:r>
      <w:r w:rsidR="007F4D3F" w:rsidRPr="00316855">
        <w:rPr>
          <w:rFonts w:ascii="Times New Roman" w:hAnsi="Times New Roman" w:cs="Times New Roman"/>
          <w:sz w:val="20"/>
          <w:szCs w:val="20"/>
        </w:rPr>
        <w:t xml:space="preserve"> </w:t>
      </w:r>
      <w:r w:rsidR="007D4313" w:rsidRPr="00316855">
        <w:rPr>
          <w:rFonts w:ascii="Times New Roman" w:hAnsi="Times New Roman" w:cs="Times New Roman"/>
          <w:sz w:val="20"/>
          <w:szCs w:val="20"/>
        </w:rPr>
        <w:t xml:space="preserve">NICHE; </w:t>
      </w:r>
      <w:r w:rsidR="007F4D3F" w:rsidRPr="00316855">
        <w:rPr>
          <w:rFonts w:ascii="Times New Roman" w:hAnsi="Times New Roman" w:cs="Times New Roman"/>
          <w:sz w:val="20"/>
          <w:szCs w:val="20"/>
        </w:rPr>
        <w:t>N</w:t>
      </w:r>
      <w:r w:rsidRPr="00316855">
        <w:rPr>
          <w:rFonts w:ascii="Times New Roman" w:hAnsi="Times New Roman" w:cs="Times New Roman"/>
          <w:sz w:val="20"/>
          <w:szCs w:val="20"/>
        </w:rPr>
        <w:t>u</w:t>
      </w:r>
      <w:r w:rsidR="00A17304" w:rsidRPr="00316855">
        <w:rPr>
          <w:rFonts w:ascii="Times New Roman" w:hAnsi="Times New Roman" w:cs="Times New Roman"/>
          <w:sz w:val="20"/>
          <w:szCs w:val="20"/>
        </w:rPr>
        <w:t>rsing professional development;</w:t>
      </w:r>
      <w:r w:rsidR="00865DF6" w:rsidRPr="00316855">
        <w:rPr>
          <w:rFonts w:ascii="Times New Roman" w:hAnsi="Times New Roman" w:cs="Times New Roman"/>
          <w:sz w:val="20"/>
          <w:szCs w:val="20"/>
        </w:rPr>
        <w:t xml:space="preserve"> </w:t>
      </w:r>
      <w:r w:rsidR="00A514E4">
        <w:rPr>
          <w:rFonts w:ascii="Times New Roman" w:hAnsi="Times New Roman" w:cs="Times New Roman"/>
          <w:sz w:val="20"/>
          <w:szCs w:val="20"/>
        </w:rPr>
        <w:t>O</w:t>
      </w:r>
      <w:r w:rsidR="00C41F18" w:rsidRPr="00316855">
        <w:rPr>
          <w:rFonts w:ascii="Times New Roman" w:hAnsi="Times New Roman" w:cs="Times New Roman"/>
          <w:sz w:val="20"/>
          <w:szCs w:val="20"/>
        </w:rPr>
        <w:t>ncology</w:t>
      </w:r>
      <w:bookmarkEnd w:id="2"/>
    </w:p>
    <w:p w14:paraId="3949CBD2" w14:textId="77777777" w:rsidR="00A514E4" w:rsidRPr="00316855" w:rsidRDefault="00A514E4" w:rsidP="00836CFC">
      <w:pPr>
        <w:spacing w:after="0" w:line="240" w:lineRule="auto"/>
        <w:contextualSpacing/>
        <w:mirrorIndents/>
        <w:jc w:val="both"/>
        <w:rPr>
          <w:rFonts w:ascii="Times New Roman" w:hAnsi="Times New Roman" w:cs="Times New Roman"/>
          <w:sz w:val="20"/>
          <w:szCs w:val="20"/>
        </w:rPr>
      </w:pPr>
    </w:p>
    <w:p w14:paraId="5E1EDD3B" w14:textId="751A71E8" w:rsidR="00E06DF1" w:rsidRPr="00C84655" w:rsidRDefault="004B16DC" w:rsidP="00836CFC">
      <w:pPr>
        <w:spacing w:after="0" w:line="240" w:lineRule="auto"/>
        <w:contextualSpacing/>
        <w:mirrorIndents/>
        <w:jc w:val="both"/>
        <w:rPr>
          <w:rFonts w:ascii="Times New Roman" w:hAnsi="Times New Roman" w:cs="Times New Roman"/>
          <w:b/>
        </w:rPr>
      </w:pPr>
      <w:r w:rsidRPr="00C84655">
        <w:rPr>
          <w:rFonts w:ascii="Times New Roman" w:hAnsi="Times New Roman" w:cs="Times New Roman"/>
          <w:b/>
        </w:rPr>
        <w:t>Introduction</w:t>
      </w:r>
    </w:p>
    <w:p w14:paraId="1290BC95" w14:textId="77777777" w:rsidR="00FE30D8" w:rsidRPr="00316855" w:rsidRDefault="00FE30D8" w:rsidP="00836CFC">
      <w:pPr>
        <w:spacing w:after="0" w:line="240" w:lineRule="auto"/>
        <w:contextualSpacing/>
        <w:mirrorIndents/>
        <w:jc w:val="both"/>
        <w:rPr>
          <w:rFonts w:ascii="Times New Roman" w:hAnsi="Times New Roman" w:cs="Times New Roman"/>
          <w:sz w:val="20"/>
          <w:szCs w:val="20"/>
        </w:rPr>
      </w:pPr>
    </w:p>
    <w:p w14:paraId="61FF9B08" w14:textId="44A82832" w:rsidR="004B16DC" w:rsidRPr="00316855" w:rsidRDefault="00B53418" w:rsidP="00836CFC">
      <w:pPr>
        <w:spacing w:after="0" w:line="240" w:lineRule="auto"/>
        <w:contextualSpacing/>
        <w:mirrorIndents/>
        <w:jc w:val="both"/>
        <w:rPr>
          <w:rFonts w:ascii="Times New Roman" w:hAnsi="Times New Roman" w:cs="Times New Roman"/>
          <w:sz w:val="20"/>
          <w:szCs w:val="20"/>
        </w:rPr>
      </w:pPr>
      <w:r w:rsidRPr="00316855">
        <w:rPr>
          <w:rFonts w:ascii="Times New Roman" w:hAnsi="Times New Roman" w:cs="Times New Roman"/>
          <w:sz w:val="20"/>
          <w:szCs w:val="20"/>
        </w:rPr>
        <w:t xml:space="preserve">Interprofessional </w:t>
      </w:r>
      <w:r w:rsidR="002577C2" w:rsidRPr="00316855">
        <w:rPr>
          <w:rFonts w:ascii="Times New Roman" w:hAnsi="Times New Roman" w:cs="Times New Roman"/>
          <w:sz w:val="20"/>
          <w:szCs w:val="20"/>
        </w:rPr>
        <w:t>E</w:t>
      </w:r>
      <w:r w:rsidR="00E44F62" w:rsidRPr="00316855">
        <w:rPr>
          <w:rFonts w:ascii="Times New Roman" w:hAnsi="Times New Roman" w:cs="Times New Roman"/>
          <w:sz w:val="20"/>
          <w:szCs w:val="20"/>
        </w:rPr>
        <w:t>ducation (IPE) with a focus on patient centered care can foster discussions on collaborations</w:t>
      </w:r>
      <w:r w:rsidR="006E79BF" w:rsidRPr="00316855">
        <w:rPr>
          <w:rFonts w:ascii="Times New Roman" w:hAnsi="Times New Roman" w:cs="Times New Roman"/>
          <w:sz w:val="20"/>
          <w:szCs w:val="20"/>
        </w:rPr>
        <w:t xml:space="preserve"> </w:t>
      </w:r>
      <w:r w:rsidR="006E79BF" w:rsidRPr="00316855">
        <w:rPr>
          <w:rFonts w:ascii="Times New Roman" w:hAnsi="Times New Roman" w:cs="Times New Roman"/>
          <w:color w:val="FF0000"/>
          <w:sz w:val="20"/>
          <w:szCs w:val="20"/>
        </w:rPr>
        <w:t>[1]</w:t>
      </w:r>
      <w:r w:rsidR="00E44F62" w:rsidRPr="00316855">
        <w:rPr>
          <w:rFonts w:ascii="Times New Roman" w:hAnsi="Times New Roman" w:cs="Times New Roman"/>
          <w:sz w:val="20"/>
          <w:szCs w:val="20"/>
        </w:rPr>
        <w:t>. Simulation and standardized patients are a forum fo</w:t>
      </w:r>
      <w:r w:rsidR="001C17B3" w:rsidRPr="00316855">
        <w:rPr>
          <w:rFonts w:ascii="Times New Roman" w:hAnsi="Times New Roman" w:cs="Times New Roman"/>
          <w:sz w:val="20"/>
          <w:szCs w:val="20"/>
        </w:rPr>
        <w:t xml:space="preserve">r </w:t>
      </w:r>
      <w:proofErr w:type="spellStart"/>
      <w:r w:rsidR="001C17B3" w:rsidRPr="00316855">
        <w:rPr>
          <w:rFonts w:ascii="Times New Roman" w:hAnsi="Times New Roman" w:cs="Times New Roman"/>
          <w:sz w:val="20"/>
          <w:szCs w:val="20"/>
        </w:rPr>
        <w:t>prelicensure</w:t>
      </w:r>
      <w:proofErr w:type="spellEnd"/>
      <w:r w:rsidR="001C17B3" w:rsidRPr="00316855">
        <w:rPr>
          <w:rFonts w:ascii="Times New Roman" w:hAnsi="Times New Roman" w:cs="Times New Roman"/>
          <w:sz w:val="20"/>
          <w:szCs w:val="20"/>
        </w:rPr>
        <w:t xml:space="preserve"> IPE including medical students, nurses, pharmacy and physical therapy students</w:t>
      </w:r>
      <w:r w:rsidR="002B5BB1" w:rsidRPr="00316855">
        <w:rPr>
          <w:rFonts w:ascii="Times New Roman" w:hAnsi="Times New Roman" w:cs="Times New Roman"/>
          <w:sz w:val="20"/>
          <w:szCs w:val="20"/>
        </w:rPr>
        <w:t xml:space="preserve"> </w:t>
      </w:r>
      <w:r w:rsidR="002B5BB1" w:rsidRPr="00316855">
        <w:rPr>
          <w:rFonts w:ascii="Times New Roman" w:hAnsi="Times New Roman" w:cs="Times New Roman"/>
          <w:color w:val="FF0000"/>
          <w:sz w:val="20"/>
          <w:szCs w:val="20"/>
        </w:rPr>
        <w:t>[2]</w:t>
      </w:r>
      <w:r w:rsidR="001C17B3" w:rsidRPr="00316855">
        <w:rPr>
          <w:rFonts w:ascii="Times New Roman" w:hAnsi="Times New Roman" w:cs="Times New Roman"/>
          <w:sz w:val="20"/>
          <w:szCs w:val="20"/>
        </w:rPr>
        <w:t>.</w:t>
      </w:r>
      <w:r w:rsidR="0081513B" w:rsidRPr="00316855">
        <w:rPr>
          <w:rFonts w:ascii="Times New Roman" w:hAnsi="Times New Roman" w:cs="Times New Roman"/>
          <w:sz w:val="20"/>
          <w:szCs w:val="20"/>
        </w:rPr>
        <w:t xml:space="preserve"> </w:t>
      </w:r>
      <w:r w:rsidR="004B16DC" w:rsidRPr="00316855">
        <w:rPr>
          <w:rFonts w:ascii="Times New Roman" w:hAnsi="Times New Roman" w:cs="Times New Roman"/>
          <w:sz w:val="20"/>
          <w:szCs w:val="20"/>
        </w:rPr>
        <w:t>Providing direct care teams with knowledge to manage complex patient populations such as older adults with cancer</w:t>
      </w:r>
      <w:r w:rsidR="002B5BB1" w:rsidRPr="00316855">
        <w:rPr>
          <w:rFonts w:ascii="Times New Roman" w:hAnsi="Times New Roman" w:cs="Times New Roman"/>
          <w:sz w:val="20"/>
          <w:szCs w:val="20"/>
        </w:rPr>
        <w:t xml:space="preserve"> </w:t>
      </w:r>
      <w:r w:rsidR="002B5BB1" w:rsidRPr="00316855">
        <w:rPr>
          <w:rFonts w:ascii="Times New Roman" w:hAnsi="Times New Roman" w:cs="Times New Roman"/>
          <w:color w:val="FF0000"/>
          <w:sz w:val="20"/>
          <w:szCs w:val="20"/>
        </w:rPr>
        <w:t>[3]</w:t>
      </w:r>
      <w:r w:rsidR="00B2610C" w:rsidRPr="00316855">
        <w:rPr>
          <w:rFonts w:ascii="Times New Roman" w:hAnsi="Times New Roman" w:cs="Times New Roman"/>
          <w:sz w:val="20"/>
          <w:szCs w:val="20"/>
        </w:rPr>
        <w:t>.</w:t>
      </w:r>
    </w:p>
    <w:p w14:paraId="5C612B08" w14:textId="77777777" w:rsidR="00B2610C" w:rsidRPr="00316855" w:rsidRDefault="00B2610C" w:rsidP="00836CFC">
      <w:pPr>
        <w:spacing w:after="0" w:line="240" w:lineRule="auto"/>
        <w:contextualSpacing/>
        <w:mirrorIndents/>
        <w:jc w:val="both"/>
        <w:rPr>
          <w:rFonts w:ascii="Times New Roman" w:hAnsi="Times New Roman" w:cs="Times New Roman"/>
          <w:sz w:val="20"/>
          <w:szCs w:val="20"/>
        </w:rPr>
      </w:pPr>
    </w:p>
    <w:p w14:paraId="63564BE0" w14:textId="634A6813" w:rsidR="00E06DF1" w:rsidRPr="00316855" w:rsidRDefault="007454C9" w:rsidP="00836CFC">
      <w:pPr>
        <w:spacing w:after="0" w:line="240" w:lineRule="auto"/>
        <w:contextualSpacing/>
        <w:mirrorIndents/>
        <w:jc w:val="both"/>
        <w:rPr>
          <w:rFonts w:ascii="Times New Roman" w:hAnsi="Times New Roman" w:cs="Times New Roman"/>
          <w:sz w:val="20"/>
          <w:szCs w:val="20"/>
        </w:rPr>
      </w:pPr>
      <w:r w:rsidRPr="00316855">
        <w:rPr>
          <w:rFonts w:ascii="Times New Roman" w:hAnsi="Times New Roman" w:cs="Times New Roman"/>
          <w:sz w:val="20"/>
          <w:szCs w:val="20"/>
        </w:rPr>
        <w:t xml:space="preserve">Development of case presenters provides the mentor to offer guidance for clinical organization </w:t>
      </w:r>
      <w:r w:rsidR="002B5BB1" w:rsidRPr="00316855">
        <w:rPr>
          <w:rFonts w:ascii="Times New Roman" w:hAnsi="Times New Roman" w:cs="Times New Roman"/>
          <w:color w:val="FF0000"/>
          <w:sz w:val="20"/>
          <w:szCs w:val="20"/>
        </w:rPr>
        <w:t>[4]</w:t>
      </w:r>
      <w:r w:rsidR="00C565C5" w:rsidRPr="00316855">
        <w:rPr>
          <w:rFonts w:ascii="Times New Roman" w:hAnsi="Times New Roman" w:cs="Times New Roman"/>
          <w:sz w:val="20"/>
          <w:szCs w:val="20"/>
        </w:rPr>
        <w:t xml:space="preserve"> </w:t>
      </w:r>
      <w:r w:rsidR="00F06602" w:rsidRPr="00316855">
        <w:rPr>
          <w:rFonts w:ascii="Times New Roman" w:hAnsi="Times New Roman" w:cs="Times New Roman"/>
          <w:sz w:val="20"/>
          <w:szCs w:val="20"/>
        </w:rPr>
        <w:t xml:space="preserve">Case based learning offers a linkage to practice using applicable </w:t>
      </w:r>
      <w:r w:rsidR="001C17B3" w:rsidRPr="00316855">
        <w:rPr>
          <w:rFonts w:ascii="Times New Roman" w:hAnsi="Times New Roman" w:cs="Times New Roman"/>
          <w:sz w:val="20"/>
          <w:szCs w:val="20"/>
        </w:rPr>
        <w:t>vignettes</w:t>
      </w:r>
      <w:r w:rsidR="00F06602" w:rsidRPr="00316855">
        <w:rPr>
          <w:rFonts w:ascii="Times New Roman" w:hAnsi="Times New Roman" w:cs="Times New Roman"/>
          <w:sz w:val="20"/>
          <w:szCs w:val="20"/>
        </w:rPr>
        <w:t xml:space="preserve"> that promote </w:t>
      </w:r>
      <w:r w:rsidR="00481737" w:rsidRPr="00316855">
        <w:rPr>
          <w:rFonts w:ascii="Times New Roman" w:hAnsi="Times New Roman" w:cs="Times New Roman"/>
          <w:sz w:val="20"/>
          <w:szCs w:val="20"/>
        </w:rPr>
        <w:t>decision-making</w:t>
      </w:r>
      <w:r w:rsidR="002B5BB1" w:rsidRPr="00316855">
        <w:rPr>
          <w:rFonts w:ascii="Times New Roman" w:hAnsi="Times New Roman" w:cs="Times New Roman"/>
          <w:sz w:val="20"/>
          <w:szCs w:val="20"/>
        </w:rPr>
        <w:t xml:space="preserve"> </w:t>
      </w:r>
      <w:r w:rsidR="002B5BB1" w:rsidRPr="00316855">
        <w:rPr>
          <w:rFonts w:ascii="Times New Roman" w:hAnsi="Times New Roman" w:cs="Times New Roman"/>
          <w:color w:val="FF0000"/>
          <w:sz w:val="20"/>
          <w:szCs w:val="20"/>
        </w:rPr>
        <w:t>[5]</w:t>
      </w:r>
      <w:r w:rsidR="00F06602" w:rsidRPr="00316855">
        <w:rPr>
          <w:rFonts w:ascii="Times New Roman" w:hAnsi="Times New Roman" w:cs="Times New Roman"/>
          <w:sz w:val="20"/>
          <w:szCs w:val="20"/>
        </w:rPr>
        <w:t xml:space="preserve">. </w:t>
      </w:r>
      <w:r w:rsidR="005877DF" w:rsidRPr="00316855">
        <w:rPr>
          <w:rFonts w:ascii="Times New Roman" w:hAnsi="Times New Roman" w:cs="Times New Roman"/>
          <w:sz w:val="20"/>
          <w:szCs w:val="20"/>
        </w:rPr>
        <w:t>For oncology practitioners, participants of case</w:t>
      </w:r>
      <w:r w:rsidR="00BE49DE" w:rsidRPr="00316855">
        <w:rPr>
          <w:rFonts w:ascii="Times New Roman" w:hAnsi="Times New Roman" w:cs="Times New Roman"/>
          <w:sz w:val="20"/>
          <w:szCs w:val="20"/>
        </w:rPr>
        <w:t>-</w:t>
      </w:r>
      <w:r w:rsidR="005877DF" w:rsidRPr="00316855">
        <w:rPr>
          <w:rFonts w:ascii="Times New Roman" w:hAnsi="Times New Roman" w:cs="Times New Roman"/>
          <w:sz w:val="20"/>
          <w:szCs w:val="20"/>
        </w:rPr>
        <w:t>based learner</w:t>
      </w:r>
      <w:r w:rsidR="00BE49DE" w:rsidRPr="00316855">
        <w:rPr>
          <w:rFonts w:ascii="Times New Roman" w:hAnsi="Times New Roman" w:cs="Times New Roman"/>
          <w:sz w:val="20"/>
          <w:szCs w:val="20"/>
        </w:rPr>
        <w:t xml:space="preserve"> reported an increase in confidence related to topics</w:t>
      </w:r>
      <w:r w:rsidR="00BE3EE8" w:rsidRPr="00316855">
        <w:rPr>
          <w:rFonts w:ascii="Times New Roman" w:hAnsi="Times New Roman" w:cs="Times New Roman"/>
          <w:sz w:val="20"/>
          <w:szCs w:val="20"/>
        </w:rPr>
        <w:t xml:space="preserve"> </w:t>
      </w:r>
      <w:r w:rsidR="00BE3EE8" w:rsidRPr="00316855">
        <w:rPr>
          <w:rFonts w:ascii="Times New Roman" w:hAnsi="Times New Roman" w:cs="Times New Roman"/>
          <w:color w:val="FF0000"/>
          <w:sz w:val="20"/>
          <w:szCs w:val="20"/>
        </w:rPr>
        <w:t>[6]</w:t>
      </w:r>
      <w:r w:rsidR="00BE49DE" w:rsidRPr="00316855">
        <w:rPr>
          <w:rFonts w:ascii="Times New Roman" w:hAnsi="Times New Roman" w:cs="Times New Roman"/>
          <w:sz w:val="20"/>
          <w:szCs w:val="20"/>
        </w:rPr>
        <w:t xml:space="preserve">. </w:t>
      </w:r>
      <w:r w:rsidR="00C565C5" w:rsidRPr="00316855">
        <w:rPr>
          <w:rFonts w:ascii="Times New Roman" w:hAnsi="Times New Roman" w:cs="Times New Roman"/>
          <w:sz w:val="20"/>
          <w:szCs w:val="20"/>
        </w:rPr>
        <w:t>Case studies in nursing education has increased problem solving abilities</w:t>
      </w:r>
      <w:r w:rsidR="00A9168E" w:rsidRPr="00316855">
        <w:rPr>
          <w:rFonts w:ascii="Times New Roman" w:hAnsi="Times New Roman" w:cs="Times New Roman"/>
          <w:sz w:val="20"/>
          <w:szCs w:val="20"/>
        </w:rPr>
        <w:t xml:space="preserve"> </w:t>
      </w:r>
      <w:r w:rsidR="00A9168E" w:rsidRPr="00316855">
        <w:rPr>
          <w:rFonts w:ascii="Times New Roman" w:hAnsi="Times New Roman" w:cs="Times New Roman"/>
          <w:color w:val="FF0000"/>
          <w:sz w:val="20"/>
          <w:szCs w:val="20"/>
        </w:rPr>
        <w:t>[7]</w:t>
      </w:r>
      <w:r w:rsidR="008D3B07" w:rsidRPr="00316855">
        <w:rPr>
          <w:rFonts w:ascii="Times New Roman" w:hAnsi="Times New Roman" w:cs="Times New Roman"/>
          <w:sz w:val="20"/>
          <w:szCs w:val="20"/>
        </w:rPr>
        <w:t>.</w:t>
      </w:r>
      <w:r w:rsidR="00C565C5" w:rsidRPr="00316855">
        <w:rPr>
          <w:rFonts w:ascii="Times New Roman" w:hAnsi="Times New Roman" w:cs="Times New Roman"/>
          <w:sz w:val="20"/>
          <w:szCs w:val="20"/>
        </w:rPr>
        <w:t xml:space="preserve"> </w:t>
      </w:r>
      <w:r w:rsidR="008D3B07" w:rsidRPr="00316855">
        <w:rPr>
          <w:rFonts w:ascii="Times New Roman" w:hAnsi="Times New Roman" w:cs="Times New Roman"/>
          <w:sz w:val="20"/>
          <w:szCs w:val="20"/>
        </w:rPr>
        <w:t>A</w:t>
      </w:r>
      <w:r w:rsidR="005D078C" w:rsidRPr="00316855">
        <w:rPr>
          <w:rFonts w:ascii="Times New Roman" w:hAnsi="Times New Roman" w:cs="Times New Roman"/>
          <w:sz w:val="20"/>
          <w:szCs w:val="20"/>
        </w:rPr>
        <w:t>n integration</w:t>
      </w:r>
      <w:r w:rsidR="008D3B07" w:rsidRPr="00316855">
        <w:rPr>
          <w:rFonts w:ascii="Times New Roman" w:hAnsi="Times New Roman" w:cs="Times New Roman"/>
          <w:sz w:val="20"/>
          <w:szCs w:val="20"/>
        </w:rPr>
        <w:t xml:space="preserve"> of concepts into an unfolding clinical case offers </w:t>
      </w:r>
      <w:proofErr w:type="spellStart"/>
      <w:proofErr w:type="gramStart"/>
      <w:r w:rsidR="008D3B07" w:rsidRPr="00316855">
        <w:rPr>
          <w:rFonts w:ascii="Times New Roman" w:hAnsi="Times New Roman" w:cs="Times New Roman"/>
          <w:sz w:val="20"/>
          <w:szCs w:val="20"/>
        </w:rPr>
        <w:t>a</w:t>
      </w:r>
      <w:proofErr w:type="spellEnd"/>
      <w:proofErr w:type="gramEnd"/>
      <w:r w:rsidR="008D3B07" w:rsidRPr="00316855">
        <w:rPr>
          <w:rFonts w:ascii="Times New Roman" w:hAnsi="Times New Roman" w:cs="Times New Roman"/>
          <w:sz w:val="20"/>
          <w:szCs w:val="20"/>
        </w:rPr>
        <w:t xml:space="preserve"> opport</w:t>
      </w:r>
      <w:r w:rsidR="00A9168E" w:rsidRPr="00316855">
        <w:rPr>
          <w:rFonts w:ascii="Times New Roman" w:hAnsi="Times New Roman" w:cs="Times New Roman"/>
          <w:sz w:val="20"/>
          <w:szCs w:val="20"/>
        </w:rPr>
        <w:t xml:space="preserve">unity for knowledge acquisition </w:t>
      </w:r>
      <w:r w:rsidR="00A9168E" w:rsidRPr="00316855">
        <w:rPr>
          <w:rFonts w:ascii="Times New Roman" w:hAnsi="Times New Roman" w:cs="Times New Roman"/>
          <w:color w:val="FF0000"/>
          <w:sz w:val="20"/>
          <w:szCs w:val="20"/>
        </w:rPr>
        <w:t>[8]</w:t>
      </w:r>
      <w:r w:rsidR="008D3B07" w:rsidRPr="00316855">
        <w:rPr>
          <w:rFonts w:ascii="Times New Roman" w:hAnsi="Times New Roman" w:cs="Times New Roman"/>
          <w:sz w:val="20"/>
          <w:szCs w:val="20"/>
        </w:rPr>
        <w:t>.</w:t>
      </w:r>
      <w:r w:rsidR="00A9168E" w:rsidRPr="00316855">
        <w:rPr>
          <w:rFonts w:ascii="Times New Roman" w:hAnsi="Times New Roman" w:cs="Times New Roman"/>
          <w:sz w:val="20"/>
          <w:szCs w:val="20"/>
        </w:rPr>
        <w:t xml:space="preserve"> </w:t>
      </w:r>
      <w:r w:rsidR="00C565C5" w:rsidRPr="00316855">
        <w:rPr>
          <w:rFonts w:ascii="Times New Roman" w:hAnsi="Times New Roman" w:cs="Times New Roman"/>
          <w:sz w:val="20"/>
          <w:szCs w:val="20"/>
        </w:rPr>
        <w:t xml:space="preserve">For the experienced nurse real life clinical </w:t>
      </w:r>
      <w:r w:rsidR="001C17B3" w:rsidRPr="00316855">
        <w:rPr>
          <w:rFonts w:ascii="Times New Roman" w:hAnsi="Times New Roman" w:cs="Times New Roman"/>
          <w:sz w:val="20"/>
          <w:szCs w:val="20"/>
        </w:rPr>
        <w:t>scenarios</w:t>
      </w:r>
      <w:r w:rsidR="0081513B" w:rsidRPr="00316855">
        <w:rPr>
          <w:rFonts w:ascii="Times New Roman" w:hAnsi="Times New Roman" w:cs="Times New Roman"/>
          <w:sz w:val="20"/>
          <w:szCs w:val="20"/>
        </w:rPr>
        <w:t xml:space="preserve"> </w:t>
      </w:r>
      <w:r w:rsidR="00C565C5" w:rsidRPr="00316855">
        <w:rPr>
          <w:rFonts w:ascii="Times New Roman" w:hAnsi="Times New Roman" w:cs="Times New Roman"/>
          <w:sz w:val="20"/>
          <w:szCs w:val="20"/>
        </w:rPr>
        <w:t>can deliver unique learning opportunities</w:t>
      </w:r>
      <w:r w:rsidR="00A9168E" w:rsidRPr="00316855">
        <w:rPr>
          <w:rFonts w:ascii="Times New Roman" w:hAnsi="Times New Roman" w:cs="Times New Roman"/>
          <w:sz w:val="20"/>
          <w:szCs w:val="20"/>
        </w:rPr>
        <w:t xml:space="preserve"> </w:t>
      </w:r>
      <w:r w:rsidR="00A9168E" w:rsidRPr="00316855">
        <w:rPr>
          <w:rFonts w:ascii="Times New Roman" w:hAnsi="Times New Roman" w:cs="Times New Roman"/>
          <w:color w:val="FF0000"/>
          <w:sz w:val="20"/>
          <w:szCs w:val="20"/>
        </w:rPr>
        <w:t>[9]</w:t>
      </w:r>
      <w:r w:rsidR="001C17B3" w:rsidRPr="00316855">
        <w:rPr>
          <w:rFonts w:ascii="Times New Roman" w:hAnsi="Times New Roman" w:cs="Times New Roman"/>
          <w:sz w:val="20"/>
          <w:szCs w:val="20"/>
        </w:rPr>
        <w:t xml:space="preserve"> and is often preferred over passive didactic modalities</w:t>
      </w:r>
      <w:r w:rsidR="00F33B62" w:rsidRPr="00316855">
        <w:rPr>
          <w:rFonts w:ascii="Times New Roman" w:hAnsi="Times New Roman" w:cs="Times New Roman"/>
          <w:sz w:val="20"/>
          <w:szCs w:val="20"/>
        </w:rPr>
        <w:t xml:space="preserve"> </w:t>
      </w:r>
      <w:r w:rsidR="00F33B62" w:rsidRPr="00316855">
        <w:rPr>
          <w:rFonts w:ascii="Times New Roman" w:hAnsi="Times New Roman" w:cs="Times New Roman"/>
          <w:color w:val="FF0000"/>
          <w:sz w:val="20"/>
          <w:szCs w:val="20"/>
        </w:rPr>
        <w:t>[10]</w:t>
      </w:r>
      <w:r w:rsidR="005260AB">
        <w:rPr>
          <w:rFonts w:ascii="Times New Roman" w:hAnsi="Times New Roman" w:cs="Times New Roman"/>
          <w:sz w:val="20"/>
          <w:szCs w:val="20"/>
        </w:rPr>
        <w:t xml:space="preserve">. </w:t>
      </w:r>
      <w:r w:rsidR="00C565C5" w:rsidRPr="00316855">
        <w:rPr>
          <w:rFonts w:ascii="Times New Roman" w:hAnsi="Times New Roman" w:cs="Times New Roman"/>
          <w:sz w:val="20"/>
          <w:szCs w:val="20"/>
        </w:rPr>
        <w:t xml:space="preserve">Preparation of the clinical </w:t>
      </w:r>
      <w:r w:rsidR="00F06602" w:rsidRPr="00316855">
        <w:rPr>
          <w:rFonts w:ascii="Times New Roman" w:hAnsi="Times New Roman" w:cs="Times New Roman"/>
          <w:sz w:val="20"/>
          <w:szCs w:val="20"/>
        </w:rPr>
        <w:t>cases</w:t>
      </w:r>
      <w:r w:rsidR="00C565C5" w:rsidRPr="00316855">
        <w:rPr>
          <w:rFonts w:ascii="Times New Roman" w:hAnsi="Times New Roman" w:cs="Times New Roman"/>
          <w:sz w:val="20"/>
          <w:szCs w:val="20"/>
        </w:rPr>
        <w:t xml:space="preserve"> itself </w:t>
      </w:r>
      <w:r w:rsidR="00F06602" w:rsidRPr="00316855">
        <w:rPr>
          <w:rFonts w:ascii="Times New Roman" w:hAnsi="Times New Roman" w:cs="Times New Roman"/>
          <w:sz w:val="20"/>
          <w:szCs w:val="20"/>
        </w:rPr>
        <w:t xml:space="preserve">allows reflection and development of oral presentation skills </w:t>
      </w:r>
      <w:r w:rsidR="00F33B62" w:rsidRPr="00316855">
        <w:rPr>
          <w:rFonts w:ascii="Times New Roman" w:hAnsi="Times New Roman" w:cs="Times New Roman"/>
          <w:color w:val="FF0000"/>
          <w:sz w:val="20"/>
          <w:szCs w:val="20"/>
        </w:rPr>
        <w:t>[11</w:t>
      </w:r>
      <w:proofErr w:type="gramStart"/>
      <w:r w:rsidR="00F33B62" w:rsidRPr="00316855">
        <w:rPr>
          <w:rFonts w:ascii="Times New Roman" w:hAnsi="Times New Roman" w:cs="Times New Roman"/>
          <w:color w:val="FF0000"/>
          <w:sz w:val="20"/>
          <w:szCs w:val="20"/>
        </w:rPr>
        <w:t>,12</w:t>
      </w:r>
      <w:proofErr w:type="gramEnd"/>
      <w:r w:rsidR="00F33B62" w:rsidRPr="00316855">
        <w:rPr>
          <w:rFonts w:ascii="Times New Roman" w:hAnsi="Times New Roman" w:cs="Times New Roman"/>
          <w:color w:val="FF0000"/>
          <w:sz w:val="20"/>
          <w:szCs w:val="20"/>
        </w:rPr>
        <w:t>]</w:t>
      </w:r>
      <w:r w:rsidR="00652EF7" w:rsidRPr="00652EF7">
        <w:rPr>
          <w:rFonts w:ascii="Times New Roman" w:hAnsi="Times New Roman" w:cs="Times New Roman"/>
          <w:sz w:val="20"/>
          <w:szCs w:val="20"/>
        </w:rPr>
        <w:t>.</w:t>
      </w:r>
    </w:p>
    <w:p w14:paraId="5FFE6595" w14:textId="77777777" w:rsidR="00B2610C" w:rsidRPr="00316855" w:rsidRDefault="00B2610C" w:rsidP="00836CFC">
      <w:pPr>
        <w:spacing w:after="0" w:line="240" w:lineRule="auto"/>
        <w:contextualSpacing/>
        <w:mirrorIndents/>
        <w:jc w:val="both"/>
        <w:rPr>
          <w:rFonts w:ascii="Times New Roman" w:hAnsi="Times New Roman" w:cs="Times New Roman"/>
          <w:sz w:val="20"/>
          <w:szCs w:val="20"/>
        </w:rPr>
      </w:pPr>
    </w:p>
    <w:p w14:paraId="3B9C2EC1" w14:textId="33E554A4" w:rsidR="00B2610C" w:rsidRDefault="00F13F27" w:rsidP="00836CFC">
      <w:pPr>
        <w:spacing w:after="0" w:line="240" w:lineRule="auto"/>
        <w:contextualSpacing/>
        <w:mirrorIndents/>
        <w:jc w:val="both"/>
        <w:rPr>
          <w:rFonts w:ascii="Times New Roman" w:eastAsia="MS PGothic" w:hAnsi="Times New Roman" w:cs="Times New Roman"/>
          <w:color w:val="000000" w:themeColor="text1"/>
          <w:kern w:val="24"/>
          <w:sz w:val="20"/>
          <w:szCs w:val="20"/>
        </w:rPr>
      </w:pPr>
      <w:proofErr w:type="gramStart"/>
      <w:r w:rsidRPr="00316855">
        <w:rPr>
          <w:rFonts w:ascii="Times New Roman" w:eastAsia="MS PGothic" w:hAnsi="Times New Roman" w:cs="Times New Roman"/>
          <w:color w:val="000000" w:themeColor="text1"/>
          <w:kern w:val="24"/>
          <w:sz w:val="20"/>
          <w:szCs w:val="20"/>
        </w:rPr>
        <w:t>Through the use of</w:t>
      </w:r>
      <w:proofErr w:type="gramEnd"/>
      <w:r w:rsidRPr="00316855">
        <w:rPr>
          <w:rFonts w:ascii="Times New Roman" w:eastAsia="MS PGothic" w:hAnsi="Times New Roman" w:cs="Times New Roman"/>
          <w:color w:val="000000" w:themeColor="text1"/>
          <w:kern w:val="24"/>
          <w:sz w:val="20"/>
          <w:szCs w:val="20"/>
        </w:rPr>
        <w:t xml:space="preserve"> </w:t>
      </w:r>
      <w:r w:rsidR="00A9168E" w:rsidRPr="00316855">
        <w:rPr>
          <w:rFonts w:ascii="Times New Roman" w:eastAsia="MS PGothic" w:hAnsi="Times New Roman" w:cs="Times New Roman"/>
          <w:color w:val="000000" w:themeColor="text1"/>
          <w:kern w:val="24"/>
          <w:sz w:val="20"/>
          <w:szCs w:val="20"/>
        </w:rPr>
        <w:t xml:space="preserve">Interprofessional Education </w:t>
      </w:r>
      <w:r w:rsidRPr="00316855">
        <w:rPr>
          <w:rFonts w:ascii="Times New Roman" w:eastAsia="MS PGothic" w:hAnsi="Times New Roman" w:cs="Times New Roman"/>
          <w:color w:val="000000" w:themeColor="text1"/>
          <w:kern w:val="24"/>
          <w:sz w:val="20"/>
          <w:szCs w:val="20"/>
        </w:rPr>
        <w:t>(IPE), healthcare providers can bring about an improved outcome for patients.</w:t>
      </w:r>
      <w:r w:rsidR="0081513B" w:rsidRPr="00316855">
        <w:rPr>
          <w:rFonts w:ascii="Times New Roman" w:eastAsia="MS PGothic" w:hAnsi="Times New Roman" w:cs="Times New Roman"/>
          <w:color w:val="000000" w:themeColor="text1"/>
          <w:kern w:val="24"/>
          <w:sz w:val="20"/>
          <w:szCs w:val="20"/>
        </w:rPr>
        <w:t xml:space="preserve"> </w:t>
      </w:r>
      <w:r w:rsidRPr="00316855">
        <w:rPr>
          <w:rFonts w:ascii="Times New Roman" w:eastAsia="MS PGothic" w:hAnsi="Times New Roman" w:cs="Times New Roman"/>
          <w:color w:val="000000" w:themeColor="text1"/>
          <w:kern w:val="24"/>
          <w:sz w:val="20"/>
          <w:szCs w:val="20"/>
        </w:rPr>
        <w:t xml:space="preserve">The World Health Organization Report </w:t>
      </w:r>
      <w:r w:rsidRPr="00316855">
        <w:rPr>
          <w:rFonts w:ascii="Times New Roman" w:eastAsia="MS PGothic" w:hAnsi="Times New Roman" w:cs="Times New Roman"/>
          <w:iCs/>
          <w:color w:val="000000" w:themeColor="text1"/>
          <w:kern w:val="24"/>
          <w:sz w:val="20"/>
          <w:szCs w:val="20"/>
        </w:rPr>
        <w:t xml:space="preserve">Framework for Action on Interprofessional Education and </w:t>
      </w:r>
      <w:r w:rsidRPr="00316855">
        <w:rPr>
          <w:rFonts w:ascii="Times New Roman" w:eastAsia="MS PGothic" w:hAnsi="Times New Roman" w:cs="Times New Roman"/>
          <w:iCs/>
          <w:color w:val="000000" w:themeColor="text1"/>
          <w:kern w:val="24"/>
          <w:sz w:val="20"/>
          <w:szCs w:val="20"/>
        </w:rPr>
        <w:lastRenderedPageBreak/>
        <w:t>Collaborative Practice</w:t>
      </w:r>
      <w:r w:rsidR="00930946" w:rsidRPr="00316855">
        <w:rPr>
          <w:rFonts w:ascii="Times New Roman" w:eastAsia="MS PGothic" w:hAnsi="Times New Roman" w:cs="Times New Roman"/>
          <w:iCs/>
          <w:color w:val="000000" w:themeColor="text1"/>
          <w:kern w:val="24"/>
          <w:sz w:val="20"/>
          <w:szCs w:val="20"/>
        </w:rPr>
        <w:t xml:space="preserve"> </w:t>
      </w:r>
      <w:r w:rsidR="00930946" w:rsidRPr="00316855">
        <w:rPr>
          <w:rFonts w:ascii="Times New Roman" w:eastAsia="MS PGothic" w:hAnsi="Times New Roman" w:cs="Times New Roman"/>
          <w:iCs/>
          <w:color w:val="FF0000"/>
          <w:kern w:val="24"/>
          <w:sz w:val="20"/>
          <w:szCs w:val="20"/>
        </w:rPr>
        <w:t>[13]</w:t>
      </w:r>
      <w:r w:rsidRPr="00316855">
        <w:rPr>
          <w:rFonts w:ascii="Times New Roman" w:eastAsia="MS PGothic" w:hAnsi="Times New Roman" w:cs="Times New Roman"/>
          <w:color w:val="000000" w:themeColor="text1"/>
          <w:kern w:val="24"/>
          <w:sz w:val="20"/>
          <w:szCs w:val="20"/>
        </w:rPr>
        <w:t xml:space="preserve"> highlighted IPE as a means to optimize healthcare team member’s skills, and communica</w:t>
      </w:r>
      <w:r w:rsidR="002649E3">
        <w:rPr>
          <w:rFonts w:ascii="Times New Roman" w:eastAsia="MS PGothic" w:hAnsi="Times New Roman" w:cs="Times New Roman"/>
          <w:color w:val="000000" w:themeColor="text1"/>
          <w:kern w:val="24"/>
          <w:sz w:val="20"/>
          <w:szCs w:val="20"/>
        </w:rPr>
        <w:t>tion in a collaborative manner.</w:t>
      </w:r>
    </w:p>
    <w:p w14:paraId="7FECF130" w14:textId="77777777" w:rsidR="002649E3" w:rsidRPr="00316855" w:rsidRDefault="002649E3" w:rsidP="00836CFC">
      <w:pPr>
        <w:spacing w:after="0" w:line="240" w:lineRule="auto"/>
        <w:contextualSpacing/>
        <w:mirrorIndents/>
        <w:jc w:val="both"/>
        <w:rPr>
          <w:rFonts w:ascii="Times New Roman" w:eastAsia="Times New Roman" w:hAnsi="Times New Roman" w:cs="Times New Roman"/>
          <w:sz w:val="20"/>
          <w:szCs w:val="20"/>
        </w:rPr>
      </w:pPr>
    </w:p>
    <w:p w14:paraId="2BE12201" w14:textId="7F1EF3FE" w:rsidR="00F13F27" w:rsidRPr="00316855" w:rsidRDefault="00F13F27" w:rsidP="00836CFC">
      <w:pPr>
        <w:spacing w:after="0" w:line="240" w:lineRule="auto"/>
        <w:contextualSpacing/>
        <w:mirrorIndents/>
        <w:jc w:val="both"/>
        <w:rPr>
          <w:rFonts w:ascii="Times New Roman" w:eastAsia="MS PGothic" w:hAnsi="Times New Roman" w:cs="Times New Roman"/>
          <w:color w:val="000000" w:themeColor="text1"/>
          <w:kern w:val="24"/>
          <w:sz w:val="20"/>
          <w:szCs w:val="20"/>
        </w:rPr>
      </w:pPr>
      <w:r w:rsidRPr="00316855">
        <w:rPr>
          <w:rFonts w:ascii="Times New Roman" w:eastAsia="MS PGothic" w:hAnsi="Times New Roman" w:cs="Times New Roman"/>
          <w:color w:val="000000" w:themeColor="text1"/>
          <w:kern w:val="24"/>
          <w:sz w:val="20"/>
          <w:szCs w:val="20"/>
        </w:rPr>
        <w:t xml:space="preserve">Clinical case studies </w:t>
      </w:r>
      <w:proofErr w:type="gramStart"/>
      <w:r w:rsidRPr="00316855">
        <w:rPr>
          <w:rFonts w:ascii="Times New Roman" w:eastAsia="MS PGothic" w:hAnsi="Times New Roman" w:cs="Times New Roman"/>
          <w:color w:val="000000" w:themeColor="text1"/>
          <w:kern w:val="24"/>
          <w:sz w:val="20"/>
          <w:szCs w:val="20"/>
        </w:rPr>
        <w:t>are designed</w:t>
      </w:r>
      <w:proofErr w:type="gramEnd"/>
      <w:r w:rsidRPr="00316855">
        <w:rPr>
          <w:rFonts w:ascii="Times New Roman" w:eastAsia="MS PGothic" w:hAnsi="Times New Roman" w:cs="Times New Roman"/>
          <w:color w:val="000000" w:themeColor="text1"/>
          <w:kern w:val="24"/>
          <w:sz w:val="20"/>
          <w:szCs w:val="20"/>
        </w:rPr>
        <w:t xml:space="preserve"> to represent actual patient encounters or a series of patient encounters.</w:t>
      </w:r>
      <w:r w:rsidR="0081513B" w:rsidRPr="00316855">
        <w:rPr>
          <w:rFonts w:ascii="Times New Roman" w:eastAsia="MS PGothic" w:hAnsi="Times New Roman" w:cs="Times New Roman"/>
          <w:color w:val="000000" w:themeColor="text1"/>
          <w:kern w:val="24"/>
          <w:sz w:val="20"/>
          <w:szCs w:val="20"/>
        </w:rPr>
        <w:t xml:space="preserve"> </w:t>
      </w:r>
      <w:r w:rsidRPr="00316855">
        <w:rPr>
          <w:rFonts w:ascii="Times New Roman" w:eastAsia="MS PGothic" w:hAnsi="Times New Roman" w:cs="Times New Roman"/>
          <w:color w:val="000000" w:themeColor="text1"/>
          <w:kern w:val="24"/>
          <w:sz w:val="20"/>
          <w:szCs w:val="20"/>
        </w:rPr>
        <w:t xml:space="preserve">By presenting clinical issues in the context of an </w:t>
      </w:r>
      <w:proofErr w:type="spellStart"/>
      <w:r w:rsidRPr="00316855">
        <w:rPr>
          <w:rFonts w:ascii="Times New Roman" w:eastAsia="MS PGothic" w:hAnsi="Times New Roman" w:cs="Times New Roman"/>
          <w:color w:val="000000" w:themeColor="text1"/>
          <w:kern w:val="24"/>
          <w:sz w:val="20"/>
          <w:szCs w:val="20"/>
        </w:rPr>
        <w:t>interprofessional</w:t>
      </w:r>
      <w:proofErr w:type="spellEnd"/>
      <w:r w:rsidRPr="00316855">
        <w:rPr>
          <w:rFonts w:ascii="Times New Roman" w:eastAsia="MS PGothic" w:hAnsi="Times New Roman" w:cs="Times New Roman"/>
          <w:color w:val="000000" w:themeColor="text1"/>
          <w:kern w:val="24"/>
          <w:sz w:val="20"/>
          <w:szCs w:val="20"/>
        </w:rPr>
        <w:t xml:space="preserve"> approach in a real-life setting, the presentation can be an effective tool for strategies and new ideas through education</w:t>
      </w:r>
      <w:r w:rsidR="007C7499" w:rsidRPr="00316855">
        <w:rPr>
          <w:rFonts w:ascii="Times New Roman" w:eastAsia="MS PGothic" w:hAnsi="Times New Roman" w:cs="Times New Roman"/>
          <w:color w:val="000000" w:themeColor="text1"/>
          <w:kern w:val="24"/>
          <w:sz w:val="20"/>
          <w:szCs w:val="20"/>
        </w:rPr>
        <w:t xml:space="preserve"> </w:t>
      </w:r>
      <w:r w:rsidR="007C7499" w:rsidRPr="00316855">
        <w:rPr>
          <w:rFonts w:ascii="Times New Roman" w:eastAsia="MS PGothic" w:hAnsi="Times New Roman" w:cs="Times New Roman"/>
          <w:color w:val="FF0000"/>
          <w:kern w:val="24"/>
          <w:sz w:val="20"/>
          <w:szCs w:val="20"/>
        </w:rPr>
        <w:t>[13]</w:t>
      </w:r>
      <w:r w:rsidRPr="00316855">
        <w:rPr>
          <w:rFonts w:ascii="Times New Roman" w:eastAsia="MS PGothic" w:hAnsi="Times New Roman" w:cs="Times New Roman"/>
          <w:color w:val="000000" w:themeColor="text1"/>
          <w:kern w:val="24"/>
          <w:sz w:val="20"/>
          <w:szCs w:val="20"/>
        </w:rPr>
        <w:t xml:space="preserve">. </w:t>
      </w:r>
    </w:p>
    <w:p w14:paraId="7EA1909A" w14:textId="77777777" w:rsidR="008F570C" w:rsidRPr="00316855" w:rsidRDefault="008F570C" w:rsidP="00836CFC">
      <w:pPr>
        <w:spacing w:after="0" w:line="240" w:lineRule="auto"/>
        <w:contextualSpacing/>
        <w:mirrorIndents/>
        <w:jc w:val="both"/>
        <w:rPr>
          <w:rFonts w:ascii="Times New Roman" w:eastAsia="Times New Roman" w:hAnsi="Times New Roman" w:cs="Times New Roman"/>
          <w:sz w:val="20"/>
          <w:szCs w:val="20"/>
        </w:rPr>
      </w:pPr>
    </w:p>
    <w:p w14:paraId="1EA5E3DD" w14:textId="73ADAD3A" w:rsidR="00F13F27" w:rsidRPr="00316855" w:rsidRDefault="00F13F27" w:rsidP="00836CFC">
      <w:pPr>
        <w:spacing w:after="0" w:line="240" w:lineRule="auto"/>
        <w:contextualSpacing/>
        <w:mirrorIndents/>
        <w:jc w:val="both"/>
        <w:rPr>
          <w:rFonts w:ascii="Times New Roman" w:eastAsia="MS PGothic" w:hAnsi="Times New Roman" w:cs="Times New Roman"/>
          <w:color w:val="000000" w:themeColor="text1"/>
          <w:kern w:val="24"/>
          <w:sz w:val="20"/>
          <w:szCs w:val="20"/>
        </w:rPr>
      </w:pPr>
      <w:proofErr w:type="gramStart"/>
      <w:r w:rsidRPr="00316855">
        <w:rPr>
          <w:rFonts w:ascii="Times New Roman" w:eastAsia="MS PGothic" w:hAnsi="Times New Roman" w:cs="Times New Roman"/>
          <w:color w:val="000000" w:themeColor="text1"/>
          <w:kern w:val="24"/>
          <w:sz w:val="20"/>
          <w:szCs w:val="20"/>
        </w:rPr>
        <w:t>Many mechanisms, such as the strategy of communication, the resolution of conflict, as well as environmental factors, can also be prime factors when working collaboratively</w:t>
      </w:r>
      <w:r w:rsidR="007C7499" w:rsidRPr="00316855">
        <w:rPr>
          <w:rFonts w:ascii="Times New Roman" w:eastAsia="MS PGothic" w:hAnsi="Times New Roman" w:cs="Times New Roman"/>
          <w:color w:val="000000" w:themeColor="text1"/>
          <w:kern w:val="24"/>
          <w:sz w:val="20"/>
          <w:szCs w:val="20"/>
        </w:rPr>
        <w:t xml:space="preserve"> </w:t>
      </w:r>
      <w:r w:rsidR="007C7499" w:rsidRPr="00316855">
        <w:rPr>
          <w:rFonts w:ascii="Times New Roman" w:eastAsia="MS PGothic" w:hAnsi="Times New Roman" w:cs="Times New Roman"/>
          <w:color w:val="FF0000"/>
          <w:kern w:val="24"/>
          <w:sz w:val="20"/>
          <w:szCs w:val="20"/>
        </w:rPr>
        <w:t>[13]</w:t>
      </w:r>
      <w:r w:rsidRPr="00316855">
        <w:rPr>
          <w:rFonts w:ascii="Times New Roman" w:eastAsia="MS PGothic" w:hAnsi="Times New Roman" w:cs="Times New Roman"/>
          <w:color w:val="000000" w:themeColor="text1"/>
          <w:kern w:val="24"/>
          <w:sz w:val="20"/>
          <w:szCs w:val="20"/>
        </w:rPr>
        <w:t xml:space="preserve"> .To present a case in a grand rounds format, the presenter should: outline a health history and physical; analyze data from assessment; provide background of pathophysiology; identify problems; plan actions to resolve problem; include theoretical framework for plan; and facilitate discussion of plan and problem.</w:t>
      </w:r>
      <w:proofErr w:type="gramEnd"/>
    </w:p>
    <w:p w14:paraId="1B546441" w14:textId="77777777" w:rsidR="00B2610C" w:rsidRPr="00316855" w:rsidRDefault="00B2610C" w:rsidP="00836CFC">
      <w:pPr>
        <w:spacing w:after="0" w:line="240" w:lineRule="auto"/>
        <w:contextualSpacing/>
        <w:mirrorIndents/>
        <w:jc w:val="both"/>
        <w:rPr>
          <w:rFonts w:ascii="Times New Roman" w:eastAsia="Times New Roman" w:hAnsi="Times New Roman" w:cs="Times New Roman"/>
          <w:sz w:val="20"/>
          <w:szCs w:val="20"/>
        </w:rPr>
      </w:pPr>
    </w:p>
    <w:p w14:paraId="26E2CBB8" w14:textId="7D47AE71" w:rsidR="00B2610C" w:rsidRDefault="00A245D5" w:rsidP="00836CFC">
      <w:pPr>
        <w:spacing w:after="0" w:line="240" w:lineRule="auto"/>
        <w:contextualSpacing/>
        <w:mirrorIndents/>
        <w:jc w:val="both"/>
        <w:rPr>
          <w:rFonts w:ascii="Times New Roman" w:hAnsi="Times New Roman" w:cs="Times New Roman"/>
          <w:color w:val="000000"/>
          <w:sz w:val="20"/>
          <w:szCs w:val="20"/>
        </w:rPr>
      </w:pPr>
      <w:r w:rsidRPr="00316855">
        <w:rPr>
          <w:rFonts w:ascii="Times New Roman" w:hAnsi="Times New Roman" w:cs="Times New Roman"/>
          <w:color w:val="000000"/>
          <w:sz w:val="20"/>
          <w:szCs w:val="20"/>
        </w:rPr>
        <w:t xml:space="preserve">Within this schematic, </w:t>
      </w:r>
      <w:r w:rsidR="00512FE1" w:rsidRPr="00316855">
        <w:rPr>
          <w:rFonts w:ascii="Times New Roman" w:hAnsi="Times New Roman" w:cs="Times New Roman"/>
          <w:color w:val="000000"/>
          <w:sz w:val="20"/>
          <w:szCs w:val="20"/>
        </w:rPr>
        <w:t xml:space="preserve">Continuing Education </w:t>
      </w:r>
      <w:r w:rsidR="00E06DF1" w:rsidRPr="00316855">
        <w:rPr>
          <w:rFonts w:ascii="Times New Roman" w:hAnsi="Times New Roman" w:cs="Times New Roman"/>
          <w:color w:val="000000"/>
          <w:sz w:val="20"/>
          <w:szCs w:val="20"/>
        </w:rPr>
        <w:t>(CE)</w:t>
      </w:r>
      <w:r w:rsidRPr="00316855">
        <w:rPr>
          <w:rFonts w:ascii="Times New Roman" w:hAnsi="Times New Roman" w:cs="Times New Roman"/>
          <w:color w:val="000000"/>
          <w:sz w:val="20"/>
          <w:szCs w:val="20"/>
        </w:rPr>
        <w:t xml:space="preserve"> is largely teacher-driven, focuses on clinical education, and predominantly builds on education theory. CE often is associated with didactic learning methods, such as lectures and seminars, which take place in auditoriums and classrooms. In theory, the purpose of continuing education is to update and reinforce knowledge, which should ultimately result in better patient care. </w:t>
      </w:r>
      <w:proofErr w:type="gramStart"/>
      <w:r w:rsidRPr="00316855">
        <w:rPr>
          <w:rFonts w:ascii="Times New Roman" w:hAnsi="Times New Roman" w:cs="Times New Roman"/>
          <w:color w:val="000000"/>
          <w:sz w:val="20"/>
          <w:szCs w:val="20"/>
        </w:rPr>
        <w:t>But</w:t>
      </w:r>
      <w:proofErr w:type="gramEnd"/>
      <w:r w:rsidRPr="00316855">
        <w:rPr>
          <w:rFonts w:ascii="Times New Roman" w:hAnsi="Times New Roman" w:cs="Times New Roman"/>
          <w:color w:val="000000"/>
          <w:sz w:val="20"/>
          <w:szCs w:val="20"/>
        </w:rPr>
        <w:t xml:space="preserve"> in practice, there often are conflicting ideas about the purpose of CE. Some health professionals see CE as a means to attain credits for the licensure and credentialing they need to practice their occupations. Employers often view CE as a way to keep staff up to date and to improve quality. Many regulators believe the purpose of CE is to maintain competence and improve quality.</w:t>
      </w:r>
    </w:p>
    <w:p w14:paraId="41FC13CC" w14:textId="77777777" w:rsidR="001740DB" w:rsidRPr="00316855" w:rsidRDefault="001740DB" w:rsidP="00836CFC">
      <w:pPr>
        <w:spacing w:after="0" w:line="240" w:lineRule="auto"/>
        <w:contextualSpacing/>
        <w:mirrorIndents/>
        <w:jc w:val="both"/>
        <w:rPr>
          <w:rFonts w:ascii="Times New Roman" w:hAnsi="Times New Roman" w:cs="Times New Roman"/>
          <w:color w:val="000000"/>
          <w:sz w:val="20"/>
          <w:szCs w:val="20"/>
        </w:rPr>
      </w:pPr>
    </w:p>
    <w:p w14:paraId="7E36084F" w14:textId="6B787371" w:rsidR="00A245D5" w:rsidRPr="00316855" w:rsidRDefault="00A245D5" w:rsidP="00836CFC">
      <w:pPr>
        <w:spacing w:after="0" w:line="240" w:lineRule="auto"/>
        <w:contextualSpacing/>
        <w:mirrorIndents/>
        <w:jc w:val="both"/>
        <w:rPr>
          <w:rFonts w:ascii="Times New Roman" w:hAnsi="Times New Roman" w:cs="Times New Roman"/>
          <w:sz w:val="20"/>
          <w:szCs w:val="20"/>
        </w:rPr>
      </w:pPr>
      <w:r w:rsidRPr="00316855">
        <w:rPr>
          <w:rFonts w:ascii="Times New Roman" w:hAnsi="Times New Roman" w:cs="Times New Roman"/>
          <w:color w:val="000000"/>
          <w:sz w:val="20"/>
          <w:szCs w:val="20"/>
        </w:rPr>
        <w:t xml:space="preserve">In recent years, a broader concept, called </w:t>
      </w:r>
      <w:r w:rsidR="005879D9" w:rsidRPr="00316855">
        <w:rPr>
          <w:rFonts w:ascii="Times New Roman" w:hAnsi="Times New Roman" w:cs="Times New Roman"/>
          <w:color w:val="000000"/>
          <w:sz w:val="20"/>
          <w:szCs w:val="20"/>
        </w:rPr>
        <w:t xml:space="preserve">Continuing Professional Development </w:t>
      </w:r>
      <w:r w:rsidRPr="00316855">
        <w:rPr>
          <w:rFonts w:ascii="Times New Roman" w:hAnsi="Times New Roman" w:cs="Times New Roman"/>
          <w:color w:val="000000"/>
          <w:sz w:val="20"/>
          <w:szCs w:val="20"/>
        </w:rPr>
        <w:t xml:space="preserve">(CPD), has been emerging that incorporates CE as one modality while adding other important features. CPD is </w:t>
      </w:r>
      <w:r w:rsidRPr="00316855">
        <w:rPr>
          <w:rFonts w:ascii="Times New Roman" w:hAnsi="Times New Roman" w:cs="Times New Roman"/>
          <w:sz w:val="20"/>
          <w:szCs w:val="20"/>
        </w:rPr>
        <w:t xml:space="preserve">learner-driven, allowing learning to </w:t>
      </w:r>
      <w:proofErr w:type="gramStart"/>
      <w:r w:rsidRPr="00316855">
        <w:rPr>
          <w:rFonts w:ascii="Times New Roman" w:hAnsi="Times New Roman" w:cs="Times New Roman"/>
          <w:sz w:val="20"/>
          <w:szCs w:val="20"/>
        </w:rPr>
        <w:t>be tailored</w:t>
      </w:r>
      <w:proofErr w:type="gramEnd"/>
      <w:r w:rsidRPr="00316855">
        <w:rPr>
          <w:rFonts w:ascii="Times New Roman" w:hAnsi="Times New Roman" w:cs="Times New Roman"/>
          <w:sz w:val="20"/>
          <w:szCs w:val="20"/>
        </w:rPr>
        <w:t xml:space="preserve"> to individual needs. CPD uses a broader variety of learning methods and builds on a broader set of theories than CE</w:t>
      </w:r>
      <w:r w:rsidR="002F0F9E">
        <w:rPr>
          <w:rFonts w:ascii="Times New Roman" w:hAnsi="Times New Roman" w:cs="Times New Roman"/>
          <w:sz w:val="20"/>
          <w:szCs w:val="20"/>
        </w:rPr>
        <w:t xml:space="preserve"> </w:t>
      </w:r>
      <w:r w:rsidR="002F0F9E" w:rsidRPr="002F0F9E">
        <w:rPr>
          <w:rFonts w:ascii="Times New Roman" w:hAnsi="Times New Roman" w:cs="Times New Roman"/>
          <w:color w:val="FF0000"/>
          <w:sz w:val="20"/>
          <w:szCs w:val="20"/>
        </w:rPr>
        <w:t>(Table 1)</w:t>
      </w:r>
      <w:r w:rsidRPr="00316855">
        <w:rPr>
          <w:rFonts w:ascii="Times New Roman" w:hAnsi="Times New Roman" w:cs="Times New Roman"/>
          <w:sz w:val="20"/>
          <w:szCs w:val="20"/>
        </w:rPr>
        <w:t>.</w:t>
      </w:r>
    </w:p>
    <w:p w14:paraId="2E122090" w14:textId="455CA846" w:rsidR="00B2610C" w:rsidRPr="00316855" w:rsidRDefault="00B2610C" w:rsidP="00836CFC">
      <w:pPr>
        <w:spacing w:after="0" w:line="240" w:lineRule="auto"/>
        <w:contextualSpacing/>
        <w:mirrorIndents/>
        <w:jc w:val="both"/>
        <w:rPr>
          <w:rFonts w:ascii="Times New Roman" w:eastAsia="Times New Roman" w:hAnsi="Times New Roman" w:cs="Times New Roman"/>
          <w:b/>
          <w:bCs/>
          <w:sz w:val="20"/>
          <w:szCs w:val="20"/>
        </w:rPr>
      </w:pPr>
    </w:p>
    <w:tbl>
      <w:tblPr>
        <w:tblW w:w="9126" w:type="dxa"/>
        <w:jc w:val="center"/>
        <w:tblLook w:val="04A0" w:firstRow="1" w:lastRow="0" w:firstColumn="1" w:lastColumn="0" w:noHBand="0" w:noVBand="1"/>
      </w:tblPr>
      <w:tblGrid>
        <w:gridCol w:w="1240"/>
        <w:gridCol w:w="3540"/>
        <w:gridCol w:w="4346"/>
      </w:tblGrid>
      <w:tr w:rsidR="002B5CE2" w:rsidRPr="002B5CE2" w14:paraId="571A9253" w14:textId="77777777" w:rsidTr="007E6A2E">
        <w:trPr>
          <w:trHeight w:val="218"/>
          <w:jc w:val="center"/>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3C4ED" w14:textId="77777777" w:rsidR="002B5CE2" w:rsidRPr="002B5CE2" w:rsidRDefault="002B5CE2" w:rsidP="002B5CE2">
            <w:pPr>
              <w:spacing w:after="0" w:line="240" w:lineRule="auto"/>
              <w:jc w:val="center"/>
              <w:rPr>
                <w:rFonts w:ascii="Calibri" w:eastAsia="Times New Roman" w:hAnsi="Calibri" w:cs="Calibri"/>
                <w:color w:val="000000"/>
              </w:rPr>
            </w:pPr>
            <w:r w:rsidRPr="002B5CE2">
              <w:rPr>
                <w:rFonts w:ascii="Calibri" w:eastAsia="Times New Roman" w:hAnsi="Calibri" w:cs="Calibri"/>
                <w:color w:val="000000"/>
              </w:rPr>
              <w:t> </w:t>
            </w:r>
          </w:p>
        </w:tc>
        <w:tc>
          <w:tcPr>
            <w:tcW w:w="3540" w:type="dxa"/>
            <w:tcBorders>
              <w:top w:val="single" w:sz="4" w:space="0" w:color="auto"/>
              <w:left w:val="nil"/>
              <w:bottom w:val="single" w:sz="4" w:space="0" w:color="auto"/>
              <w:right w:val="single" w:sz="4" w:space="0" w:color="auto"/>
            </w:tcBorders>
            <w:shd w:val="clear" w:color="auto" w:fill="auto"/>
            <w:noWrap/>
            <w:vAlign w:val="center"/>
            <w:hideMark/>
          </w:tcPr>
          <w:p w14:paraId="2DF68DD1" w14:textId="77777777" w:rsidR="002B5CE2" w:rsidRPr="002B5CE2" w:rsidRDefault="002B5CE2" w:rsidP="002B5CE2">
            <w:pPr>
              <w:spacing w:after="0" w:line="240" w:lineRule="auto"/>
              <w:jc w:val="center"/>
              <w:rPr>
                <w:rFonts w:ascii="Times New Roman" w:eastAsia="Times New Roman" w:hAnsi="Times New Roman" w:cs="Times New Roman"/>
                <w:b/>
                <w:bCs/>
                <w:color w:val="000000"/>
                <w:sz w:val="20"/>
                <w:szCs w:val="20"/>
              </w:rPr>
            </w:pPr>
            <w:r w:rsidRPr="002B5CE2">
              <w:rPr>
                <w:rFonts w:ascii="Times New Roman" w:eastAsia="Times New Roman" w:hAnsi="Times New Roman" w:cs="Times New Roman"/>
                <w:b/>
                <w:bCs/>
                <w:color w:val="000000"/>
                <w:sz w:val="20"/>
                <w:szCs w:val="20"/>
              </w:rPr>
              <w:t>Education</w:t>
            </w:r>
            <w:r w:rsidRPr="002B5CE2">
              <w:rPr>
                <w:rFonts w:ascii="Times New Roman" w:eastAsia="Times New Roman" w:hAnsi="Times New Roman" w:cs="Times New Roman"/>
                <w:b/>
                <w:color w:val="000000"/>
                <w:sz w:val="20"/>
                <w:szCs w:val="20"/>
              </w:rPr>
              <w:t xml:space="preserve"> Continuing Education (CE)</w:t>
            </w:r>
          </w:p>
        </w:tc>
        <w:tc>
          <w:tcPr>
            <w:tcW w:w="4346" w:type="dxa"/>
            <w:tcBorders>
              <w:top w:val="single" w:sz="4" w:space="0" w:color="auto"/>
              <w:left w:val="nil"/>
              <w:bottom w:val="single" w:sz="4" w:space="0" w:color="auto"/>
              <w:right w:val="single" w:sz="4" w:space="0" w:color="auto"/>
            </w:tcBorders>
            <w:shd w:val="clear" w:color="auto" w:fill="auto"/>
            <w:noWrap/>
            <w:vAlign w:val="center"/>
            <w:hideMark/>
          </w:tcPr>
          <w:p w14:paraId="66AB5CF8" w14:textId="59160A37" w:rsidR="002B5CE2" w:rsidRPr="002B5CE2" w:rsidRDefault="002B5CE2" w:rsidP="002B5CE2">
            <w:pPr>
              <w:spacing w:after="0" w:line="240" w:lineRule="auto"/>
              <w:jc w:val="center"/>
              <w:rPr>
                <w:rFonts w:ascii="Times New Roman" w:eastAsia="Times New Roman" w:hAnsi="Times New Roman" w:cs="Times New Roman"/>
                <w:b/>
                <w:bCs/>
                <w:color w:val="000000"/>
                <w:sz w:val="20"/>
                <w:szCs w:val="20"/>
              </w:rPr>
            </w:pPr>
            <w:r w:rsidRPr="002B5CE2">
              <w:rPr>
                <w:rFonts w:ascii="Times New Roman" w:eastAsia="Times New Roman" w:hAnsi="Times New Roman" w:cs="Times New Roman"/>
                <w:b/>
                <w:bCs/>
                <w:color w:val="000000"/>
                <w:sz w:val="20"/>
                <w:szCs w:val="20"/>
              </w:rPr>
              <w:t>Professional Development</w:t>
            </w:r>
            <w:r w:rsidRPr="002B5CE2">
              <w:rPr>
                <w:rFonts w:ascii="Times New Roman" w:eastAsia="Times New Roman" w:hAnsi="Times New Roman" w:cs="Times New Roman"/>
                <w:b/>
                <w:bCs/>
                <w:color w:val="000000"/>
                <w:sz w:val="20"/>
                <w:szCs w:val="20"/>
              </w:rPr>
              <w:br/>
              <w:t xml:space="preserve"> Continuing Professional Development (CPD</w:t>
            </w:r>
            <w:r w:rsidR="001B67CC" w:rsidRPr="00316855">
              <w:rPr>
                <w:rFonts w:ascii="Times New Roman" w:eastAsia="Times New Roman" w:hAnsi="Times New Roman" w:cs="Times New Roman"/>
                <w:b/>
                <w:bCs/>
                <w:color w:val="000000"/>
                <w:sz w:val="20"/>
                <w:szCs w:val="20"/>
              </w:rPr>
              <w:t>)</w:t>
            </w:r>
          </w:p>
        </w:tc>
      </w:tr>
      <w:tr w:rsidR="002B5CE2" w:rsidRPr="002B5CE2" w14:paraId="1FB50031" w14:textId="77777777" w:rsidTr="007E6A2E">
        <w:trPr>
          <w:trHeight w:val="218"/>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316C5A23" w14:textId="77777777" w:rsidR="002B5CE2" w:rsidRPr="002B5CE2" w:rsidRDefault="002B5CE2" w:rsidP="002B5CE2">
            <w:pPr>
              <w:spacing w:after="0" w:line="240" w:lineRule="auto"/>
              <w:jc w:val="center"/>
              <w:rPr>
                <w:rFonts w:ascii="Times New Roman" w:eastAsia="Times New Roman" w:hAnsi="Times New Roman" w:cs="Times New Roman"/>
                <w:color w:val="000000"/>
                <w:sz w:val="20"/>
                <w:szCs w:val="20"/>
              </w:rPr>
            </w:pPr>
            <w:r w:rsidRPr="002B5CE2">
              <w:rPr>
                <w:rFonts w:ascii="Times New Roman" w:eastAsia="Times New Roman" w:hAnsi="Times New Roman" w:cs="Times New Roman"/>
                <w:color w:val="000000"/>
                <w:sz w:val="20"/>
                <w:szCs w:val="20"/>
              </w:rPr>
              <w:t>Purpose</w:t>
            </w:r>
          </w:p>
        </w:tc>
        <w:tc>
          <w:tcPr>
            <w:tcW w:w="3540" w:type="dxa"/>
            <w:tcBorders>
              <w:top w:val="nil"/>
              <w:left w:val="nil"/>
              <w:bottom w:val="single" w:sz="4" w:space="0" w:color="auto"/>
              <w:right w:val="single" w:sz="4" w:space="0" w:color="auto"/>
            </w:tcBorders>
            <w:shd w:val="clear" w:color="auto" w:fill="auto"/>
            <w:noWrap/>
            <w:vAlign w:val="center"/>
            <w:hideMark/>
          </w:tcPr>
          <w:p w14:paraId="24CABE58" w14:textId="77777777" w:rsidR="002B5CE2" w:rsidRPr="002B5CE2" w:rsidRDefault="002B5CE2" w:rsidP="002B5CE2">
            <w:pPr>
              <w:spacing w:after="0" w:line="240" w:lineRule="auto"/>
              <w:jc w:val="center"/>
              <w:rPr>
                <w:rFonts w:ascii="Times New Roman" w:eastAsia="Times New Roman" w:hAnsi="Times New Roman" w:cs="Times New Roman"/>
                <w:color w:val="000000"/>
                <w:sz w:val="20"/>
                <w:szCs w:val="20"/>
              </w:rPr>
            </w:pPr>
            <w:r w:rsidRPr="002B5CE2">
              <w:rPr>
                <w:rFonts w:ascii="Times New Roman" w:eastAsia="Times New Roman" w:hAnsi="Times New Roman" w:cs="Times New Roman"/>
                <w:color w:val="000000"/>
                <w:sz w:val="20"/>
                <w:szCs w:val="20"/>
              </w:rPr>
              <w:t>Knowledge acquisition</w:t>
            </w:r>
          </w:p>
        </w:tc>
        <w:tc>
          <w:tcPr>
            <w:tcW w:w="4346" w:type="dxa"/>
            <w:tcBorders>
              <w:top w:val="nil"/>
              <w:left w:val="nil"/>
              <w:bottom w:val="single" w:sz="4" w:space="0" w:color="auto"/>
              <w:right w:val="single" w:sz="4" w:space="0" w:color="auto"/>
            </w:tcBorders>
            <w:shd w:val="clear" w:color="auto" w:fill="auto"/>
            <w:noWrap/>
            <w:vAlign w:val="center"/>
            <w:hideMark/>
          </w:tcPr>
          <w:p w14:paraId="10F4F057" w14:textId="77777777" w:rsidR="002B5CE2" w:rsidRPr="002B5CE2" w:rsidRDefault="002B5CE2" w:rsidP="002B5CE2">
            <w:pPr>
              <w:spacing w:after="0" w:line="240" w:lineRule="auto"/>
              <w:jc w:val="center"/>
              <w:rPr>
                <w:rFonts w:ascii="Times New Roman" w:eastAsia="Times New Roman" w:hAnsi="Times New Roman" w:cs="Times New Roman"/>
                <w:color w:val="000000"/>
                <w:sz w:val="20"/>
                <w:szCs w:val="20"/>
              </w:rPr>
            </w:pPr>
            <w:r w:rsidRPr="002B5CE2">
              <w:rPr>
                <w:rFonts w:ascii="Times New Roman" w:eastAsia="Times New Roman" w:hAnsi="Times New Roman" w:cs="Times New Roman"/>
                <w:color w:val="000000"/>
                <w:sz w:val="20"/>
                <w:szCs w:val="20"/>
              </w:rPr>
              <w:t>To encourage systematic maintenance, self-directed improvement, and broadening of knowledge and skills</w:t>
            </w:r>
          </w:p>
        </w:tc>
      </w:tr>
      <w:tr w:rsidR="002B5CE2" w:rsidRPr="002B5CE2" w14:paraId="0DC3D704" w14:textId="77777777" w:rsidTr="007E6A2E">
        <w:trPr>
          <w:trHeight w:val="218"/>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7DD50F52" w14:textId="77777777" w:rsidR="002B5CE2" w:rsidRPr="002B5CE2" w:rsidRDefault="002B5CE2" w:rsidP="002B5CE2">
            <w:pPr>
              <w:spacing w:after="0" w:line="240" w:lineRule="auto"/>
              <w:jc w:val="center"/>
              <w:rPr>
                <w:rFonts w:ascii="Times New Roman" w:eastAsia="Times New Roman" w:hAnsi="Times New Roman" w:cs="Times New Roman"/>
                <w:color w:val="000000"/>
                <w:sz w:val="20"/>
                <w:szCs w:val="20"/>
              </w:rPr>
            </w:pPr>
            <w:r w:rsidRPr="002B5CE2">
              <w:rPr>
                <w:rFonts w:ascii="Times New Roman" w:eastAsia="Times New Roman" w:hAnsi="Times New Roman" w:cs="Times New Roman"/>
                <w:color w:val="000000"/>
                <w:sz w:val="20"/>
                <w:szCs w:val="20"/>
              </w:rPr>
              <w:t>Targets</w:t>
            </w:r>
          </w:p>
        </w:tc>
        <w:tc>
          <w:tcPr>
            <w:tcW w:w="3540" w:type="dxa"/>
            <w:tcBorders>
              <w:top w:val="nil"/>
              <w:left w:val="nil"/>
              <w:bottom w:val="single" w:sz="4" w:space="0" w:color="auto"/>
              <w:right w:val="single" w:sz="4" w:space="0" w:color="auto"/>
            </w:tcBorders>
            <w:shd w:val="clear" w:color="auto" w:fill="auto"/>
            <w:noWrap/>
            <w:vAlign w:val="center"/>
            <w:hideMark/>
          </w:tcPr>
          <w:p w14:paraId="71B9AD7A" w14:textId="77777777" w:rsidR="002B5CE2" w:rsidRPr="002B5CE2" w:rsidRDefault="002B5CE2" w:rsidP="002B5CE2">
            <w:pPr>
              <w:spacing w:after="0" w:line="240" w:lineRule="auto"/>
              <w:jc w:val="center"/>
              <w:rPr>
                <w:rFonts w:ascii="Times New Roman" w:eastAsia="Times New Roman" w:hAnsi="Times New Roman" w:cs="Times New Roman"/>
                <w:color w:val="000000"/>
                <w:sz w:val="20"/>
                <w:szCs w:val="20"/>
              </w:rPr>
            </w:pPr>
            <w:r w:rsidRPr="002B5CE2">
              <w:rPr>
                <w:rFonts w:ascii="Times New Roman" w:eastAsia="Times New Roman" w:hAnsi="Times New Roman" w:cs="Times New Roman"/>
                <w:color w:val="000000"/>
                <w:sz w:val="20"/>
                <w:szCs w:val="20"/>
              </w:rPr>
              <w:t>Altered knowledge, skill, or attitudes</w:t>
            </w:r>
          </w:p>
        </w:tc>
        <w:tc>
          <w:tcPr>
            <w:tcW w:w="4346" w:type="dxa"/>
            <w:tcBorders>
              <w:top w:val="nil"/>
              <w:left w:val="nil"/>
              <w:bottom w:val="single" w:sz="4" w:space="0" w:color="auto"/>
              <w:right w:val="single" w:sz="4" w:space="0" w:color="auto"/>
            </w:tcBorders>
            <w:shd w:val="clear" w:color="auto" w:fill="auto"/>
            <w:noWrap/>
            <w:vAlign w:val="center"/>
            <w:hideMark/>
          </w:tcPr>
          <w:p w14:paraId="7B4128B6" w14:textId="77777777" w:rsidR="002B5CE2" w:rsidRPr="002B5CE2" w:rsidRDefault="002B5CE2" w:rsidP="002B5CE2">
            <w:pPr>
              <w:spacing w:after="0" w:line="240" w:lineRule="auto"/>
              <w:jc w:val="center"/>
              <w:rPr>
                <w:rFonts w:ascii="Times New Roman" w:eastAsia="Times New Roman" w:hAnsi="Times New Roman" w:cs="Times New Roman"/>
                <w:color w:val="000000"/>
                <w:sz w:val="20"/>
                <w:szCs w:val="20"/>
              </w:rPr>
            </w:pPr>
            <w:r w:rsidRPr="002B5CE2">
              <w:rPr>
                <w:rFonts w:ascii="Times New Roman" w:eastAsia="Times New Roman" w:hAnsi="Times New Roman" w:cs="Times New Roman"/>
                <w:color w:val="000000"/>
                <w:sz w:val="20"/>
                <w:szCs w:val="20"/>
              </w:rPr>
              <w:t>Outcomes-focused development of personal and professional qualities necessary through a professional career or life</w:t>
            </w:r>
          </w:p>
        </w:tc>
      </w:tr>
      <w:tr w:rsidR="002B5CE2" w:rsidRPr="002B5CE2" w14:paraId="4CA0A4A6" w14:textId="77777777" w:rsidTr="007E6A2E">
        <w:trPr>
          <w:trHeight w:val="218"/>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2D1C6289" w14:textId="77777777" w:rsidR="002B5CE2" w:rsidRPr="002B5CE2" w:rsidRDefault="002B5CE2" w:rsidP="002B5CE2">
            <w:pPr>
              <w:spacing w:after="0" w:line="240" w:lineRule="auto"/>
              <w:jc w:val="center"/>
              <w:rPr>
                <w:rFonts w:ascii="Times New Roman" w:eastAsia="Times New Roman" w:hAnsi="Times New Roman" w:cs="Times New Roman"/>
                <w:color w:val="000000"/>
                <w:sz w:val="20"/>
                <w:szCs w:val="20"/>
              </w:rPr>
            </w:pPr>
            <w:r w:rsidRPr="002B5CE2">
              <w:rPr>
                <w:rFonts w:ascii="Times New Roman" w:eastAsia="Times New Roman" w:hAnsi="Times New Roman" w:cs="Times New Roman"/>
                <w:color w:val="000000"/>
                <w:sz w:val="20"/>
                <w:szCs w:val="20"/>
              </w:rPr>
              <w:t>Outcomes</w:t>
            </w:r>
          </w:p>
        </w:tc>
        <w:tc>
          <w:tcPr>
            <w:tcW w:w="3540" w:type="dxa"/>
            <w:tcBorders>
              <w:top w:val="nil"/>
              <w:left w:val="nil"/>
              <w:bottom w:val="single" w:sz="4" w:space="0" w:color="auto"/>
              <w:right w:val="single" w:sz="4" w:space="0" w:color="auto"/>
            </w:tcBorders>
            <w:shd w:val="clear" w:color="auto" w:fill="auto"/>
            <w:noWrap/>
            <w:vAlign w:val="center"/>
            <w:hideMark/>
          </w:tcPr>
          <w:p w14:paraId="34FCF072" w14:textId="77777777" w:rsidR="002B5CE2" w:rsidRPr="002B5CE2" w:rsidRDefault="002B5CE2" w:rsidP="002B5CE2">
            <w:pPr>
              <w:spacing w:after="0" w:line="240" w:lineRule="auto"/>
              <w:jc w:val="center"/>
              <w:rPr>
                <w:rFonts w:ascii="Times New Roman" w:eastAsia="Times New Roman" w:hAnsi="Times New Roman" w:cs="Times New Roman"/>
                <w:color w:val="000000"/>
                <w:sz w:val="20"/>
                <w:szCs w:val="20"/>
              </w:rPr>
            </w:pPr>
            <w:r w:rsidRPr="002B5CE2">
              <w:rPr>
                <w:rFonts w:ascii="Times New Roman" w:eastAsia="Times New Roman" w:hAnsi="Times New Roman" w:cs="Times New Roman"/>
                <w:color w:val="000000"/>
                <w:sz w:val="20"/>
                <w:szCs w:val="20"/>
              </w:rPr>
              <w:t>Observation, analysis, and questioning to formulate hypotheses and make conclusions; actions modified according to conclusions or solutions</w:t>
            </w:r>
          </w:p>
        </w:tc>
        <w:tc>
          <w:tcPr>
            <w:tcW w:w="4346" w:type="dxa"/>
            <w:tcBorders>
              <w:top w:val="nil"/>
              <w:left w:val="nil"/>
              <w:bottom w:val="single" w:sz="4" w:space="0" w:color="auto"/>
              <w:right w:val="single" w:sz="4" w:space="0" w:color="auto"/>
            </w:tcBorders>
            <w:shd w:val="clear" w:color="auto" w:fill="auto"/>
            <w:noWrap/>
            <w:vAlign w:val="center"/>
            <w:hideMark/>
          </w:tcPr>
          <w:p w14:paraId="66A1149C" w14:textId="77777777" w:rsidR="002B5CE2" w:rsidRPr="002B5CE2" w:rsidRDefault="002B5CE2" w:rsidP="002B5CE2">
            <w:pPr>
              <w:spacing w:after="0" w:line="240" w:lineRule="auto"/>
              <w:jc w:val="center"/>
              <w:rPr>
                <w:rFonts w:ascii="Times New Roman" w:eastAsia="Times New Roman" w:hAnsi="Times New Roman" w:cs="Times New Roman"/>
                <w:color w:val="000000"/>
                <w:sz w:val="20"/>
                <w:szCs w:val="20"/>
              </w:rPr>
            </w:pPr>
            <w:r w:rsidRPr="002B5CE2">
              <w:rPr>
                <w:rFonts w:ascii="Times New Roman" w:eastAsia="Times New Roman" w:hAnsi="Times New Roman" w:cs="Times New Roman"/>
                <w:color w:val="000000"/>
                <w:sz w:val="20"/>
                <w:szCs w:val="20"/>
              </w:rPr>
              <w:t>Reflecting on practice, identifying problems</w:t>
            </w:r>
          </w:p>
        </w:tc>
      </w:tr>
      <w:tr w:rsidR="002B5CE2" w:rsidRPr="002B5CE2" w14:paraId="49EE8377" w14:textId="77777777" w:rsidTr="007E6A2E">
        <w:trPr>
          <w:trHeight w:val="218"/>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49D9576F" w14:textId="77777777" w:rsidR="002B5CE2" w:rsidRPr="002B5CE2" w:rsidRDefault="002B5CE2" w:rsidP="002B5CE2">
            <w:pPr>
              <w:spacing w:after="0" w:line="240" w:lineRule="auto"/>
              <w:jc w:val="center"/>
              <w:rPr>
                <w:rFonts w:ascii="Times New Roman" w:eastAsia="Times New Roman" w:hAnsi="Times New Roman" w:cs="Times New Roman"/>
                <w:color w:val="000000"/>
                <w:sz w:val="20"/>
                <w:szCs w:val="20"/>
              </w:rPr>
            </w:pPr>
            <w:r w:rsidRPr="002B5CE2">
              <w:rPr>
                <w:rFonts w:ascii="Times New Roman" w:eastAsia="Times New Roman" w:hAnsi="Times New Roman" w:cs="Times New Roman"/>
                <w:color w:val="000000"/>
                <w:sz w:val="20"/>
                <w:szCs w:val="20"/>
              </w:rPr>
              <w:t>Description</w:t>
            </w:r>
          </w:p>
        </w:tc>
        <w:tc>
          <w:tcPr>
            <w:tcW w:w="3540" w:type="dxa"/>
            <w:tcBorders>
              <w:top w:val="nil"/>
              <w:left w:val="nil"/>
              <w:bottom w:val="single" w:sz="4" w:space="0" w:color="auto"/>
              <w:right w:val="single" w:sz="4" w:space="0" w:color="auto"/>
            </w:tcBorders>
            <w:shd w:val="clear" w:color="auto" w:fill="auto"/>
            <w:noWrap/>
            <w:vAlign w:val="center"/>
            <w:hideMark/>
          </w:tcPr>
          <w:p w14:paraId="31FC2314" w14:textId="77777777" w:rsidR="002B5CE2" w:rsidRPr="002B5CE2" w:rsidRDefault="002B5CE2" w:rsidP="002B5CE2">
            <w:pPr>
              <w:spacing w:after="0" w:line="240" w:lineRule="auto"/>
              <w:jc w:val="center"/>
              <w:rPr>
                <w:rFonts w:ascii="Times New Roman" w:eastAsia="Times New Roman" w:hAnsi="Times New Roman" w:cs="Times New Roman"/>
                <w:color w:val="000000"/>
                <w:sz w:val="20"/>
                <w:szCs w:val="20"/>
              </w:rPr>
            </w:pPr>
            <w:r w:rsidRPr="002B5CE2">
              <w:rPr>
                <w:rFonts w:ascii="Times New Roman" w:eastAsia="Times New Roman" w:hAnsi="Times New Roman" w:cs="Times New Roman"/>
                <w:color w:val="000000"/>
                <w:sz w:val="20"/>
                <w:szCs w:val="20"/>
              </w:rPr>
              <w:t>Serves to update and reinforce knowledge (e.g., management of heart attacks, diagnosis of HIV)</w:t>
            </w:r>
          </w:p>
        </w:tc>
        <w:tc>
          <w:tcPr>
            <w:tcW w:w="4346" w:type="dxa"/>
            <w:tcBorders>
              <w:top w:val="nil"/>
              <w:left w:val="nil"/>
              <w:bottom w:val="single" w:sz="4" w:space="0" w:color="auto"/>
              <w:right w:val="single" w:sz="4" w:space="0" w:color="auto"/>
            </w:tcBorders>
            <w:shd w:val="clear" w:color="auto" w:fill="auto"/>
            <w:noWrap/>
            <w:vAlign w:val="center"/>
            <w:hideMark/>
          </w:tcPr>
          <w:p w14:paraId="30DA835E" w14:textId="77777777" w:rsidR="002B5CE2" w:rsidRPr="002B5CE2" w:rsidRDefault="002B5CE2" w:rsidP="002B5CE2">
            <w:pPr>
              <w:spacing w:after="0" w:line="240" w:lineRule="auto"/>
              <w:jc w:val="center"/>
              <w:rPr>
                <w:rFonts w:ascii="Times New Roman" w:eastAsia="Times New Roman" w:hAnsi="Times New Roman" w:cs="Times New Roman"/>
                <w:color w:val="000000"/>
                <w:sz w:val="20"/>
                <w:szCs w:val="20"/>
              </w:rPr>
            </w:pPr>
            <w:r w:rsidRPr="002B5CE2">
              <w:rPr>
                <w:rFonts w:ascii="Times New Roman" w:eastAsia="Times New Roman" w:hAnsi="Times New Roman" w:cs="Times New Roman"/>
                <w:color w:val="000000"/>
                <w:sz w:val="20"/>
                <w:szCs w:val="20"/>
              </w:rPr>
              <w:t>Deals with personal, communication, managerial, and team-building skills in addition to content</w:t>
            </w:r>
          </w:p>
        </w:tc>
      </w:tr>
      <w:tr w:rsidR="002B5CE2" w:rsidRPr="002B5CE2" w14:paraId="52F8C3E8" w14:textId="77777777" w:rsidTr="007E6A2E">
        <w:trPr>
          <w:trHeight w:val="218"/>
          <w:jc w:val="center"/>
        </w:trPr>
        <w:tc>
          <w:tcPr>
            <w:tcW w:w="1240" w:type="dxa"/>
            <w:tcBorders>
              <w:top w:val="nil"/>
              <w:left w:val="single" w:sz="4" w:space="0" w:color="auto"/>
              <w:bottom w:val="single" w:sz="4" w:space="0" w:color="auto"/>
              <w:right w:val="single" w:sz="4" w:space="0" w:color="auto"/>
            </w:tcBorders>
            <w:shd w:val="clear" w:color="auto" w:fill="auto"/>
            <w:noWrap/>
            <w:vAlign w:val="center"/>
            <w:hideMark/>
          </w:tcPr>
          <w:p w14:paraId="5E364FA9" w14:textId="77777777" w:rsidR="002B5CE2" w:rsidRPr="002B5CE2" w:rsidRDefault="002B5CE2" w:rsidP="002B5CE2">
            <w:pPr>
              <w:spacing w:after="0" w:line="240" w:lineRule="auto"/>
              <w:jc w:val="center"/>
              <w:rPr>
                <w:rFonts w:ascii="Times New Roman" w:eastAsia="Times New Roman" w:hAnsi="Times New Roman" w:cs="Times New Roman"/>
                <w:color w:val="000000"/>
                <w:sz w:val="20"/>
                <w:szCs w:val="20"/>
              </w:rPr>
            </w:pPr>
            <w:r w:rsidRPr="002B5CE2">
              <w:rPr>
                <w:rFonts w:ascii="Times New Roman" w:eastAsia="Times New Roman" w:hAnsi="Times New Roman" w:cs="Times New Roman"/>
                <w:color w:val="000000"/>
                <w:sz w:val="20"/>
                <w:szCs w:val="20"/>
              </w:rPr>
              <w:t>Measure</w:t>
            </w:r>
          </w:p>
        </w:tc>
        <w:tc>
          <w:tcPr>
            <w:tcW w:w="3540" w:type="dxa"/>
            <w:tcBorders>
              <w:top w:val="nil"/>
              <w:left w:val="nil"/>
              <w:bottom w:val="single" w:sz="4" w:space="0" w:color="auto"/>
              <w:right w:val="single" w:sz="4" w:space="0" w:color="auto"/>
            </w:tcBorders>
            <w:shd w:val="clear" w:color="auto" w:fill="auto"/>
            <w:noWrap/>
            <w:vAlign w:val="center"/>
            <w:hideMark/>
          </w:tcPr>
          <w:p w14:paraId="649AE1A8" w14:textId="77777777" w:rsidR="002B5CE2" w:rsidRPr="002B5CE2" w:rsidRDefault="002B5CE2" w:rsidP="002B5CE2">
            <w:pPr>
              <w:spacing w:after="0" w:line="240" w:lineRule="auto"/>
              <w:jc w:val="center"/>
              <w:rPr>
                <w:rFonts w:ascii="Times New Roman" w:eastAsia="Times New Roman" w:hAnsi="Times New Roman" w:cs="Times New Roman"/>
                <w:color w:val="000000"/>
                <w:sz w:val="20"/>
                <w:szCs w:val="20"/>
              </w:rPr>
            </w:pPr>
            <w:r w:rsidRPr="002B5CE2">
              <w:rPr>
                <w:rFonts w:ascii="Times New Roman" w:eastAsia="Times New Roman" w:hAnsi="Times New Roman" w:cs="Times New Roman"/>
                <w:color w:val="000000"/>
                <w:sz w:val="20"/>
                <w:szCs w:val="20"/>
              </w:rPr>
              <w:t>Frequently based on acquiring credits May be considered a subset of continuing professional development</w:t>
            </w:r>
          </w:p>
        </w:tc>
        <w:tc>
          <w:tcPr>
            <w:tcW w:w="4346" w:type="dxa"/>
            <w:tcBorders>
              <w:top w:val="nil"/>
              <w:left w:val="nil"/>
              <w:bottom w:val="single" w:sz="4" w:space="0" w:color="auto"/>
              <w:right w:val="single" w:sz="4" w:space="0" w:color="auto"/>
            </w:tcBorders>
            <w:shd w:val="clear" w:color="auto" w:fill="auto"/>
            <w:noWrap/>
            <w:vAlign w:val="center"/>
            <w:hideMark/>
          </w:tcPr>
          <w:p w14:paraId="24CFCD03" w14:textId="77777777" w:rsidR="002B5CE2" w:rsidRPr="002B5CE2" w:rsidRDefault="002B5CE2" w:rsidP="002B5CE2">
            <w:pPr>
              <w:spacing w:after="0" w:line="240" w:lineRule="auto"/>
              <w:jc w:val="center"/>
              <w:rPr>
                <w:rFonts w:ascii="Times New Roman" w:eastAsia="Times New Roman" w:hAnsi="Times New Roman" w:cs="Times New Roman"/>
                <w:color w:val="000000"/>
                <w:sz w:val="20"/>
                <w:szCs w:val="20"/>
              </w:rPr>
            </w:pPr>
            <w:r w:rsidRPr="002B5CE2">
              <w:rPr>
                <w:rFonts w:ascii="Times New Roman" w:eastAsia="Times New Roman" w:hAnsi="Times New Roman" w:cs="Times New Roman"/>
                <w:color w:val="000000"/>
                <w:sz w:val="20"/>
                <w:szCs w:val="20"/>
              </w:rPr>
              <w:t>May be based on acquiring credits or on processes of self-accreditation and reflection (e.g., personal portfolios) Systems for monitoring CPD require flexibility so professionals can participate in a variety of CPD activities</w:t>
            </w:r>
          </w:p>
        </w:tc>
      </w:tr>
    </w:tbl>
    <w:p w14:paraId="7F0913C1" w14:textId="77777777" w:rsidR="00B2610C" w:rsidRPr="00316855" w:rsidRDefault="00B2610C" w:rsidP="00836CFC">
      <w:pPr>
        <w:spacing w:after="0" w:line="240" w:lineRule="auto"/>
        <w:contextualSpacing/>
        <w:mirrorIndents/>
        <w:jc w:val="both"/>
        <w:rPr>
          <w:rFonts w:ascii="Times New Roman" w:eastAsia="Times New Roman" w:hAnsi="Times New Roman" w:cs="Times New Roman"/>
          <w:color w:val="000000"/>
          <w:sz w:val="20"/>
          <w:szCs w:val="20"/>
        </w:rPr>
      </w:pPr>
    </w:p>
    <w:p w14:paraId="0D56DFD6" w14:textId="57DC27FB" w:rsidR="005C2B4E" w:rsidRDefault="00D5571C" w:rsidP="00836CFC">
      <w:pPr>
        <w:spacing w:after="0" w:line="240" w:lineRule="auto"/>
        <w:contextualSpacing/>
        <w:mirrorIndents/>
        <w:jc w:val="both"/>
        <w:rPr>
          <w:rFonts w:ascii="Times New Roman" w:eastAsia="Times New Roman" w:hAnsi="Times New Roman" w:cs="Times New Roman"/>
          <w:color w:val="000000"/>
          <w:sz w:val="20"/>
          <w:szCs w:val="20"/>
        </w:rPr>
      </w:pPr>
      <w:r w:rsidRPr="00316855">
        <w:rPr>
          <w:rFonts w:ascii="Times New Roman" w:eastAsia="Times New Roman" w:hAnsi="Times New Roman" w:cs="Times New Roman"/>
          <w:b/>
          <w:bCs/>
          <w:sz w:val="20"/>
          <w:szCs w:val="20"/>
        </w:rPr>
        <w:t xml:space="preserve">Table 1: </w:t>
      </w:r>
      <w:r w:rsidRPr="00316855">
        <w:rPr>
          <w:rFonts w:ascii="Times New Roman" w:eastAsia="Times New Roman" w:hAnsi="Times New Roman" w:cs="Times New Roman"/>
          <w:bCs/>
          <w:sz w:val="20"/>
          <w:szCs w:val="20"/>
        </w:rPr>
        <w:t>Education and Professional Development Comparison.</w:t>
      </w:r>
      <w:r w:rsidR="00FD4063" w:rsidRPr="00316855">
        <w:rPr>
          <w:rFonts w:ascii="Times New Roman" w:eastAsia="Times New Roman" w:hAnsi="Times New Roman" w:cs="Times New Roman"/>
          <w:bCs/>
          <w:sz w:val="20"/>
          <w:szCs w:val="20"/>
        </w:rPr>
        <w:t xml:space="preserve"> </w:t>
      </w:r>
      <w:r w:rsidR="007441F9">
        <w:rPr>
          <w:rFonts w:ascii="Times New Roman" w:eastAsia="Times New Roman" w:hAnsi="Times New Roman" w:cs="Times New Roman"/>
          <w:color w:val="000000"/>
          <w:sz w:val="20"/>
          <w:szCs w:val="20"/>
        </w:rPr>
        <w:t>From</w:t>
      </w:r>
      <w:r w:rsidR="00D57CEE">
        <w:rPr>
          <w:rFonts w:ascii="Times New Roman" w:eastAsia="Times New Roman" w:hAnsi="Times New Roman" w:cs="Times New Roman"/>
          <w:color w:val="000000"/>
          <w:sz w:val="20"/>
          <w:szCs w:val="20"/>
        </w:rPr>
        <w:t xml:space="preserve"> </w:t>
      </w:r>
      <w:r w:rsidR="00400E2D" w:rsidRPr="00064B32">
        <w:rPr>
          <w:rFonts w:ascii="Times New Roman" w:eastAsia="Times New Roman" w:hAnsi="Times New Roman" w:cs="Times New Roman"/>
          <w:sz w:val="20"/>
          <w:szCs w:val="20"/>
        </w:rPr>
        <w:t>Continuing Professional Development: Building and Sustaining a Quality Workforce</w:t>
      </w:r>
      <w:r w:rsidR="004A6885" w:rsidRPr="00064B32">
        <w:rPr>
          <w:rFonts w:ascii="Times New Roman" w:eastAsia="Times New Roman" w:hAnsi="Times New Roman" w:cs="Times New Roman"/>
          <w:sz w:val="20"/>
          <w:szCs w:val="20"/>
        </w:rPr>
        <w:t xml:space="preserve"> </w:t>
      </w:r>
      <w:r w:rsidR="004A6885" w:rsidRPr="00A9682F">
        <w:rPr>
          <w:rFonts w:ascii="Times New Roman" w:eastAsia="Times New Roman" w:hAnsi="Times New Roman" w:cs="Times New Roman"/>
          <w:color w:val="FF0000"/>
          <w:sz w:val="20"/>
          <w:szCs w:val="20"/>
        </w:rPr>
        <w:t>[</w:t>
      </w:r>
      <w:r w:rsidR="00ED5CAF" w:rsidRPr="00A9682F">
        <w:rPr>
          <w:rFonts w:ascii="Times New Roman" w:eastAsia="Times New Roman" w:hAnsi="Times New Roman" w:cs="Times New Roman"/>
          <w:color w:val="FF0000"/>
          <w:sz w:val="20"/>
          <w:szCs w:val="20"/>
        </w:rPr>
        <w:t>28</w:t>
      </w:r>
      <w:r w:rsidR="004A6885" w:rsidRPr="00A9682F">
        <w:rPr>
          <w:rFonts w:ascii="Times New Roman" w:eastAsia="Times New Roman" w:hAnsi="Times New Roman" w:cs="Times New Roman"/>
          <w:color w:val="FF0000"/>
          <w:sz w:val="20"/>
          <w:szCs w:val="20"/>
        </w:rPr>
        <w:t>]</w:t>
      </w:r>
      <w:r w:rsidR="00A357AD" w:rsidRPr="00316855">
        <w:rPr>
          <w:rFonts w:ascii="Times New Roman" w:eastAsia="Times New Roman" w:hAnsi="Times New Roman" w:cs="Times New Roman"/>
          <w:color w:val="2F4A8B"/>
          <w:sz w:val="20"/>
          <w:szCs w:val="20"/>
        </w:rPr>
        <w:t>.</w:t>
      </w:r>
      <w:r w:rsidR="00FD4063" w:rsidRPr="00316855">
        <w:rPr>
          <w:rFonts w:ascii="Times New Roman" w:eastAsia="Times New Roman" w:hAnsi="Times New Roman" w:cs="Times New Roman"/>
          <w:color w:val="2F4A8B"/>
          <w:sz w:val="20"/>
          <w:szCs w:val="20"/>
        </w:rPr>
        <w:t xml:space="preserve"> </w:t>
      </w:r>
      <w:r w:rsidR="00400E2D" w:rsidRPr="00316855">
        <w:rPr>
          <w:rFonts w:ascii="Times New Roman" w:eastAsia="Times New Roman" w:hAnsi="Times New Roman" w:cs="Times New Roman"/>
          <w:color w:val="000000"/>
          <w:sz w:val="20"/>
          <w:szCs w:val="20"/>
        </w:rPr>
        <w:t>Redesigning Continuing Education in the Health Professions.</w:t>
      </w:r>
      <w:r w:rsidR="005C2B4E" w:rsidRPr="00316855">
        <w:rPr>
          <w:rFonts w:ascii="Times New Roman" w:eastAsia="Times New Roman" w:hAnsi="Times New Roman" w:cs="Times New Roman"/>
          <w:color w:val="000000"/>
          <w:sz w:val="20"/>
          <w:szCs w:val="20"/>
        </w:rPr>
        <w:t xml:space="preserve"> </w:t>
      </w:r>
      <w:r w:rsidR="00400E2D" w:rsidRPr="00316855">
        <w:rPr>
          <w:rFonts w:ascii="Times New Roman" w:eastAsia="Times New Roman" w:hAnsi="Times New Roman" w:cs="Times New Roman"/>
          <w:color w:val="000000"/>
          <w:sz w:val="20"/>
          <w:szCs w:val="20"/>
        </w:rPr>
        <w:t>Institute of Medicine (US) Committee on Planning a Continuing Health Professional Education Institute.</w:t>
      </w:r>
      <w:r w:rsidR="005C2B4E" w:rsidRPr="00316855">
        <w:rPr>
          <w:rFonts w:ascii="Times New Roman" w:eastAsia="Times New Roman" w:hAnsi="Times New Roman" w:cs="Times New Roman"/>
          <w:color w:val="000000"/>
          <w:sz w:val="20"/>
          <w:szCs w:val="20"/>
        </w:rPr>
        <w:t xml:space="preserve"> </w:t>
      </w:r>
      <w:r w:rsidR="00400E2D" w:rsidRPr="00316855">
        <w:rPr>
          <w:rFonts w:ascii="Times New Roman" w:eastAsia="Times New Roman" w:hAnsi="Times New Roman" w:cs="Times New Roman"/>
          <w:color w:val="000000"/>
          <w:sz w:val="20"/>
          <w:szCs w:val="20"/>
        </w:rPr>
        <w:t>Washington (DC): </w:t>
      </w:r>
      <w:r w:rsidR="00400E2D" w:rsidRPr="00503A84">
        <w:rPr>
          <w:rFonts w:ascii="Times New Roman" w:eastAsia="Times New Roman" w:hAnsi="Times New Roman" w:cs="Times New Roman"/>
          <w:sz w:val="20"/>
          <w:szCs w:val="20"/>
        </w:rPr>
        <w:t>National Academies Press (US)</w:t>
      </w:r>
      <w:r w:rsidR="00503A84" w:rsidRPr="00503A84">
        <w:rPr>
          <w:rFonts w:ascii="Times New Roman" w:eastAsia="Times New Roman" w:hAnsi="Times New Roman" w:cs="Times New Roman"/>
          <w:sz w:val="20"/>
          <w:szCs w:val="20"/>
        </w:rPr>
        <w:t xml:space="preserve"> </w:t>
      </w:r>
      <w:r w:rsidR="00503A84" w:rsidRPr="00503A84">
        <w:rPr>
          <w:rFonts w:ascii="Times New Roman" w:eastAsia="Times New Roman" w:hAnsi="Times New Roman" w:cs="Times New Roman"/>
          <w:color w:val="FF0000"/>
          <w:sz w:val="20"/>
          <w:szCs w:val="20"/>
        </w:rPr>
        <w:t>[30]</w:t>
      </w:r>
      <w:r w:rsidR="00400E2D" w:rsidRPr="00316855">
        <w:rPr>
          <w:rFonts w:ascii="Times New Roman" w:eastAsia="Times New Roman" w:hAnsi="Times New Roman" w:cs="Times New Roman"/>
          <w:color w:val="000000"/>
          <w:sz w:val="20"/>
          <w:szCs w:val="20"/>
        </w:rPr>
        <w:t>.</w:t>
      </w:r>
    </w:p>
    <w:p w14:paraId="4E75BEDA" w14:textId="77777777" w:rsidR="008E167E" w:rsidRPr="008E167E" w:rsidRDefault="008E167E" w:rsidP="00836CFC">
      <w:pPr>
        <w:spacing w:after="0" w:line="240" w:lineRule="auto"/>
        <w:contextualSpacing/>
        <w:mirrorIndents/>
        <w:jc w:val="both"/>
        <w:rPr>
          <w:rFonts w:ascii="Times New Roman" w:eastAsia="Times New Roman" w:hAnsi="Times New Roman" w:cs="Times New Roman"/>
          <w:color w:val="000000"/>
          <w:sz w:val="20"/>
          <w:szCs w:val="20"/>
        </w:rPr>
      </w:pPr>
    </w:p>
    <w:p w14:paraId="2908B62F" w14:textId="1A47C156" w:rsidR="00F13F27" w:rsidRPr="00316855" w:rsidRDefault="00530008" w:rsidP="00836CFC">
      <w:pPr>
        <w:spacing w:after="0" w:line="240" w:lineRule="auto"/>
        <w:contextualSpacing/>
        <w:mirrorIndents/>
        <w:jc w:val="both"/>
        <w:rPr>
          <w:rFonts w:ascii="Times New Roman" w:hAnsi="Times New Roman" w:cs="Times New Roman"/>
          <w:b/>
          <w:bCs/>
          <w:sz w:val="20"/>
          <w:szCs w:val="20"/>
        </w:rPr>
      </w:pPr>
      <w:r w:rsidRPr="00316855">
        <w:rPr>
          <w:rFonts w:ascii="Times New Roman" w:hAnsi="Times New Roman" w:cs="Times New Roman"/>
          <w:b/>
          <w:bCs/>
          <w:sz w:val="20"/>
          <w:szCs w:val="20"/>
        </w:rPr>
        <w:t>Geriatric Population Foundations</w:t>
      </w:r>
    </w:p>
    <w:p w14:paraId="4DD0BB36" w14:textId="77777777" w:rsidR="00B2610C" w:rsidRPr="00316855" w:rsidRDefault="00B2610C" w:rsidP="00836CFC">
      <w:pPr>
        <w:spacing w:after="0" w:line="240" w:lineRule="auto"/>
        <w:contextualSpacing/>
        <w:mirrorIndents/>
        <w:jc w:val="both"/>
        <w:rPr>
          <w:rFonts w:ascii="Times New Roman" w:hAnsi="Times New Roman" w:cs="Times New Roman"/>
          <w:b/>
          <w:bCs/>
          <w:sz w:val="20"/>
          <w:szCs w:val="20"/>
        </w:rPr>
      </w:pPr>
    </w:p>
    <w:p w14:paraId="4529DD69" w14:textId="74EB7D84" w:rsidR="00B2610C" w:rsidRPr="00316855" w:rsidRDefault="00AE17FD" w:rsidP="00836CFC">
      <w:pPr>
        <w:spacing w:after="0" w:line="240" w:lineRule="auto"/>
        <w:contextualSpacing/>
        <w:mirrorIndents/>
        <w:jc w:val="both"/>
        <w:rPr>
          <w:rFonts w:ascii="Times New Roman" w:hAnsi="Times New Roman" w:cs="Times New Roman"/>
          <w:sz w:val="20"/>
          <w:szCs w:val="20"/>
        </w:rPr>
      </w:pPr>
      <w:r w:rsidRPr="00316855">
        <w:rPr>
          <w:rFonts w:ascii="Times New Roman" w:hAnsi="Times New Roman" w:cs="Times New Roman"/>
          <w:sz w:val="20"/>
          <w:szCs w:val="20"/>
        </w:rPr>
        <w:t>An institution-wide strategy to improve care in the geriatric oncology population included implementation of the</w:t>
      </w:r>
      <w:r w:rsidR="00530008" w:rsidRPr="00316855">
        <w:rPr>
          <w:rFonts w:ascii="Times New Roman" w:hAnsi="Times New Roman" w:cs="Times New Roman"/>
          <w:sz w:val="20"/>
          <w:szCs w:val="20"/>
        </w:rPr>
        <w:t xml:space="preserve"> NICHE (Nurses Improving Care of Health System Elders)</w:t>
      </w:r>
      <w:r w:rsidR="00B05FD1" w:rsidRPr="00316855">
        <w:rPr>
          <w:rFonts w:ascii="Times New Roman" w:hAnsi="Times New Roman" w:cs="Times New Roman"/>
          <w:sz w:val="20"/>
          <w:szCs w:val="20"/>
        </w:rPr>
        <w:t xml:space="preserve"> </w:t>
      </w:r>
      <w:r w:rsidR="00B05FD1" w:rsidRPr="00316855">
        <w:rPr>
          <w:rFonts w:ascii="Times New Roman" w:hAnsi="Times New Roman" w:cs="Times New Roman"/>
          <w:color w:val="FF0000"/>
          <w:sz w:val="20"/>
          <w:szCs w:val="20"/>
        </w:rPr>
        <w:t>[14-16]</w:t>
      </w:r>
      <w:r w:rsidRPr="00316855">
        <w:rPr>
          <w:rFonts w:ascii="Times New Roman" w:hAnsi="Times New Roman" w:cs="Times New Roman"/>
          <w:sz w:val="20"/>
          <w:szCs w:val="20"/>
        </w:rPr>
        <w:t xml:space="preserve">. </w:t>
      </w:r>
      <w:r w:rsidR="009D07D3" w:rsidRPr="00316855">
        <w:rPr>
          <w:rFonts w:ascii="Times New Roman" w:hAnsi="Times New Roman" w:cs="Times New Roman"/>
          <w:sz w:val="20"/>
          <w:szCs w:val="20"/>
        </w:rPr>
        <w:t xml:space="preserve">Participating institutions </w:t>
      </w:r>
      <w:proofErr w:type="gramStart"/>
      <w:r w:rsidR="009D07D3" w:rsidRPr="00316855">
        <w:rPr>
          <w:rFonts w:ascii="Times New Roman" w:hAnsi="Times New Roman" w:cs="Times New Roman"/>
          <w:sz w:val="20"/>
          <w:szCs w:val="20"/>
        </w:rPr>
        <w:t>are afforded</w:t>
      </w:r>
      <w:proofErr w:type="gramEnd"/>
      <w:r w:rsidR="009D07D3" w:rsidRPr="00316855">
        <w:rPr>
          <w:rFonts w:ascii="Times New Roman" w:hAnsi="Times New Roman" w:cs="Times New Roman"/>
          <w:sz w:val="20"/>
          <w:szCs w:val="20"/>
        </w:rPr>
        <w:t xml:space="preserve"> access </w:t>
      </w:r>
      <w:r w:rsidR="009D07D3" w:rsidRPr="00316855">
        <w:rPr>
          <w:rFonts w:ascii="Times New Roman" w:hAnsi="Times New Roman" w:cs="Times New Roman"/>
          <w:sz w:val="20"/>
          <w:szCs w:val="20"/>
        </w:rPr>
        <w:lastRenderedPageBreak/>
        <w:t>to a variety of resources including evidenced informed practice standards and innovations to enhance the development of the geriatric nurse expert</w:t>
      </w:r>
      <w:r w:rsidR="00B05FD1" w:rsidRPr="00316855">
        <w:rPr>
          <w:rFonts w:ascii="Times New Roman" w:hAnsi="Times New Roman" w:cs="Times New Roman"/>
          <w:sz w:val="20"/>
          <w:szCs w:val="20"/>
        </w:rPr>
        <w:t xml:space="preserve"> </w:t>
      </w:r>
      <w:r w:rsidR="00B05FD1" w:rsidRPr="00316855">
        <w:rPr>
          <w:rFonts w:ascii="Times New Roman" w:hAnsi="Times New Roman" w:cs="Times New Roman"/>
          <w:color w:val="FF0000"/>
          <w:sz w:val="20"/>
          <w:szCs w:val="20"/>
        </w:rPr>
        <w:t>[17]</w:t>
      </w:r>
      <w:r w:rsidR="009D07D3" w:rsidRPr="00316855">
        <w:rPr>
          <w:rFonts w:ascii="Times New Roman" w:hAnsi="Times New Roman" w:cs="Times New Roman"/>
          <w:sz w:val="20"/>
          <w:szCs w:val="20"/>
        </w:rPr>
        <w:t xml:space="preserve">. </w:t>
      </w:r>
      <w:r w:rsidRPr="00316855">
        <w:rPr>
          <w:rFonts w:ascii="Times New Roman" w:hAnsi="Times New Roman" w:cs="Times New Roman"/>
          <w:sz w:val="20"/>
          <w:szCs w:val="20"/>
        </w:rPr>
        <w:t>This model has demonstrated influential change in nursing perceptions, knowledge, and care for the older adult</w:t>
      </w:r>
      <w:r w:rsidR="00B05FD1" w:rsidRPr="00316855">
        <w:rPr>
          <w:rFonts w:ascii="Times New Roman" w:hAnsi="Times New Roman" w:cs="Times New Roman"/>
          <w:sz w:val="20"/>
          <w:szCs w:val="20"/>
        </w:rPr>
        <w:t xml:space="preserve"> </w:t>
      </w:r>
      <w:r w:rsidR="00B05FD1" w:rsidRPr="00316855">
        <w:rPr>
          <w:rFonts w:ascii="Times New Roman" w:hAnsi="Times New Roman" w:cs="Times New Roman"/>
          <w:color w:val="FF0000"/>
          <w:sz w:val="20"/>
          <w:szCs w:val="20"/>
        </w:rPr>
        <w:t>[18</w:t>
      </w:r>
      <w:proofErr w:type="gramStart"/>
      <w:r w:rsidR="00B05FD1" w:rsidRPr="00316855">
        <w:rPr>
          <w:rFonts w:ascii="Times New Roman" w:hAnsi="Times New Roman" w:cs="Times New Roman"/>
          <w:color w:val="FF0000"/>
          <w:sz w:val="20"/>
          <w:szCs w:val="20"/>
        </w:rPr>
        <w:t>,19</w:t>
      </w:r>
      <w:proofErr w:type="gramEnd"/>
      <w:r w:rsidR="00B05FD1" w:rsidRPr="00316855">
        <w:rPr>
          <w:rFonts w:ascii="Times New Roman" w:hAnsi="Times New Roman" w:cs="Times New Roman"/>
          <w:color w:val="FF0000"/>
          <w:sz w:val="20"/>
          <w:szCs w:val="20"/>
        </w:rPr>
        <w:t>]</w:t>
      </w:r>
      <w:r w:rsidR="00B51D2E" w:rsidRPr="00316855">
        <w:rPr>
          <w:rFonts w:ascii="Times New Roman" w:hAnsi="Times New Roman" w:cs="Times New Roman"/>
          <w:sz w:val="20"/>
          <w:szCs w:val="20"/>
        </w:rPr>
        <w:t>.</w:t>
      </w:r>
    </w:p>
    <w:p w14:paraId="093B2219" w14:textId="77777777" w:rsidR="00B51D2E" w:rsidRPr="00316855" w:rsidRDefault="00B51D2E" w:rsidP="00836CFC">
      <w:pPr>
        <w:spacing w:after="0" w:line="240" w:lineRule="auto"/>
        <w:contextualSpacing/>
        <w:mirrorIndents/>
        <w:jc w:val="both"/>
        <w:rPr>
          <w:rFonts w:ascii="Times New Roman" w:hAnsi="Times New Roman" w:cs="Times New Roman"/>
          <w:sz w:val="20"/>
          <w:szCs w:val="20"/>
        </w:rPr>
      </w:pPr>
    </w:p>
    <w:p w14:paraId="07A04E7E" w14:textId="53C535C1" w:rsidR="00530008" w:rsidRPr="00316855" w:rsidRDefault="004B16A2" w:rsidP="00836CFC">
      <w:pPr>
        <w:spacing w:after="0" w:line="240" w:lineRule="auto"/>
        <w:contextualSpacing/>
        <w:mirrorIndents/>
        <w:jc w:val="both"/>
        <w:rPr>
          <w:rFonts w:ascii="Times New Roman" w:hAnsi="Times New Roman" w:cs="Times New Roman"/>
          <w:sz w:val="20"/>
          <w:szCs w:val="20"/>
        </w:rPr>
      </w:pPr>
      <w:r w:rsidRPr="00316855">
        <w:rPr>
          <w:rFonts w:ascii="Times New Roman" w:hAnsi="Times New Roman" w:cs="Times New Roman"/>
          <w:sz w:val="20"/>
          <w:szCs w:val="20"/>
        </w:rPr>
        <w:t xml:space="preserve">The key component of a NICHE </w:t>
      </w:r>
      <w:proofErr w:type="gramStart"/>
      <w:r w:rsidRPr="00316855">
        <w:rPr>
          <w:rFonts w:ascii="Times New Roman" w:hAnsi="Times New Roman" w:cs="Times New Roman"/>
          <w:sz w:val="20"/>
          <w:szCs w:val="20"/>
        </w:rPr>
        <w:t>organization,</w:t>
      </w:r>
      <w:proofErr w:type="gramEnd"/>
      <w:r w:rsidRPr="00316855">
        <w:rPr>
          <w:rFonts w:ascii="Times New Roman" w:hAnsi="Times New Roman" w:cs="Times New Roman"/>
          <w:sz w:val="20"/>
          <w:szCs w:val="20"/>
        </w:rPr>
        <w:t xml:space="preserve"> is the implementation of the </w:t>
      </w:r>
      <w:r w:rsidR="002A6796" w:rsidRPr="00316855">
        <w:rPr>
          <w:rFonts w:ascii="Times New Roman" w:hAnsi="Times New Roman" w:cs="Times New Roman"/>
          <w:sz w:val="20"/>
          <w:szCs w:val="20"/>
        </w:rPr>
        <w:t>Geriatric Resource Nurse (GRN)</w:t>
      </w:r>
      <w:r w:rsidR="00243432" w:rsidRPr="00316855">
        <w:rPr>
          <w:rFonts w:ascii="Times New Roman" w:hAnsi="Times New Roman" w:cs="Times New Roman"/>
          <w:sz w:val="20"/>
          <w:szCs w:val="20"/>
        </w:rPr>
        <w:t xml:space="preserve"> </w:t>
      </w:r>
      <w:r w:rsidR="00243432" w:rsidRPr="00316855">
        <w:rPr>
          <w:rFonts w:ascii="Times New Roman" w:hAnsi="Times New Roman" w:cs="Times New Roman"/>
          <w:color w:val="FF0000"/>
          <w:sz w:val="20"/>
          <w:szCs w:val="20"/>
        </w:rPr>
        <w:t>[20]</w:t>
      </w:r>
      <w:r w:rsidRPr="00316855">
        <w:rPr>
          <w:rFonts w:ascii="Times New Roman" w:hAnsi="Times New Roman" w:cs="Times New Roman"/>
          <w:sz w:val="20"/>
          <w:szCs w:val="20"/>
        </w:rPr>
        <w:t>. This clinical model promotes individual unit and clinic led direct care geriatric nurse experts that have completed a series on web</w:t>
      </w:r>
      <w:r w:rsidR="004D6EE5" w:rsidRPr="00316855">
        <w:rPr>
          <w:rFonts w:ascii="Times New Roman" w:hAnsi="Times New Roman" w:cs="Times New Roman"/>
          <w:sz w:val="20"/>
          <w:szCs w:val="20"/>
        </w:rPr>
        <w:t>-</w:t>
      </w:r>
      <w:r w:rsidRPr="00316855">
        <w:rPr>
          <w:rFonts w:ascii="Times New Roman" w:hAnsi="Times New Roman" w:cs="Times New Roman"/>
          <w:sz w:val="20"/>
          <w:szCs w:val="20"/>
        </w:rPr>
        <w:t>based learning activities. The GRNs function as advocates for the older adult across the continuum as leaders on</w:t>
      </w:r>
      <w:r w:rsidR="004D6EE5" w:rsidRPr="00316855">
        <w:rPr>
          <w:rFonts w:ascii="Times New Roman" w:hAnsi="Times New Roman" w:cs="Times New Roman"/>
          <w:sz w:val="20"/>
          <w:szCs w:val="20"/>
        </w:rPr>
        <w:t xml:space="preserve"> quality projects, system wide committees an</w:t>
      </w:r>
      <w:r w:rsidR="00243432" w:rsidRPr="00316855">
        <w:rPr>
          <w:rFonts w:ascii="Times New Roman" w:hAnsi="Times New Roman" w:cs="Times New Roman"/>
          <w:sz w:val="20"/>
          <w:szCs w:val="20"/>
        </w:rPr>
        <w:t xml:space="preserve">d unit clinical experts </w:t>
      </w:r>
      <w:r w:rsidR="00243432" w:rsidRPr="00316855">
        <w:rPr>
          <w:rFonts w:ascii="Times New Roman" w:hAnsi="Times New Roman" w:cs="Times New Roman"/>
          <w:color w:val="FF0000"/>
          <w:sz w:val="20"/>
          <w:szCs w:val="20"/>
        </w:rPr>
        <w:t>[21]</w:t>
      </w:r>
      <w:r w:rsidR="00243432" w:rsidRPr="00316855">
        <w:rPr>
          <w:rFonts w:ascii="Times New Roman" w:hAnsi="Times New Roman" w:cs="Times New Roman"/>
          <w:sz w:val="20"/>
          <w:szCs w:val="20"/>
        </w:rPr>
        <w:t>.</w:t>
      </w:r>
      <w:r w:rsidRPr="00316855">
        <w:rPr>
          <w:rFonts w:ascii="Times New Roman" w:hAnsi="Times New Roman" w:cs="Times New Roman"/>
          <w:sz w:val="20"/>
          <w:szCs w:val="20"/>
        </w:rPr>
        <w:t xml:space="preserve"> </w:t>
      </w:r>
      <w:r w:rsidR="00A8333C" w:rsidRPr="00316855">
        <w:rPr>
          <w:rFonts w:ascii="Times New Roman" w:hAnsi="Times New Roman" w:cs="Times New Roman"/>
          <w:sz w:val="20"/>
          <w:szCs w:val="20"/>
        </w:rPr>
        <w:t xml:space="preserve">Engagement of the GRN includes educating their </w:t>
      </w:r>
      <w:proofErr w:type="spellStart"/>
      <w:r w:rsidR="00A8333C" w:rsidRPr="00316855">
        <w:rPr>
          <w:rFonts w:ascii="Times New Roman" w:hAnsi="Times New Roman" w:cs="Times New Roman"/>
          <w:sz w:val="20"/>
          <w:szCs w:val="20"/>
        </w:rPr>
        <w:t>interprofessional</w:t>
      </w:r>
      <w:proofErr w:type="spellEnd"/>
      <w:r w:rsidR="00A8333C" w:rsidRPr="00316855">
        <w:rPr>
          <w:rFonts w:ascii="Times New Roman" w:hAnsi="Times New Roman" w:cs="Times New Roman"/>
          <w:sz w:val="20"/>
          <w:szCs w:val="20"/>
        </w:rPr>
        <w:t xml:space="preserve"> partners and </w:t>
      </w:r>
      <w:r w:rsidR="004D7EE1" w:rsidRPr="00316855">
        <w:rPr>
          <w:rFonts w:ascii="Times New Roman" w:hAnsi="Times New Roman" w:cs="Times New Roman"/>
          <w:sz w:val="20"/>
          <w:szCs w:val="20"/>
        </w:rPr>
        <w:t xml:space="preserve">Unlicensed Assistive Personnel </w:t>
      </w:r>
      <w:r w:rsidR="00A8333C" w:rsidRPr="00316855">
        <w:rPr>
          <w:rFonts w:ascii="Times New Roman" w:hAnsi="Times New Roman" w:cs="Times New Roman"/>
          <w:sz w:val="20"/>
          <w:szCs w:val="20"/>
        </w:rPr>
        <w:t>(UAP).</w:t>
      </w:r>
      <w:r w:rsidR="00937B00" w:rsidRPr="00316855">
        <w:rPr>
          <w:rFonts w:ascii="Times New Roman" w:hAnsi="Times New Roman" w:cs="Times New Roman"/>
          <w:sz w:val="20"/>
          <w:szCs w:val="20"/>
        </w:rPr>
        <w:t xml:space="preserve"> Many GRNs have limited experience with presentations and an opportunity to present in collaboration as a team aligns with their role as a champion of the geriatric</w:t>
      </w:r>
      <w:r w:rsidR="002A6796" w:rsidRPr="00316855">
        <w:rPr>
          <w:rFonts w:ascii="Times New Roman" w:hAnsi="Times New Roman" w:cs="Times New Roman"/>
          <w:sz w:val="20"/>
          <w:szCs w:val="20"/>
        </w:rPr>
        <w:t xml:space="preserve"> care environment</w:t>
      </w:r>
      <w:r w:rsidR="00AA438F" w:rsidRPr="00316855">
        <w:rPr>
          <w:rFonts w:ascii="Times New Roman" w:hAnsi="Times New Roman" w:cs="Times New Roman"/>
          <w:sz w:val="20"/>
          <w:szCs w:val="20"/>
        </w:rPr>
        <w:t xml:space="preserve"> </w:t>
      </w:r>
      <w:r w:rsidR="00AA438F" w:rsidRPr="00316855">
        <w:rPr>
          <w:rFonts w:ascii="Times New Roman" w:hAnsi="Times New Roman" w:cs="Times New Roman"/>
          <w:color w:val="FF0000"/>
          <w:sz w:val="20"/>
          <w:szCs w:val="20"/>
        </w:rPr>
        <w:t>[19]</w:t>
      </w:r>
      <w:r w:rsidR="00937B00" w:rsidRPr="00316855">
        <w:rPr>
          <w:rFonts w:ascii="Times New Roman" w:hAnsi="Times New Roman" w:cs="Times New Roman"/>
          <w:sz w:val="20"/>
          <w:szCs w:val="20"/>
        </w:rPr>
        <w:t>.</w:t>
      </w:r>
    </w:p>
    <w:p w14:paraId="4FAC2021" w14:textId="77777777" w:rsidR="005B35FC" w:rsidRPr="00316855" w:rsidRDefault="005B35FC" w:rsidP="00836CFC">
      <w:pPr>
        <w:spacing w:after="0" w:line="240" w:lineRule="auto"/>
        <w:contextualSpacing/>
        <w:mirrorIndents/>
        <w:jc w:val="both"/>
        <w:rPr>
          <w:rFonts w:ascii="Times New Roman" w:hAnsi="Times New Roman" w:cs="Times New Roman"/>
          <w:sz w:val="20"/>
          <w:szCs w:val="20"/>
        </w:rPr>
      </w:pPr>
    </w:p>
    <w:p w14:paraId="2DA0F825" w14:textId="721FD278" w:rsidR="00F13F27" w:rsidRPr="00316855" w:rsidRDefault="00400E2D" w:rsidP="00836CFC">
      <w:pPr>
        <w:spacing w:after="0" w:line="240" w:lineRule="auto"/>
        <w:contextualSpacing/>
        <w:mirrorIndents/>
        <w:jc w:val="both"/>
        <w:rPr>
          <w:rFonts w:ascii="Times New Roman" w:hAnsi="Times New Roman" w:cs="Times New Roman"/>
          <w:b/>
          <w:bCs/>
          <w:sz w:val="20"/>
          <w:szCs w:val="20"/>
        </w:rPr>
      </w:pPr>
      <w:r w:rsidRPr="00316855">
        <w:rPr>
          <w:rFonts w:ascii="Times New Roman" w:hAnsi="Times New Roman" w:cs="Times New Roman"/>
          <w:b/>
          <w:bCs/>
          <w:sz w:val="20"/>
          <w:szCs w:val="20"/>
        </w:rPr>
        <w:t>Complex Case Presentation</w:t>
      </w:r>
    </w:p>
    <w:p w14:paraId="49DA30D1" w14:textId="77777777" w:rsidR="00B2610C" w:rsidRPr="00316855" w:rsidRDefault="00B2610C" w:rsidP="00836CFC">
      <w:pPr>
        <w:spacing w:after="0" w:line="240" w:lineRule="auto"/>
        <w:contextualSpacing/>
        <w:mirrorIndents/>
        <w:jc w:val="both"/>
        <w:rPr>
          <w:rFonts w:ascii="Times New Roman" w:hAnsi="Times New Roman" w:cs="Times New Roman"/>
          <w:b/>
          <w:bCs/>
          <w:sz w:val="20"/>
          <w:szCs w:val="20"/>
        </w:rPr>
      </w:pPr>
    </w:p>
    <w:p w14:paraId="2E3BA167" w14:textId="063E5AF7" w:rsidR="00F13F27" w:rsidRPr="00316855" w:rsidRDefault="00F13F27" w:rsidP="00836CFC">
      <w:pPr>
        <w:spacing w:after="0" w:line="240" w:lineRule="auto"/>
        <w:contextualSpacing/>
        <w:mirrorIndents/>
        <w:jc w:val="both"/>
        <w:rPr>
          <w:rFonts w:ascii="Times New Roman" w:hAnsi="Times New Roman" w:cs="Times New Roman"/>
          <w:sz w:val="20"/>
          <w:szCs w:val="20"/>
        </w:rPr>
      </w:pPr>
      <w:r w:rsidRPr="00316855">
        <w:rPr>
          <w:rFonts w:ascii="Times New Roman" w:hAnsi="Times New Roman" w:cs="Times New Roman"/>
          <w:sz w:val="20"/>
          <w:szCs w:val="20"/>
        </w:rPr>
        <w:t>The purpose of the</w:t>
      </w:r>
      <w:r w:rsidRPr="00316855">
        <w:rPr>
          <w:rFonts w:ascii="Times New Roman" w:hAnsi="Times New Roman" w:cs="Times New Roman"/>
          <w:color w:val="333333"/>
          <w:sz w:val="20"/>
          <w:szCs w:val="20"/>
          <w:shd w:val="clear" w:color="auto" w:fill="FFFFFF"/>
        </w:rPr>
        <w:t xml:space="preserve"> case study approach is to allow an in-depth, multi-faceted exploration of complex issues of the geriatric cancer patient in their real-life setting. These </w:t>
      </w:r>
      <w:r w:rsidRPr="00316855">
        <w:rPr>
          <w:rFonts w:ascii="Times New Roman" w:hAnsi="Times New Roman" w:cs="Times New Roman"/>
          <w:sz w:val="20"/>
          <w:szCs w:val="20"/>
        </w:rPr>
        <w:t xml:space="preserve">clinical case studies </w:t>
      </w:r>
      <w:proofErr w:type="gramStart"/>
      <w:r w:rsidRPr="00316855">
        <w:rPr>
          <w:rFonts w:ascii="Times New Roman" w:hAnsi="Times New Roman" w:cs="Times New Roman"/>
          <w:sz w:val="20"/>
          <w:szCs w:val="20"/>
        </w:rPr>
        <w:t>are designed</w:t>
      </w:r>
      <w:proofErr w:type="gramEnd"/>
      <w:r w:rsidRPr="00316855">
        <w:rPr>
          <w:rFonts w:ascii="Times New Roman" w:hAnsi="Times New Roman" w:cs="Times New Roman"/>
          <w:sz w:val="20"/>
          <w:szCs w:val="20"/>
        </w:rPr>
        <w:t xml:space="preserve"> to represent actual patient encounters or a series of patient encounters. By presenting clinical issues in the context of a patient's situation, these case studies can be an effective tool for demonstrating clinical decision-making and facilitating discussion of </w:t>
      </w:r>
      <w:proofErr w:type="spellStart"/>
      <w:r w:rsidRPr="00316855">
        <w:rPr>
          <w:rFonts w:ascii="Times New Roman" w:hAnsi="Times New Roman" w:cs="Times New Roman"/>
          <w:sz w:val="20"/>
          <w:szCs w:val="20"/>
        </w:rPr>
        <w:t>interprofessional</w:t>
      </w:r>
      <w:proofErr w:type="spellEnd"/>
      <w:r w:rsidRPr="00316855">
        <w:rPr>
          <w:rFonts w:ascii="Times New Roman" w:hAnsi="Times New Roman" w:cs="Times New Roman"/>
          <w:sz w:val="20"/>
          <w:szCs w:val="20"/>
        </w:rPr>
        <w:t xml:space="preserve"> plans of care.</w:t>
      </w:r>
      <w:r w:rsidR="0081513B" w:rsidRPr="00316855">
        <w:rPr>
          <w:rFonts w:ascii="Times New Roman" w:hAnsi="Times New Roman" w:cs="Times New Roman"/>
          <w:sz w:val="20"/>
          <w:szCs w:val="20"/>
        </w:rPr>
        <w:t xml:space="preserve"> </w:t>
      </w:r>
      <w:r w:rsidRPr="00316855">
        <w:rPr>
          <w:rFonts w:ascii="Times New Roman" w:hAnsi="Times New Roman" w:cs="Times New Roman"/>
          <w:sz w:val="20"/>
          <w:szCs w:val="20"/>
        </w:rPr>
        <w:t>In order to present a case study</w:t>
      </w:r>
      <w:r w:rsidR="00937B00" w:rsidRPr="00316855">
        <w:rPr>
          <w:rFonts w:ascii="Times New Roman" w:hAnsi="Times New Roman" w:cs="Times New Roman"/>
          <w:sz w:val="20"/>
          <w:szCs w:val="20"/>
        </w:rPr>
        <w:t xml:space="preserve">, </w:t>
      </w:r>
      <w:r w:rsidRPr="00316855">
        <w:rPr>
          <w:rFonts w:ascii="Times New Roman" w:hAnsi="Times New Roman" w:cs="Times New Roman"/>
          <w:sz w:val="20"/>
          <w:szCs w:val="20"/>
        </w:rPr>
        <w:t xml:space="preserve">the facilitator </w:t>
      </w:r>
      <w:proofErr w:type="gramStart"/>
      <w:r w:rsidRPr="00316855">
        <w:rPr>
          <w:rFonts w:ascii="Times New Roman" w:hAnsi="Times New Roman" w:cs="Times New Roman"/>
          <w:sz w:val="20"/>
          <w:szCs w:val="20"/>
        </w:rPr>
        <w:t>should:</w:t>
      </w:r>
      <w:proofErr w:type="gramEnd"/>
      <w:r w:rsidRPr="00316855">
        <w:rPr>
          <w:rFonts w:ascii="Times New Roman" w:hAnsi="Times New Roman" w:cs="Times New Roman"/>
          <w:sz w:val="20"/>
          <w:szCs w:val="20"/>
        </w:rPr>
        <w:t xml:space="preserve"> include a health history and physical; analyze data from assessment; provide background of pathophysiology as indicated; identify problems; plan actions to resolve problem; include theoretical framework for plan; facilitate discussion of plan/problem.</w:t>
      </w:r>
    </w:p>
    <w:p w14:paraId="69F00487" w14:textId="1B200C6F" w:rsidR="00B2610C" w:rsidRPr="00316855" w:rsidRDefault="00B2610C" w:rsidP="00836CFC">
      <w:pPr>
        <w:spacing w:after="0" w:line="240" w:lineRule="auto"/>
        <w:contextualSpacing/>
        <w:mirrorIndents/>
        <w:jc w:val="both"/>
        <w:rPr>
          <w:rFonts w:ascii="Times New Roman" w:hAnsi="Times New Roman" w:cs="Times New Roman"/>
          <w:sz w:val="20"/>
          <w:szCs w:val="20"/>
        </w:rPr>
      </w:pPr>
    </w:p>
    <w:p w14:paraId="06384014" w14:textId="6D1D1B2E" w:rsidR="00F13F27" w:rsidRPr="00316855" w:rsidRDefault="00F13F27" w:rsidP="00836CFC">
      <w:pPr>
        <w:spacing w:after="0" w:line="240" w:lineRule="auto"/>
        <w:contextualSpacing/>
        <w:mirrorIndents/>
        <w:jc w:val="both"/>
        <w:rPr>
          <w:rFonts w:ascii="Times New Roman" w:hAnsi="Times New Roman" w:cs="Times New Roman"/>
          <w:sz w:val="20"/>
          <w:szCs w:val="20"/>
        </w:rPr>
      </w:pPr>
      <w:r w:rsidRPr="00316855">
        <w:rPr>
          <w:rFonts w:ascii="Times New Roman" w:hAnsi="Times New Roman" w:cs="Times New Roman"/>
          <w:sz w:val="20"/>
          <w:szCs w:val="20"/>
        </w:rPr>
        <w:t xml:space="preserve">The complex case presentations can offer the attendees a means to find solutions for patient care that alone </w:t>
      </w:r>
      <w:proofErr w:type="gramStart"/>
      <w:r w:rsidRPr="00316855">
        <w:rPr>
          <w:rFonts w:ascii="Times New Roman" w:hAnsi="Times New Roman" w:cs="Times New Roman"/>
          <w:sz w:val="20"/>
          <w:szCs w:val="20"/>
        </w:rPr>
        <w:t>would not have been identified</w:t>
      </w:r>
      <w:proofErr w:type="gramEnd"/>
      <w:r w:rsidRPr="00316855">
        <w:rPr>
          <w:rFonts w:ascii="Times New Roman" w:hAnsi="Times New Roman" w:cs="Times New Roman"/>
          <w:sz w:val="20"/>
          <w:szCs w:val="20"/>
        </w:rPr>
        <w:t>.</w:t>
      </w:r>
      <w:r w:rsidR="0081513B" w:rsidRPr="00316855">
        <w:rPr>
          <w:rFonts w:ascii="Times New Roman" w:hAnsi="Times New Roman" w:cs="Times New Roman"/>
          <w:sz w:val="20"/>
          <w:szCs w:val="20"/>
        </w:rPr>
        <w:t xml:space="preserve"> </w:t>
      </w:r>
      <w:r w:rsidRPr="00316855">
        <w:rPr>
          <w:rFonts w:ascii="Times New Roman" w:hAnsi="Times New Roman" w:cs="Times New Roman"/>
          <w:sz w:val="20"/>
          <w:szCs w:val="20"/>
        </w:rPr>
        <w:t xml:space="preserve">Using a true clinical setting that allows </w:t>
      </w:r>
      <w:r w:rsidR="00CF49C5" w:rsidRPr="00316855">
        <w:rPr>
          <w:rFonts w:ascii="Times New Roman" w:hAnsi="Times New Roman" w:cs="Times New Roman"/>
          <w:sz w:val="20"/>
          <w:szCs w:val="20"/>
        </w:rPr>
        <w:t>for nursing</w:t>
      </w:r>
      <w:r w:rsidRPr="00316855">
        <w:rPr>
          <w:rFonts w:ascii="Times New Roman" w:hAnsi="Times New Roman" w:cs="Times New Roman"/>
          <w:sz w:val="20"/>
          <w:szCs w:val="20"/>
        </w:rPr>
        <w:t xml:space="preserve">, spiritual, physical therapy, physician, and other practices </w:t>
      </w:r>
      <w:r w:rsidR="00CF49C5" w:rsidRPr="00316855">
        <w:rPr>
          <w:rFonts w:ascii="Times New Roman" w:hAnsi="Times New Roman" w:cs="Times New Roman"/>
          <w:sz w:val="20"/>
          <w:szCs w:val="20"/>
        </w:rPr>
        <w:t>to learn</w:t>
      </w:r>
      <w:r w:rsidRPr="00316855">
        <w:rPr>
          <w:rFonts w:ascii="Times New Roman" w:hAnsi="Times New Roman" w:cs="Times New Roman"/>
          <w:sz w:val="20"/>
          <w:szCs w:val="20"/>
        </w:rPr>
        <w:t xml:space="preserve"> with, from, and </w:t>
      </w:r>
      <w:r w:rsidR="008C11A9" w:rsidRPr="00316855">
        <w:rPr>
          <w:rFonts w:ascii="Times New Roman" w:hAnsi="Times New Roman" w:cs="Times New Roman"/>
          <w:sz w:val="20"/>
          <w:szCs w:val="20"/>
        </w:rPr>
        <w:t>about, is</w:t>
      </w:r>
      <w:r w:rsidRPr="00316855">
        <w:rPr>
          <w:rFonts w:ascii="Times New Roman" w:hAnsi="Times New Roman" w:cs="Times New Roman"/>
          <w:sz w:val="20"/>
          <w:szCs w:val="20"/>
        </w:rPr>
        <w:t xml:space="preserve"> crucial for best practice.</w:t>
      </w:r>
      <w:r w:rsidR="0081513B" w:rsidRPr="00316855">
        <w:rPr>
          <w:rFonts w:ascii="Times New Roman" w:hAnsi="Times New Roman" w:cs="Times New Roman"/>
          <w:sz w:val="20"/>
          <w:szCs w:val="20"/>
        </w:rPr>
        <w:t xml:space="preserve"> </w:t>
      </w:r>
      <w:r w:rsidRPr="00316855">
        <w:rPr>
          <w:rFonts w:ascii="Times New Roman" w:hAnsi="Times New Roman" w:cs="Times New Roman"/>
          <w:sz w:val="20"/>
          <w:szCs w:val="20"/>
        </w:rPr>
        <w:t>Current healthcare complexities require a pooling of insights and experiences to improve patient’s care and our own performance.</w:t>
      </w:r>
      <w:r w:rsidR="0081513B" w:rsidRPr="00316855">
        <w:rPr>
          <w:rFonts w:ascii="Times New Roman" w:hAnsi="Times New Roman" w:cs="Times New Roman"/>
          <w:sz w:val="20"/>
          <w:szCs w:val="20"/>
        </w:rPr>
        <w:t xml:space="preserve"> </w:t>
      </w:r>
      <w:r w:rsidRPr="00316855">
        <w:rPr>
          <w:rFonts w:ascii="Times New Roman" w:hAnsi="Times New Roman" w:cs="Times New Roman"/>
          <w:sz w:val="20"/>
          <w:szCs w:val="20"/>
        </w:rPr>
        <w:t xml:space="preserve">Attendees can also benefit from learning about the scope of other professions and disciplines. </w:t>
      </w:r>
    </w:p>
    <w:p w14:paraId="385178D4" w14:textId="77777777" w:rsidR="00B2610C" w:rsidRPr="00316855" w:rsidRDefault="00B2610C" w:rsidP="00836CFC">
      <w:pPr>
        <w:spacing w:after="0" w:line="240" w:lineRule="auto"/>
        <w:contextualSpacing/>
        <w:mirrorIndents/>
        <w:jc w:val="both"/>
        <w:rPr>
          <w:rFonts w:ascii="Times New Roman" w:hAnsi="Times New Roman" w:cs="Times New Roman"/>
          <w:sz w:val="20"/>
          <w:szCs w:val="20"/>
        </w:rPr>
      </w:pPr>
    </w:p>
    <w:p w14:paraId="6C5F91F6" w14:textId="672FC270" w:rsidR="008F570C" w:rsidRPr="00316855" w:rsidRDefault="00F13F27" w:rsidP="00836CFC">
      <w:pPr>
        <w:spacing w:after="0" w:line="240" w:lineRule="auto"/>
        <w:contextualSpacing/>
        <w:mirrorIndents/>
        <w:jc w:val="both"/>
        <w:rPr>
          <w:rFonts w:ascii="Times New Roman" w:hAnsi="Times New Roman" w:cs="Times New Roman"/>
          <w:sz w:val="20"/>
          <w:szCs w:val="20"/>
        </w:rPr>
      </w:pPr>
      <w:r w:rsidRPr="00316855">
        <w:rPr>
          <w:rFonts w:ascii="Times New Roman" w:hAnsi="Times New Roman" w:cs="Times New Roman"/>
          <w:sz w:val="20"/>
          <w:szCs w:val="20"/>
        </w:rPr>
        <w:t xml:space="preserve">Collaboration with other disciplines in creating a complex case study provides for an opportunity to embrace the Duffy Caring factors of mutual problem solving, human respect, appreciation of unique meanings, and facilitating a healing environment </w:t>
      </w:r>
      <w:r w:rsidR="00D56706" w:rsidRPr="00316855">
        <w:rPr>
          <w:rFonts w:ascii="Times New Roman" w:hAnsi="Times New Roman" w:cs="Times New Roman"/>
          <w:color w:val="FF0000"/>
          <w:sz w:val="20"/>
          <w:szCs w:val="20"/>
        </w:rPr>
        <w:t>[22]</w:t>
      </w:r>
      <w:r w:rsidRPr="00316855">
        <w:rPr>
          <w:rFonts w:ascii="Times New Roman" w:hAnsi="Times New Roman" w:cs="Times New Roman"/>
          <w:sz w:val="20"/>
          <w:szCs w:val="20"/>
        </w:rPr>
        <w:t xml:space="preserve">. </w:t>
      </w:r>
      <w:r w:rsidR="008F570C" w:rsidRPr="00316855">
        <w:rPr>
          <w:rFonts w:ascii="Times New Roman" w:hAnsi="Times New Roman" w:cs="Times New Roman"/>
          <w:sz w:val="20"/>
          <w:szCs w:val="20"/>
        </w:rPr>
        <w:t xml:space="preserve">This model </w:t>
      </w:r>
      <w:proofErr w:type="gramStart"/>
      <w:r w:rsidR="008F570C" w:rsidRPr="00316855">
        <w:rPr>
          <w:rFonts w:ascii="Times New Roman" w:hAnsi="Times New Roman" w:cs="Times New Roman"/>
          <w:sz w:val="20"/>
          <w:szCs w:val="20"/>
        </w:rPr>
        <w:t>was reinforced</w:t>
      </w:r>
      <w:proofErr w:type="gramEnd"/>
      <w:r w:rsidR="008F570C" w:rsidRPr="00316855">
        <w:rPr>
          <w:rFonts w:ascii="Times New Roman" w:hAnsi="Times New Roman" w:cs="Times New Roman"/>
          <w:sz w:val="20"/>
          <w:szCs w:val="20"/>
        </w:rPr>
        <w:t xml:space="preserve"> with the oncology population perception of caring within the agency</w:t>
      </w:r>
      <w:r w:rsidR="00D56706" w:rsidRPr="00316855">
        <w:rPr>
          <w:rFonts w:ascii="Times New Roman" w:hAnsi="Times New Roman" w:cs="Times New Roman"/>
          <w:sz w:val="20"/>
          <w:szCs w:val="20"/>
        </w:rPr>
        <w:t xml:space="preserve"> </w:t>
      </w:r>
      <w:r w:rsidR="00D56706" w:rsidRPr="00316855">
        <w:rPr>
          <w:rFonts w:ascii="Times New Roman" w:hAnsi="Times New Roman" w:cs="Times New Roman"/>
          <w:color w:val="FF0000"/>
          <w:sz w:val="20"/>
          <w:szCs w:val="20"/>
        </w:rPr>
        <w:t>[23]</w:t>
      </w:r>
      <w:r w:rsidR="008F570C" w:rsidRPr="00316855">
        <w:rPr>
          <w:rFonts w:ascii="Times New Roman" w:hAnsi="Times New Roman" w:cs="Times New Roman"/>
          <w:sz w:val="20"/>
          <w:szCs w:val="20"/>
        </w:rPr>
        <w:t>.</w:t>
      </w:r>
      <w:r w:rsidRPr="00316855">
        <w:rPr>
          <w:rFonts w:ascii="Times New Roman" w:hAnsi="Times New Roman" w:cs="Times New Roman"/>
          <w:sz w:val="20"/>
          <w:szCs w:val="20"/>
        </w:rPr>
        <w:t xml:space="preserve"> </w:t>
      </w:r>
    </w:p>
    <w:p w14:paraId="7BDCC9F7" w14:textId="77777777" w:rsidR="00B2610C" w:rsidRPr="00316855" w:rsidRDefault="00B2610C" w:rsidP="00836CFC">
      <w:pPr>
        <w:spacing w:after="0" w:line="240" w:lineRule="auto"/>
        <w:contextualSpacing/>
        <w:mirrorIndents/>
        <w:jc w:val="both"/>
        <w:rPr>
          <w:rFonts w:ascii="Times New Roman" w:hAnsi="Times New Roman" w:cs="Times New Roman"/>
          <w:sz w:val="20"/>
          <w:szCs w:val="20"/>
        </w:rPr>
      </w:pPr>
    </w:p>
    <w:p w14:paraId="7E60B13B" w14:textId="3295F1B7" w:rsidR="001B3F52" w:rsidRPr="00316855" w:rsidRDefault="00F13F27" w:rsidP="00836CFC">
      <w:pPr>
        <w:spacing w:after="0" w:line="240" w:lineRule="auto"/>
        <w:contextualSpacing/>
        <w:mirrorIndents/>
        <w:jc w:val="both"/>
        <w:rPr>
          <w:rFonts w:ascii="Times New Roman" w:hAnsi="Times New Roman" w:cs="Times New Roman"/>
          <w:sz w:val="20"/>
          <w:szCs w:val="20"/>
        </w:rPr>
      </w:pPr>
      <w:r w:rsidRPr="00316855">
        <w:rPr>
          <w:rFonts w:ascii="Times New Roman" w:hAnsi="Times New Roman" w:cs="Times New Roman"/>
          <w:sz w:val="20"/>
          <w:szCs w:val="20"/>
        </w:rPr>
        <w:t xml:space="preserve">For example, in </w:t>
      </w:r>
      <w:r w:rsidRPr="00316855">
        <w:rPr>
          <w:rFonts w:ascii="Times New Roman" w:hAnsi="Times New Roman" w:cs="Times New Roman"/>
          <w:iCs/>
          <w:sz w:val="20"/>
          <w:szCs w:val="20"/>
        </w:rPr>
        <w:t>The Older Patient with C</w:t>
      </w:r>
      <w:r w:rsidR="00937B00" w:rsidRPr="00316855">
        <w:rPr>
          <w:rFonts w:ascii="Times New Roman" w:hAnsi="Times New Roman" w:cs="Times New Roman"/>
          <w:iCs/>
          <w:sz w:val="20"/>
          <w:szCs w:val="20"/>
        </w:rPr>
        <w:t xml:space="preserve">hronic </w:t>
      </w:r>
      <w:r w:rsidRPr="00316855">
        <w:rPr>
          <w:rFonts w:ascii="Times New Roman" w:hAnsi="Times New Roman" w:cs="Times New Roman"/>
          <w:iCs/>
          <w:sz w:val="20"/>
          <w:szCs w:val="20"/>
        </w:rPr>
        <w:t>M</w:t>
      </w:r>
      <w:r w:rsidR="00292A1D" w:rsidRPr="00316855">
        <w:rPr>
          <w:rFonts w:ascii="Times New Roman" w:hAnsi="Times New Roman" w:cs="Times New Roman"/>
          <w:iCs/>
          <w:sz w:val="20"/>
          <w:szCs w:val="20"/>
        </w:rPr>
        <w:t xml:space="preserve">yeloid </w:t>
      </w:r>
      <w:r w:rsidRPr="00316855">
        <w:rPr>
          <w:rFonts w:ascii="Times New Roman" w:hAnsi="Times New Roman" w:cs="Times New Roman"/>
          <w:iCs/>
          <w:sz w:val="20"/>
          <w:szCs w:val="20"/>
        </w:rPr>
        <w:t>L</w:t>
      </w:r>
      <w:r w:rsidR="00292A1D" w:rsidRPr="00316855">
        <w:rPr>
          <w:rFonts w:ascii="Times New Roman" w:hAnsi="Times New Roman" w:cs="Times New Roman"/>
          <w:iCs/>
          <w:sz w:val="20"/>
          <w:szCs w:val="20"/>
        </w:rPr>
        <w:t>eukemia (CML)</w:t>
      </w:r>
      <w:r w:rsidRPr="00316855">
        <w:rPr>
          <w:rFonts w:ascii="Times New Roman" w:hAnsi="Times New Roman" w:cs="Times New Roman"/>
          <w:iCs/>
          <w:sz w:val="20"/>
          <w:szCs w:val="20"/>
        </w:rPr>
        <w:t xml:space="preserve">; </w:t>
      </w:r>
      <w:proofErr w:type="gramStart"/>
      <w:r w:rsidRPr="00316855">
        <w:rPr>
          <w:rFonts w:ascii="Times New Roman" w:hAnsi="Times New Roman" w:cs="Times New Roman"/>
          <w:iCs/>
          <w:sz w:val="20"/>
          <w:szCs w:val="20"/>
        </w:rPr>
        <w:t>A</w:t>
      </w:r>
      <w:proofErr w:type="gramEnd"/>
      <w:r w:rsidRPr="00316855">
        <w:rPr>
          <w:rFonts w:ascii="Times New Roman" w:hAnsi="Times New Roman" w:cs="Times New Roman"/>
          <w:iCs/>
          <w:sz w:val="20"/>
          <w:szCs w:val="20"/>
        </w:rPr>
        <w:t xml:space="preserve"> case study and </w:t>
      </w:r>
      <w:r w:rsidR="00CF49C5" w:rsidRPr="00316855">
        <w:rPr>
          <w:rFonts w:ascii="Times New Roman" w:hAnsi="Times New Roman" w:cs="Times New Roman"/>
          <w:iCs/>
          <w:sz w:val="20"/>
          <w:szCs w:val="20"/>
        </w:rPr>
        <w:t xml:space="preserve">discussion, </w:t>
      </w:r>
      <w:r w:rsidR="00CF49C5" w:rsidRPr="00316855">
        <w:rPr>
          <w:rFonts w:ascii="Times New Roman" w:hAnsi="Times New Roman" w:cs="Times New Roman"/>
          <w:sz w:val="20"/>
          <w:szCs w:val="20"/>
        </w:rPr>
        <w:t>presentations</w:t>
      </w:r>
      <w:r w:rsidRPr="00316855">
        <w:rPr>
          <w:rFonts w:ascii="Times New Roman" w:hAnsi="Times New Roman" w:cs="Times New Roman"/>
          <w:sz w:val="20"/>
          <w:szCs w:val="20"/>
        </w:rPr>
        <w:t xml:space="preserve"> were given by (2) GRNS, the Physician Assistant, and the Chaplain. This presentation included pathophysiology of CML, the patient’s </w:t>
      </w:r>
      <w:r w:rsidR="00CF49C5" w:rsidRPr="00316855">
        <w:rPr>
          <w:rFonts w:ascii="Times New Roman" w:hAnsi="Times New Roman" w:cs="Times New Roman"/>
          <w:sz w:val="20"/>
          <w:szCs w:val="20"/>
        </w:rPr>
        <w:t>history, and</w:t>
      </w:r>
      <w:r w:rsidRPr="00316855">
        <w:rPr>
          <w:rFonts w:ascii="Times New Roman" w:hAnsi="Times New Roman" w:cs="Times New Roman"/>
          <w:sz w:val="20"/>
          <w:szCs w:val="20"/>
        </w:rPr>
        <w:t xml:space="preserve"> disease progression while being treated at this facility, geriatric end-stage experiences of this disease, and spiritual challenges encountered by the patient’s test of faith.</w:t>
      </w:r>
    </w:p>
    <w:p w14:paraId="3D66D32C" w14:textId="2CC002B9" w:rsidR="002F3D5F" w:rsidRPr="00316855" w:rsidRDefault="002F3D5F" w:rsidP="00836CFC">
      <w:pPr>
        <w:spacing w:after="0" w:line="240" w:lineRule="auto"/>
        <w:contextualSpacing/>
        <w:mirrorIndents/>
        <w:jc w:val="both"/>
        <w:rPr>
          <w:rFonts w:ascii="Times New Roman" w:hAnsi="Times New Roman" w:cs="Times New Roman"/>
          <w:sz w:val="20"/>
          <w:szCs w:val="20"/>
        </w:rPr>
      </w:pPr>
    </w:p>
    <w:p w14:paraId="5D352E79" w14:textId="0735A105" w:rsidR="002F3D5F" w:rsidRPr="00316855" w:rsidRDefault="002F3D5F" w:rsidP="0045758E">
      <w:pPr>
        <w:spacing w:after="0" w:line="240" w:lineRule="auto"/>
        <w:contextualSpacing/>
        <w:mirrorIndents/>
        <w:jc w:val="center"/>
        <w:rPr>
          <w:rFonts w:ascii="Times New Roman" w:hAnsi="Times New Roman" w:cs="Times New Roman"/>
          <w:sz w:val="20"/>
          <w:szCs w:val="20"/>
        </w:rPr>
      </w:pPr>
      <w:r w:rsidRPr="00316855">
        <w:rPr>
          <w:rFonts w:ascii="Times New Roman" w:hAnsi="Times New Roman" w:cs="Times New Roman"/>
          <w:noProof/>
          <w:sz w:val="20"/>
          <w:szCs w:val="20"/>
        </w:rPr>
        <w:drawing>
          <wp:inline distT="0" distB="0" distL="0" distR="0" wp14:anchorId="1BAD4A1C" wp14:editId="159592C2">
            <wp:extent cx="2218414" cy="1414780"/>
            <wp:effectExtent l="0" t="0" r="0" b="0"/>
            <wp:docPr id="1" name="Picture 1" descr="D:\International Journal of Nursing and Health Care Science\Volumes and Issues\Volume 03\Issue 09\IJNHCS-2023-252\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ternational Journal of Nursing and Health Care Science\Volumes and Issues\Volume 03\Issue 09\IJNHCS-2023-252\Figur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3402" cy="1430716"/>
                    </a:xfrm>
                    <a:prstGeom prst="rect">
                      <a:avLst/>
                    </a:prstGeom>
                    <a:noFill/>
                    <a:ln>
                      <a:noFill/>
                    </a:ln>
                  </pic:spPr>
                </pic:pic>
              </a:graphicData>
            </a:graphic>
          </wp:inline>
        </w:drawing>
      </w:r>
    </w:p>
    <w:p w14:paraId="2F6EFD2E" w14:textId="77777777" w:rsidR="0045758E" w:rsidRPr="00316855" w:rsidRDefault="0045758E" w:rsidP="00836CFC">
      <w:pPr>
        <w:spacing w:after="0" w:line="240" w:lineRule="auto"/>
        <w:contextualSpacing/>
        <w:mirrorIndents/>
        <w:jc w:val="both"/>
        <w:rPr>
          <w:rFonts w:ascii="Times New Roman" w:hAnsi="Times New Roman" w:cs="Times New Roman"/>
          <w:sz w:val="20"/>
          <w:szCs w:val="20"/>
        </w:rPr>
      </w:pPr>
    </w:p>
    <w:p w14:paraId="6A779AC7" w14:textId="603D0243" w:rsidR="005D078C" w:rsidRPr="00316855" w:rsidRDefault="008C11A9" w:rsidP="00836CFC">
      <w:pPr>
        <w:spacing w:after="0" w:line="240" w:lineRule="auto"/>
        <w:contextualSpacing/>
        <w:mirrorIndents/>
        <w:jc w:val="both"/>
        <w:rPr>
          <w:rFonts w:ascii="Times New Roman" w:hAnsi="Times New Roman" w:cs="Times New Roman"/>
          <w:b/>
          <w:bCs/>
          <w:sz w:val="20"/>
          <w:szCs w:val="20"/>
        </w:rPr>
      </w:pPr>
      <w:r w:rsidRPr="00316855">
        <w:rPr>
          <w:rFonts w:ascii="Times New Roman" w:hAnsi="Times New Roman" w:cs="Times New Roman"/>
          <w:b/>
          <w:bCs/>
          <w:sz w:val="20"/>
          <w:szCs w:val="20"/>
        </w:rPr>
        <w:t>Nursing Grand Rounds Format</w:t>
      </w:r>
    </w:p>
    <w:p w14:paraId="1F8CB629" w14:textId="77777777" w:rsidR="00B2610C" w:rsidRPr="00316855" w:rsidRDefault="00B2610C" w:rsidP="00836CFC">
      <w:pPr>
        <w:spacing w:after="0" w:line="240" w:lineRule="auto"/>
        <w:contextualSpacing/>
        <w:mirrorIndents/>
        <w:jc w:val="both"/>
        <w:rPr>
          <w:rFonts w:ascii="Times New Roman" w:hAnsi="Times New Roman" w:cs="Times New Roman"/>
          <w:b/>
          <w:bCs/>
          <w:sz w:val="20"/>
          <w:szCs w:val="20"/>
        </w:rPr>
      </w:pPr>
    </w:p>
    <w:p w14:paraId="5CD608B6" w14:textId="6220BFE1" w:rsidR="008C11A9" w:rsidRPr="00316855" w:rsidRDefault="00CF49C5" w:rsidP="00836CFC">
      <w:pPr>
        <w:spacing w:after="0" w:line="240" w:lineRule="auto"/>
        <w:contextualSpacing/>
        <w:mirrorIndents/>
        <w:jc w:val="both"/>
        <w:rPr>
          <w:rFonts w:ascii="Times New Roman" w:eastAsia="Times New Roman" w:hAnsi="Times New Roman" w:cs="Times New Roman"/>
          <w:sz w:val="20"/>
          <w:szCs w:val="20"/>
        </w:rPr>
      </w:pPr>
      <w:r w:rsidRPr="00316855">
        <w:rPr>
          <w:rFonts w:ascii="Times New Roman" w:hAnsi="Times New Roman" w:cs="Times New Roman"/>
          <w:sz w:val="20"/>
          <w:szCs w:val="20"/>
        </w:rPr>
        <w:t>A Grand Rounds format is a method of IPE that delivers scenarios for team discussions</w:t>
      </w:r>
      <w:r w:rsidR="00D56706" w:rsidRPr="00316855">
        <w:rPr>
          <w:rFonts w:ascii="Times New Roman" w:hAnsi="Times New Roman" w:cs="Times New Roman"/>
          <w:sz w:val="20"/>
          <w:szCs w:val="20"/>
        </w:rPr>
        <w:t xml:space="preserve"> </w:t>
      </w:r>
      <w:r w:rsidR="00D56706" w:rsidRPr="00316855">
        <w:rPr>
          <w:rFonts w:ascii="Times New Roman" w:hAnsi="Times New Roman" w:cs="Times New Roman"/>
          <w:color w:val="FF0000"/>
          <w:sz w:val="20"/>
          <w:szCs w:val="20"/>
        </w:rPr>
        <w:t>[24]</w:t>
      </w:r>
      <w:r w:rsidR="00292A1D" w:rsidRPr="00316855">
        <w:rPr>
          <w:rFonts w:ascii="Times New Roman" w:hAnsi="Times New Roman" w:cs="Times New Roman"/>
          <w:sz w:val="20"/>
          <w:szCs w:val="20"/>
        </w:rPr>
        <w:t>.</w:t>
      </w:r>
      <w:r w:rsidR="0081513B" w:rsidRPr="00316855">
        <w:rPr>
          <w:rFonts w:ascii="Times New Roman" w:hAnsi="Times New Roman" w:cs="Times New Roman"/>
          <w:sz w:val="20"/>
          <w:szCs w:val="20"/>
        </w:rPr>
        <w:t xml:space="preserve"> </w:t>
      </w:r>
      <w:r w:rsidR="008D3B07" w:rsidRPr="00316855">
        <w:rPr>
          <w:rFonts w:ascii="Times New Roman" w:hAnsi="Times New Roman" w:cs="Times New Roman"/>
          <w:sz w:val="20"/>
          <w:szCs w:val="20"/>
        </w:rPr>
        <w:t>Nursing Grand Rounds ar</w:t>
      </w:r>
      <w:r w:rsidR="00292A1D" w:rsidRPr="00316855">
        <w:rPr>
          <w:rFonts w:ascii="Times New Roman" w:hAnsi="Times New Roman" w:cs="Times New Roman"/>
          <w:sz w:val="20"/>
          <w:szCs w:val="20"/>
        </w:rPr>
        <w:t>e describes as</w:t>
      </w:r>
      <w:r w:rsidR="008D3B07" w:rsidRPr="00316855">
        <w:rPr>
          <w:rFonts w:ascii="Times New Roman" w:hAnsi="Times New Roman" w:cs="Times New Roman"/>
          <w:sz w:val="20"/>
          <w:szCs w:val="20"/>
        </w:rPr>
        <w:t xml:space="preserve"> “presentations given by nurses who share nursing care and focus on a particular case”</w:t>
      </w:r>
      <w:r w:rsidR="00D56706" w:rsidRPr="00316855">
        <w:rPr>
          <w:rFonts w:ascii="Times New Roman" w:hAnsi="Times New Roman" w:cs="Times New Roman"/>
          <w:sz w:val="20"/>
          <w:szCs w:val="20"/>
        </w:rPr>
        <w:t xml:space="preserve"> </w:t>
      </w:r>
      <w:r w:rsidR="00D56706" w:rsidRPr="00316855">
        <w:rPr>
          <w:rFonts w:ascii="Times New Roman" w:hAnsi="Times New Roman" w:cs="Times New Roman"/>
          <w:color w:val="FF0000"/>
          <w:sz w:val="20"/>
          <w:szCs w:val="20"/>
        </w:rPr>
        <w:t>[25]</w:t>
      </w:r>
      <w:r w:rsidR="00292A1D" w:rsidRPr="00316855">
        <w:rPr>
          <w:rFonts w:ascii="Times New Roman" w:hAnsi="Times New Roman" w:cs="Times New Roman"/>
          <w:sz w:val="20"/>
          <w:szCs w:val="20"/>
        </w:rPr>
        <w:t>.</w:t>
      </w:r>
      <w:r w:rsidR="008D3B07" w:rsidRPr="00316855">
        <w:rPr>
          <w:rFonts w:ascii="Times New Roman" w:hAnsi="Times New Roman" w:cs="Times New Roman"/>
          <w:sz w:val="20"/>
          <w:szCs w:val="20"/>
        </w:rPr>
        <w:t xml:space="preserve"> </w:t>
      </w:r>
      <w:r w:rsidR="005877DF" w:rsidRPr="00316855">
        <w:rPr>
          <w:rFonts w:ascii="Times New Roman" w:hAnsi="Times New Roman" w:cs="Times New Roman"/>
          <w:sz w:val="20"/>
          <w:szCs w:val="20"/>
        </w:rPr>
        <w:t xml:space="preserve">In nursing, </w:t>
      </w:r>
      <w:r w:rsidR="00292A1D" w:rsidRPr="00316855">
        <w:rPr>
          <w:rFonts w:ascii="Times New Roman" w:hAnsi="Times New Roman" w:cs="Times New Roman"/>
          <w:sz w:val="20"/>
          <w:szCs w:val="20"/>
        </w:rPr>
        <w:t>this format</w:t>
      </w:r>
      <w:r w:rsidR="005877DF" w:rsidRPr="00316855">
        <w:rPr>
          <w:rFonts w:ascii="Times New Roman" w:hAnsi="Times New Roman" w:cs="Times New Roman"/>
          <w:sz w:val="20"/>
          <w:szCs w:val="20"/>
        </w:rPr>
        <w:t xml:space="preserve"> </w:t>
      </w:r>
      <w:proofErr w:type="gramStart"/>
      <w:r w:rsidR="005877DF" w:rsidRPr="00316855">
        <w:rPr>
          <w:rFonts w:ascii="Times New Roman" w:hAnsi="Times New Roman" w:cs="Times New Roman"/>
          <w:sz w:val="20"/>
          <w:szCs w:val="20"/>
        </w:rPr>
        <w:t>has been used</w:t>
      </w:r>
      <w:proofErr w:type="gramEnd"/>
      <w:r w:rsidR="005877DF" w:rsidRPr="00316855">
        <w:rPr>
          <w:rFonts w:ascii="Times New Roman" w:hAnsi="Times New Roman" w:cs="Times New Roman"/>
          <w:sz w:val="20"/>
          <w:szCs w:val="20"/>
        </w:rPr>
        <w:t xml:space="preserve"> to recognize expertise while developing mentoring present</w:t>
      </w:r>
      <w:r w:rsidR="00BE49DE" w:rsidRPr="00316855">
        <w:rPr>
          <w:rFonts w:ascii="Times New Roman" w:hAnsi="Times New Roman" w:cs="Times New Roman"/>
          <w:sz w:val="20"/>
          <w:szCs w:val="20"/>
        </w:rPr>
        <w:t>e</w:t>
      </w:r>
      <w:r w:rsidR="005877DF" w:rsidRPr="00316855">
        <w:rPr>
          <w:rFonts w:ascii="Times New Roman" w:hAnsi="Times New Roman" w:cs="Times New Roman"/>
          <w:sz w:val="20"/>
          <w:szCs w:val="20"/>
        </w:rPr>
        <w:t>rs</w:t>
      </w:r>
      <w:r w:rsidR="00D56706" w:rsidRPr="00316855">
        <w:rPr>
          <w:rFonts w:ascii="Times New Roman" w:hAnsi="Times New Roman" w:cs="Times New Roman"/>
          <w:sz w:val="20"/>
          <w:szCs w:val="20"/>
        </w:rPr>
        <w:t xml:space="preserve"> </w:t>
      </w:r>
      <w:r w:rsidR="00D56706" w:rsidRPr="00316855">
        <w:rPr>
          <w:rFonts w:ascii="Times New Roman" w:hAnsi="Times New Roman" w:cs="Times New Roman"/>
          <w:color w:val="FF0000"/>
          <w:sz w:val="20"/>
          <w:szCs w:val="20"/>
        </w:rPr>
        <w:t>[26]</w:t>
      </w:r>
      <w:r w:rsidR="005877DF" w:rsidRPr="00316855">
        <w:rPr>
          <w:rFonts w:ascii="Times New Roman" w:hAnsi="Times New Roman" w:cs="Times New Roman"/>
          <w:sz w:val="20"/>
          <w:szCs w:val="20"/>
        </w:rPr>
        <w:t>.</w:t>
      </w:r>
      <w:r w:rsidR="0081513B" w:rsidRPr="00316855">
        <w:rPr>
          <w:rFonts w:ascii="Times New Roman" w:hAnsi="Times New Roman" w:cs="Times New Roman"/>
          <w:sz w:val="20"/>
          <w:szCs w:val="20"/>
        </w:rPr>
        <w:t xml:space="preserve"> </w:t>
      </w:r>
      <w:r w:rsidR="00CF4B07" w:rsidRPr="00316855">
        <w:rPr>
          <w:rFonts w:ascii="Times New Roman" w:eastAsia="Times New Roman" w:hAnsi="Times New Roman" w:cs="Times New Roman"/>
          <w:sz w:val="20"/>
          <w:szCs w:val="20"/>
        </w:rPr>
        <w:t xml:space="preserve">To present a case in a grand rounds format, the presenter </w:t>
      </w:r>
      <w:proofErr w:type="gramStart"/>
      <w:r w:rsidR="00CF4B07" w:rsidRPr="00316855">
        <w:rPr>
          <w:rFonts w:ascii="Times New Roman" w:eastAsia="Times New Roman" w:hAnsi="Times New Roman" w:cs="Times New Roman"/>
          <w:sz w:val="20"/>
          <w:szCs w:val="20"/>
        </w:rPr>
        <w:t>was expected</w:t>
      </w:r>
      <w:proofErr w:type="gramEnd"/>
      <w:r w:rsidR="00CF4B07" w:rsidRPr="00316855">
        <w:rPr>
          <w:rFonts w:ascii="Times New Roman" w:eastAsia="Times New Roman" w:hAnsi="Times New Roman" w:cs="Times New Roman"/>
          <w:sz w:val="20"/>
          <w:szCs w:val="20"/>
        </w:rPr>
        <w:t xml:space="preserve"> to; outline a health history and physical; analyze data from this assessment; provide a background of pathophysiology; identify problems; include a </w:t>
      </w:r>
      <w:r w:rsidR="00CF4B07" w:rsidRPr="00316855">
        <w:rPr>
          <w:rFonts w:ascii="Times New Roman" w:eastAsia="Times New Roman" w:hAnsi="Times New Roman" w:cs="Times New Roman"/>
          <w:sz w:val="20"/>
          <w:szCs w:val="20"/>
        </w:rPr>
        <w:lastRenderedPageBreak/>
        <w:t>theoretical framework for the plan; and facilitate the discussion of the plan and problem</w:t>
      </w:r>
      <w:r w:rsidR="00292A1D" w:rsidRPr="00316855">
        <w:rPr>
          <w:rFonts w:ascii="Times New Roman" w:eastAsia="Times New Roman" w:hAnsi="Times New Roman" w:cs="Times New Roman"/>
          <w:sz w:val="20"/>
          <w:szCs w:val="20"/>
        </w:rPr>
        <w:t>. Overarching learning objectives are</w:t>
      </w:r>
      <w:r w:rsidR="00292A1D" w:rsidRPr="00316855">
        <w:rPr>
          <w:rFonts w:ascii="Times New Roman" w:hAnsi="Times New Roman" w:cs="Times New Roman"/>
          <w:sz w:val="20"/>
          <w:szCs w:val="20"/>
        </w:rPr>
        <w:t xml:space="preserve"> 1) </w:t>
      </w:r>
      <w:r w:rsidR="008C11A9" w:rsidRPr="00316855">
        <w:rPr>
          <w:rFonts w:ascii="Times New Roman" w:eastAsia="Times New Roman" w:hAnsi="Times New Roman" w:cs="Times New Roman"/>
          <w:sz w:val="20"/>
          <w:szCs w:val="20"/>
        </w:rPr>
        <w:t>Review the pathophysiology related to the oncology diagnosis</w:t>
      </w:r>
      <w:r w:rsidR="00292A1D" w:rsidRPr="00316855">
        <w:rPr>
          <w:rFonts w:ascii="Times New Roman" w:eastAsia="Times New Roman" w:hAnsi="Times New Roman" w:cs="Times New Roman"/>
          <w:sz w:val="20"/>
          <w:szCs w:val="20"/>
        </w:rPr>
        <w:t xml:space="preserve"> </w:t>
      </w:r>
      <w:r w:rsidR="00292A1D" w:rsidRPr="00316855">
        <w:rPr>
          <w:rFonts w:ascii="Times New Roman" w:hAnsi="Times New Roman" w:cs="Times New Roman"/>
          <w:sz w:val="20"/>
          <w:szCs w:val="20"/>
        </w:rPr>
        <w:t xml:space="preserve">2) </w:t>
      </w:r>
      <w:r w:rsidR="008C11A9" w:rsidRPr="00316855">
        <w:rPr>
          <w:rFonts w:ascii="Times New Roman" w:eastAsia="Times New Roman" w:hAnsi="Times New Roman" w:cs="Times New Roman"/>
          <w:sz w:val="20"/>
          <w:szCs w:val="20"/>
        </w:rPr>
        <w:t>Apply interdisciplinary plans of care to the complex case</w:t>
      </w:r>
      <w:r w:rsidR="00292A1D" w:rsidRPr="00316855">
        <w:rPr>
          <w:rFonts w:ascii="Times New Roman" w:hAnsi="Times New Roman" w:cs="Times New Roman"/>
          <w:sz w:val="20"/>
          <w:szCs w:val="20"/>
        </w:rPr>
        <w:t xml:space="preserve"> 3) </w:t>
      </w:r>
      <w:r w:rsidR="008C11A9" w:rsidRPr="00316855">
        <w:rPr>
          <w:rFonts w:ascii="Times New Roman" w:eastAsia="Times New Roman" w:hAnsi="Times New Roman" w:cs="Times New Roman"/>
          <w:sz w:val="20"/>
          <w:szCs w:val="20"/>
        </w:rPr>
        <w:t xml:space="preserve">Discuss the theoretical framework that </w:t>
      </w:r>
      <w:proofErr w:type="gramStart"/>
      <w:r w:rsidR="008C11A9" w:rsidRPr="00316855">
        <w:rPr>
          <w:rFonts w:ascii="Times New Roman" w:eastAsia="Times New Roman" w:hAnsi="Times New Roman" w:cs="Times New Roman"/>
          <w:sz w:val="20"/>
          <w:szCs w:val="20"/>
        </w:rPr>
        <w:t>impacts</w:t>
      </w:r>
      <w:proofErr w:type="gramEnd"/>
      <w:r w:rsidR="008C11A9" w:rsidRPr="00316855">
        <w:rPr>
          <w:rFonts w:ascii="Times New Roman" w:eastAsia="Times New Roman" w:hAnsi="Times New Roman" w:cs="Times New Roman"/>
          <w:sz w:val="20"/>
          <w:szCs w:val="20"/>
        </w:rPr>
        <w:t xml:space="preserve"> the nursing care</w:t>
      </w:r>
      <w:r w:rsidR="00292A1D" w:rsidRPr="00316855">
        <w:rPr>
          <w:rFonts w:ascii="Times New Roman" w:eastAsia="Times New Roman" w:hAnsi="Times New Roman" w:cs="Times New Roman"/>
          <w:sz w:val="20"/>
          <w:szCs w:val="20"/>
        </w:rPr>
        <w:t>.</w:t>
      </w:r>
    </w:p>
    <w:p w14:paraId="59E1B5F3" w14:textId="77777777" w:rsidR="00200B4A" w:rsidRPr="00316855" w:rsidRDefault="00200B4A" w:rsidP="00836CFC">
      <w:pPr>
        <w:spacing w:after="0" w:line="240" w:lineRule="auto"/>
        <w:contextualSpacing/>
        <w:mirrorIndents/>
        <w:jc w:val="both"/>
        <w:rPr>
          <w:rFonts w:ascii="Times New Roman" w:hAnsi="Times New Roman" w:cs="Times New Roman"/>
          <w:sz w:val="20"/>
          <w:szCs w:val="20"/>
        </w:rPr>
      </w:pPr>
    </w:p>
    <w:p w14:paraId="1A190B68" w14:textId="73BB3FA2" w:rsidR="008C11A9" w:rsidRPr="00316855" w:rsidRDefault="008C11A9" w:rsidP="00836CFC">
      <w:pPr>
        <w:spacing w:after="0" w:line="240" w:lineRule="auto"/>
        <w:contextualSpacing/>
        <w:mirrorIndents/>
        <w:jc w:val="both"/>
        <w:rPr>
          <w:rFonts w:ascii="Times New Roman" w:eastAsia="MS PGothic" w:hAnsi="Times New Roman" w:cs="Times New Roman"/>
          <w:color w:val="000000" w:themeColor="text1"/>
          <w:kern w:val="24"/>
          <w:sz w:val="20"/>
          <w:szCs w:val="20"/>
        </w:rPr>
      </w:pPr>
      <w:r w:rsidRPr="00316855">
        <w:rPr>
          <w:rFonts w:ascii="Times New Roman" w:eastAsia="MS PGothic" w:hAnsi="Times New Roman" w:cs="Times New Roman"/>
          <w:color w:val="000000" w:themeColor="text1"/>
          <w:kern w:val="24"/>
          <w:sz w:val="20"/>
          <w:szCs w:val="20"/>
        </w:rPr>
        <w:t xml:space="preserve">A standardized outline </w:t>
      </w:r>
      <w:proofErr w:type="gramStart"/>
      <w:r w:rsidRPr="00316855">
        <w:rPr>
          <w:rFonts w:ascii="Times New Roman" w:eastAsia="MS PGothic" w:hAnsi="Times New Roman" w:cs="Times New Roman"/>
          <w:color w:val="000000" w:themeColor="text1"/>
          <w:kern w:val="24"/>
          <w:sz w:val="20"/>
          <w:szCs w:val="20"/>
        </w:rPr>
        <w:t>was created</w:t>
      </w:r>
      <w:proofErr w:type="gramEnd"/>
      <w:r w:rsidRPr="00316855">
        <w:rPr>
          <w:rFonts w:ascii="Times New Roman" w:eastAsia="MS PGothic" w:hAnsi="Times New Roman" w:cs="Times New Roman"/>
          <w:color w:val="000000" w:themeColor="text1"/>
          <w:kern w:val="24"/>
          <w:sz w:val="20"/>
          <w:szCs w:val="20"/>
        </w:rPr>
        <w:t xml:space="preserve"> for the NICHE Geriatric Resource Nurses (GRNs) Complex Case Discussion</w:t>
      </w:r>
      <w:r w:rsidR="00292A1D" w:rsidRPr="00316855">
        <w:rPr>
          <w:rFonts w:ascii="Times New Roman" w:eastAsia="MS PGothic" w:hAnsi="Times New Roman" w:cs="Times New Roman"/>
          <w:color w:val="000000" w:themeColor="text1"/>
          <w:kern w:val="24"/>
          <w:sz w:val="20"/>
          <w:szCs w:val="20"/>
        </w:rPr>
        <w:t>:</w:t>
      </w:r>
      <w:r w:rsidRPr="00316855">
        <w:rPr>
          <w:rFonts w:ascii="Times New Roman" w:eastAsia="MS PGothic" w:hAnsi="Times New Roman" w:cs="Times New Roman"/>
          <w:color w:val="000000" w:themeColor="text1"/>
          <w:kern w:val="24"/>
          <w:sz w:val="20"/>
          <w:szCs w:val="20"/>
        </w:rPr>
        <w:t xml:space="preserve"> The Older Adult with Cancer to facilitate the novice presenter and enable continuing education credits to be provided</w:t>
      </w:r>
      <w:r w:rsidR="009C47BC" w:rsidRPr="00316855">
        <w:rPr>
          <w:rFonts w:ascii="Times New Roman" w:eastAsia="MS PGothic" w:hAnsi="Times New Roman" w:cs="Times New Roman"/>
          <w:color w:val="000000" w:themeColor="text1"/>
          <w:kern w:val="24"/>
          <w:sz w:val="20"/>
          <w:szCs w:val="20"/>
        </w:rPr>
        <w:t xml:space="preserve"> to participants </w:t>
      </w:r>
      <w:r w:rsidR="003575B2">
        <w:rPr>
          <w:rFonts w:ascii="Times New Roman" w:eastAsia="MS PGothic" w:hAnsi="Times New Roman" w:cs="Times New Roman"/>
          <w:color w:val="FF0000"/>
          <w:kern w:val="24"/>
          <w:sz w:val="20"/>
          <w:szCs w:val="20"/>
        </w:rPr>
        <w:t>(Table 2</w:t>
      </w:r>
      <w:r w:rsidR="00292A1D" w:rsidRPr="00316855">
        <w:rPr>
          <w:rFonts w:ascii="Times New Roman" w:eastAsia="MS PGothic" w:hAnsi="Times New Roman" w:cs="Times New Roman"/>
          <w:color w:val="FF0000"/>
          <w:kern w:val="24"/>
          <w:sz w:val="20"/>
          <w:szCs w:val="20"/>
        </w:rPr>
        <w:t>)</w:t>
      </w:r>
      <w:r w:rsidR="00200B4A" w:rsidRPr="00316855">
        <w:rPr>
          <w:rFonts w:ascii="Times New Roman" w:eastAsia="MS PGothic" w:hAnsi="Times New Roman" w:cs="Times New Roman"/>
          <w:color w:val="000000" w:themeColor="text1"/>
          <w:kern w:val="24"/>
          <w:sz w:val="20"/>
          <w:szCs w:val="20"/>
        </w:rPr>
        <w:t>.</w:t>
      </w:r>
    </w:p>
    <w:p w14:paraId="39A4B2C2" w14:textId="77777777" w:rsidR="00865C07" w:rsidRPr="00316855" w:rsidRDefault="00865C07" w:rsidP="00836CFC">
      <w:pPr>
        <w:spacing w:after="0" w:line="240" w:lineRule="auto"/>
        <w:contextualSpacing/>
        <w:mirrorIndents/>
        <w:jc w:val="both"/>
        <w:rPr>
          <w:rFonts w:ascii="Times New Roman" w:eastAsia="MS PGothic" w:hAnsi="Times New Roman" w:cs="Times New Roman"/>
          <w:color w:val="000000" w:themeColor="text1"/>
          <w:kern w:val="24"/>
          <w:sz w:val="20"/>
          <w:szCs w:val="20"/>
        </w:rPr>
      </w:pPr>
    </w:p>
    <w:tbl>
      <w:tblPr>
        <w:tblW w:w="7375" w:type="dxa"/>
        <w:jc w:val="center"/>
        <w:tblLook w:val="04A0" w:firstRow="1" w:lastRow="0" w:firstColumn="1" w:lastColumn="0" w:noHBand="0" w:noVBand="1"/>
      </w:tblPr>
      <w:tblGrid>
        <w:gridCol w:w="3055"/>
        <w:gridCol w:w="4320"/>
      </w:tblGrid>
      <w:tr w:rsidR="00E01CC5" w:rsidRPr="00E01CC5" w14:paraId="51202337" w14:textId="77777777" w:rsidTr="00990D4E">
        <w:trPr>
          <w:trHeight w:val="232"/>
          <w:jc w:val="center"/>
        </w:trPr>
        <w:tc>
          <w:tcPr>
            <w:tcW w:w="30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B91AD" w14:textId="77777777" w:rsidR="00E01CC5" w:rsidRPr="00E01CC5" w:rsidRDefault="00E01CC5" w:rsidP="00902928">
            <w:pPr>
              <w:spacing w:after="0" w:line="240" w:lineRule="auto"/>
              <w:jc w:val="center"/>
              <w:rPr>
                <w:rFonts w:ascii="Times New Roman" w:eastAsia="Times New Roman" w:hAnsi="Times New Roman" w:cs="Times New Roman"/>
                <w:color w:val="000000"/>
                <w:sz w:val="20"/>
                <w:szCs w:val="20"/>
              </w:rPr>
            </w:pPr>
            <w:r w:rsidRPr="00E01CC5">
              <w:rPr>
                <w:rFonts w:ascii="Times New Roman" w:eastAsia="Times New Roman" w:hAnsi="Times New Roman" w:cs="Times New Roman"/>
                <w:color w:val="000000"/>
                <w:sz w:val="20"/>
                <w:szCs w:val="20"/>
              </w:rPr>
              <w:t>Incidence and prevalence</w:t>
            </w:r>
          </w:p>
        </w:tc>
        <w:tc>
          <w:tcPr>
            <w:tcW w:w="4320" w:type="dxa"/>
            <w:tcBorders>
              <w:top w:val="single" w:sz="4" w:space="0" w:color="auto"/>
              <w:left w:val="nil"/>
              <w:bottom w:val="single" w:sz="4" w:space="0" w:color="auto"/>
              <w:right w:val="single" w:sz="4" w:space="0" w:color="auto"/>
            </w:tcBorders>
            <w:shd w:val="clear" w:color="auto" w:fill="auto"/>
            <w:noWrap/>
            <w:vAlign w:val="bottom"/>
            <w:hideMark/>
          </w:tcPr>
          <w:p w14:paraId="40608020" w14:textId="145FED4C" w:rsidR="00E01CC5" w:rsidRPr="00E01CC5" w:rsidRDefault="00E01CC5" w:rsidP="00902928">
            <w:pPr>
              <w:spacing w:after="0" w:line="240" w:lineRule="auto"/>
              <w:jc w:val="center"/>
              <w:rPr>
                <w:rFonts w:ascii="Times New Roman" w:eastAsia="Times New Roman" w:hAnsi="Times New Roman" w:cs="Times New Roman"/>
                <w:color w:val="000000"/>
                <w:sz w:val="20"/>
                <w:szCs w:val="20"/>
              </w:rPr>
            </w:pPr>
          </w:p>
        </w:tc>
      </w:tr>
      <w:tr w:rsidR="00E01CC5" w:rsidRPr="00E01CC5" w14:paraId="1B3688D8" w14:textId="77777777" w:rsidTr="00990D4E">
        <w:trPr>
          <w:trHeight w:val="232"/>
          <w:jc w:val="center"/>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58F3DBC8" w14:textId="77777777" w:rsidR="00E01CC5" w:rsidRPr="00E01CC5" w:rsidRDefault="00E01CC5" w:rsidP="00902928">
            <w:pPr>
              <w:spacing w:after="0" w:line="240" w:lineRule="auto"/>
              <w:jc w:val="center"/>
              <w:rPr>
                <w:rFonts w:ascii="Times New Roman" w:eastAsia="Times New Roman" w:hAnsi="Times New Roman" w:cs="Times New Roman"/>
                <w:color w:val="000000"/>
                <w:sz w:val="20"/>
                <w:szCs w:val="20"/>
              </w:rPr>
            </w:pPr>
            <w:r w:rsidRPr="00E01CC5">
              <w:rPr>
                <w:rFonts w:ascii="Times New Roman" w:eastAsia="Times New Roman" w:hAnsi="Times New Roman" w:cs="Times New Roman"/>
                <w:color w:val="000000"/>
                <w:sz w:val="20"/>
                <w:szCs w:val="20"/>
              </w:rPr>
              <w:t>Pathophysiology</w:t>
            </w:r>
          </w:p>
        </w:tc>
        <w:tc>
          <w:tcPr>
            <w:tcW w:w="4320" w:type="dxa"/>
            <w:tcBorders>
              <w:top w:val="nil"/>
              <w:left w:val="nil"/>
              <w:bottom w:val="single" w:sz="4" w:space="0" w:color="auto"/>
              <w:right w:val="single" w:sz="4" w:space="0" w:color="auto"/>
            </w:tcBorders>
            <w:shd w:val="clear" w:color="auto" w:fill="auto"/>
            <w:noWrap/>
            <w:vAlign w:val="bottom"/>
            <w:hideMark/>
          </w:tcPr>
          <w:p w14:paraId="1E436997" w14:textId="3F1F4943" w:rsidR="00E01CC5" w:rsidRPr="00E01CC5" w:rsidRDefault="00E01CC5" w:rsidP="00902928">
            <w:pPr>
              <w:spacing w:after="0" w:line="240" w:lineRule="auto"/>
              <w:jc w:val="center"/>
              <w:rPr>
                <w:rFonts w:ascii="Times New Roman" w:eastAsia="Times New Roman" w:hAnsi="Times New Roman" w:cs="Times New Roman"/>
                <w:color w:val="000000"/>
                <w:sz w:val="20"/>
                <w:szCs w:val="20"/>
              </w:rPr>
            </w:pPr>
          </w:p>
        </w:tc>
      </w:tr>
      <w:tr w:rsidR="00E01CC5" w:rsidRPr="00E01CC5" w14:paraId="14CBDC3C" w14:textId="77777777" w:rsidTr="00990D4E">
        <w:trPr>
          <w:trHeight w:val="232"/>
          <w:jc w:val="center"/>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162C88C8" w14:textId="77777777" w:rsidR="00E01CC5" w:rsidRPr="00E01CC5" w:rsidRDefault="00E01CC5" w:rsidP="00902928">
            <w:pPr>
              <w:spacing w:after="0" w:line="240" w:lineRule="auto"/>
              <w:jc w:val="center"/>
              <w:rPr>
                <w:rFonts w:ascii="Times New Roman" w:eastAsia="Times New Roman" w:hAnsi="Times New Roman" w:cs="Times New Roman"/>
                <w:color w:val="000000"/>
                <w:sz w:val="20"/>
                <w:szCs w:val="20"/>
              </w:rPr>
            </w:pPr>
            <w:r w:rsidRPr="00E01CC5">
              <w:rPr>
                <w:rFonts w:ascii="Times New Roman" w:eastAsia="Times New Roman" w:hAnsi="Times New Roman" w:cs="Times New Roman"/>
                <w:color w:val="000000"/>
                <w:sz w:val="20"/>
                <w:szCs w:val="20"/>
              </w:rPr>
              <w:t>Risk factors/Contributing factors</w:t>
            </w:r>
          </w:p>
        </w:tc>
        <w:tc>
          <w:tcPr>
            <w:tcW w:w="4320" w:type="dxa"/>
            <w:tcBorders>
              <w:top w:val="nil"/>
              <w:left w:val="nil"/>
              <w:bottom w:val="single" w:sz="4" w:space="0" w:color="auto"/>
              <w:right w:val="single" w:sz="4" w:space="0" w:color="auto"/>
            </w:tcBorders>
            <w:shd w:val="clear" w:color="auto" w:fill="auto"/>
            <w:noWrap/>
            <w:vAlign w:val="bottom"/>
            <w:hideMark/>
          </w:tcPr>
          <w:p w14:paraId="458830FB" w14:textId="2E4A6236" w:rsidR="00E01CC5" w:rsidRPr="00E01CC5" w:rsidRDefault="00E01CC5" w:rsidP="00902928">
            <w:pPr>
              <w:spacing w:after="0" w:line="240" w:lineRule="auto"/>
              <w:jc w:val="center"/>
              <w:rPr>
                <w:rFonts w:ascii="Times New Roman" w:eastAsia="Times New Roman" w:hAnsi="Times New Roman" w:cs="Times New Roman"/>
                <w:color w:val="000000"/>
                <w:sz w:val="20"/>
                <w:szCs w:val="20"/>
              </w:rPr>
            </w:pPr>
          </w:p>
        </w:tc>
      </w:tr>
      <w:tr w:rsidR="00990D4E" w:rsidRPr="00316855" w14:paraId="61AA5198" w14:textId="77777777" w:rsidTr="00990D4E">
        <w:trPr>
          <w:trHeight w:val="232"/>
          <w:jc w:val="center"/>
        </w:trPr>
        <w:tc>
          <w:tcPr>
            <w:tcW w:w="3055" w:type="dxa"/>
            <w:vMerge w:val="restart"/>
            <w:tcBorders>
              <w:top w:val="nil"/>
              <w:left w:val="single" w:sz="4" w:space="0" w:color="auto"/>
              <w:right w:val="single" w:sz="4" w:space="0" w:color="auto"/>
            </w:tcBorders>
            <w:shd w:val="clear" w:color="auto" w:fill="auto"/>
            <w:noWrap/>
            <w:vAlign w:val="center"/>
            <w:hideMark/>
          </w:tcPr>
          <w:p w14:paraId="6BCCB579" w14:textId="6B4A8358" w:rsidR="00990D4E" w:rsidRPr="00E01CC5" w:rsidRDefault="00990D4E" w:rsidP="00902928">
            <w:pPr>
              <w:spacing w:after="0" w:line="240" w:lineRule="auto"/>
              <w:jc w:val="center"/>
              <w:rPr>
                <w:rFonts w:ascii="Times New Roman" w:eastAsia="Times New Roman" w:hAnsi="Times New Roman" w:cs="Times New Roman"/>
                <w:color w:val="000000"/>
                <w:sz w:val="20"/>
                <w:szCs w:val="20"/>
              </w:rPr>
            </w:pPr>
            <w:r w:rsidRPr="00E01CC5">
              <w:rPr>
                <w:rFonts w:ascii="Times New Roman" w:eastAsia="Times New Roman" w:hAnsi="Times New Roman" w:cs="Times New Roman"/>
                <w:color w:val="000000"/>
                <w:sz w:val="20"/>
                <w:szCs w:val="20"/>
              </w:rPr>
              <w:t>Patient Case including:</w:t>
            </w:r>
          </w:p>
        </w:tc>
        <w:tc>
          <w:tcPr>
            <w:tcW w:w="4320" w:type="dxa"/>
            <w:tcBorders>
              <w:top w:val="nil"/>
              <w:left w:val="nil"/>
              <w:bottom w:val="single" w:sz="4" w:space="0" w:color="auto"/>
              <w:right w:val="single" w:sz="4" w:space="0" w:color="auto"/>
            </w:tcBorders>
            <w:shd w:val="clear" w:color="auto" w:fill="auto"/>
            <w:noWrap/>
            <w:vAlign w:val="center"/>
            <w:hideMark/>
          </w:tcPr>
          <w:p w14:paraId="275ACE55" w14:textId="77777777" w:rsidR="00990D4E" w:rsidRPr="00E01CC5" w:rsidRDefault="00990D4E" w:rsidP="00902928">
            <w:pPr>
              <w:spacing w:after="0" w:line="240" w:lineRule="auto"/>
              <w:jc w:val="center"/>
              <w:rPr>
                <w:rFonts w:ascii="Times New Roman" w:eastAsia="Times New Roman" w:hAnsi="Times New Roman" w:cs="Times New Roman"/>
                <w:color w:val="000000"/>
                <w:sz w:val="20"/>
                <w:szCs w:val="20"/>
              </w:rPr>
            </w:pPr>
            <w:r w:rsidRPr="00E01CC5">
              <w:rPr>
                <w:rFonts w:ascii="Times New Roman" w:eastAsia="Times New Roman" w:hAnsi="Times New Roman" w:cs="Times New Roman"/>
                <w:color w:val="000000"/>
                <w:sz w:val="20"/>
                <w:szCs w:val="20"/>
              </w:rPr>
              <w:t>PMH</w:t>
            </w:r>
          </w:p>
        </w:tc>
      </w:tr>
      <w:tr w:rsidR="00990D4E" w:rsidRPr="00316855" w14:paraId="752FB1CA" w14:textId="77777777" w:rsidTr="00990D4E">
        <w:trPr>
          <w:trHeight w:val="232"/>
          <w:jc w:val="center"/>
        </w:trPr>
        <w:tc>
          <w:tcPr>
            <w:tcW w:w="3055" w:type="dxa"/>
            <w:vMerge/>
            <w:tcBorders>
              <w:left w:val="single" w:sz="4" w:space="0" w:color="auto"/>
              <w:right w:val="single" w:sz="4" w:space="0" w:color="auto"/>
            </w:tcBorders>
            <w:shd w:val="clear" w:color="auto" w:fill="auto"/>
            <w:noWrap/>
            <w:vAlign w:val="bottom"/>
            <w:hideMark/>
          </w:tcPr>
          <w:p w14:paraId="5E090F54" w14:textId="3AE406A7" w:rsidR="00990D4E" w:rsidRPr="00E01CC5" w:rsidRDefault="00990D4E" w:rsidP="00902928">
            <w:pPr>
              <w:spacing w:after="0" w:line="240" w:lineRule="auto"/>
              <w:jc w:val="center"/>
              <w:rPr>
                <w:rFonts w:ascii="Times New Roman" w:eastAsia="Times New Roman" w:hAnsi="Times New Roman" w:cs="Times New Roman"/>
                <w:color w:val="000000"/>
                <w:sz w:val="20"/>
                <w:szCs w:val="20"/>
              </w:rPr>
            </w:pPr>
          </w:p>
        </w:tc>
        <w:tc>
          <w:tcPr>
            <w:tcW w:w="4320" w:type="dxa"/>
            <w:tcBorders>
              <w:top w:val="nil"/>
              <w:left w:val="nil"/>
              <w:bottom w:val="single" w:sz="4" w:space="0" w:color="auto"/>
              <w:right w:val="single" w:sz="4" w:space="0" w:color="auto"/>
            </w:tcBorders>
            <w:shd w:val="clear" w:color="auto" w:fill="auto"/>
            <w:noWrap/>
            <w:vAlign w:val="center"/>
            <w:hideMark/>
          </w:tcPr>
          <w:p w14:paraId="1C9E04ED" w14:textId="77777777" w:rsidR="00990D4E" w:rsidRPr="00E01CC5" w:rsidRDefault="00990D4E" w:rsidP="00902928">
            <w:pPr>
              <w:spacing w:after="0" w:line="240" w:lineRule="auto"/>
              <w:jc w:val="center"/>
              <w:rPr>
                <w:rFonts w:ascii="Times New Roman" w:eastAsia="Times New Roman" w:hAnsi="Times New Roman" w:cs="Times New Roman"/>
                <w:color w:val="000000"/>
                <w:sz w:val="20"/>
                <w:szCs w:val="20"/>
              </w:rPr>
            </w:pPr>
            <w:r w:rsidRPr="00E01CC5">
              <w:rPr>
                <w:rFonts w:ascii="Times New Roman" w:eastAsia="Times New Roman" w:hAnsi="Times New Roman" w:cs="Times New Roman"/>
                <w:color w:val="000000"/>
                <w:sz w:val="20"/>
                <w:szCs w:val="20"/>
              </w:rPr>
              <w:t>HPI</w:t>
            </w:r>
          </w:p>
        </w:tc>
      </w:tr>
      <w:tr w:rsidR="00990D4E" w:rsidRPr="00316855" w14:paraId="3E104E2C" w14:textId="77777777" w:rsidTr="00990D4E">
        <w:trPr>
          <w:trHeight w:val="232"/>
          <w:jc w:val="center"/>
        </w:trPr>
        <w:tc>
          <w:tcPr>
            <w:tcW w:w="3055" w:type="dxa"/>
            <w:vMerge/>
            <w:tcBorders>
              <w:left w:val="single" w:sz="4" w:space="0" w:color="auto"/>
              <w:right w:val="single" w:sz="4" w:space="0" w:color="auto"/>
            </w:tcBorders>
            <w:shd w:val="clear" w:color="auto" w:fill="auto"/>
            <w:noWrap/>
            <w:vAlign w:val="bottom"/>
            <w:hideMark/>
          </w:tcPr>
          <w:p w14:paraId="41C48D57" w14:textId="512330D2" w:rsidR="00990D4E" w:rsidRPr="00E01CC5" w:rsidRDefault="00990D4E" w:rsidP="00902928">
            <w:pPr>
              <w:spacing w:after="0" w:line="240" w:lineRule="auto"/>
              <w:jc w:val="center"/>
              <w:rPr>
                <w:rFonts w:ascii="Times New Roman" w:eastAsia="Times New Roman" w:hAnsi="Times New Roman" w:cs="Times New Roman"/>
                <w:color w:val="000000"/>
                <w:sz w:val="20"/>
                <w:szCs w:val="20"/>
              </w:rPr>
            </w:pPr>
          </w:p>
        </w:tc>
        <w:tc>
          <w:tcPr>
            <w:tcW w:w="4320" w:type="dxa"/>
            <w:tcBorders>
              <w:top w:val="nil"/>
              <w:left w:val="nil"/>
              <w:bottom w:val="single" w:sz="4" w:space="0" w:color="auto"/>
              <w:right w:val="single" w:sz="4" w:space="0" w:color="auto"/>
            </w:tcBorders>
            <w:shd w:val="clear" w:color="auto" w:fill="auto"/>
            <w:noWrap/>
            <w:vAlign w:val="center"/>
            <w:hideMark/>
          </w:tcPr>
          <w:p w14:paraId="2C6F1F4B" w14:textId="77777777" w:rsidR="00990D4E" w:rsidRPr="00E01CC5" w:rsidRDefault="00990D4E" w:rsidP="00902928">
            <w:pPr>
              <w:spacing w:after="0" w:line="240" w:lineRule="auto"/>
              <w:jc w:val="center"/>
              <w:rPr>
                <w:rFonts w:ascii="Times New Roman" w:eastAsia="Times New Roman" w:hAnsi="Times New Roman" w:cs="Times New Roman"/>
                <w:color w:val="000000"/>
                <w:sz w:val="20"/>
                <w:szCs w:val="20"/>
              </w:rPr>
            </w:pPr>
            <w:r w:rsidRPr="00E01CC5">
              <w:rPr>
                <w:rFonts w:ascii="Times New Roman" w:eastAsia="Times New Roman" w:hAnsi="Times New Roman" w:cs="Times New Roman"/>
                <w:color w:val="000000"/>
                <w:sz w:val="20"/>
                <w:szCs w:val="20"/>
              </w:rPr>
              <w:t>Medications</w:t>
            </w:r>
          </w:p>
        </w:tc>
      </w:tr>
      <w:tr w:rsidR="00990D4E" w:rsidRPr="00316855" w14:paraId="0E9C5DCB" w14:textId="77777777" w:rsidTr="00990D4E">
        <w:trPr>
          <w:trHeight w:val="232"/>
          <w:jc w:val="center"/>
        </w:trPr>
        <w:tc>
          <w:tcPr>
            <w:tcW w:w="3055" w:type="dxa"/>
            <w:vMerge/>
            <w:tcBorders>
              <w:left w:val="single" w:sz="4" w:space="0" w:color="auto"/>
              <w:right w:val="single" w:sz="4" w:space="0" w:color="auto"/>
            </w:tcBorders>
            <w:shd w:val="clear" w:color="auto" w:fill="auto"/>
            <w:noWrap/>
            <w:vAlign w:val="bottom"/>
            <w:hideMark/>
          </w:tcPr>
          <w:p w14:paraId="1293C43B" w14:textId="69E8C0E9" w:rsidR="00990D4E" w:rsidRPr="00E01CC5" w:rsidRDefault="00990D4E" w:rsidP="00902928">
            <w:pPr>
              <w:spacing w:after="0" w:line="240" w:lineRule="auto"/>
              <w:jc w:val="center"/>
              <w:rPr>
                <w:rFonts w:ascii="Times New Roman" w:eastAsia="Times New Roman" w:hAnsi="Times New Roman" w:cs="Times New Roman"/>
                <w:color w:val="000000"/>
                <w:sz w:val="20"/>
                <w:szCs w:val="20"/>
              </w:rPr>
            </w:pPr>
          </w:p>
        </w:tc>
        <w:tc>
          <w:tcPr>
            <w:tcW w:w="4320" w:type="dxa"/>
            <w:tcBorders>
              <w:top w:val="nil"/>
              <w:left w:val="nil"/>
              <w:bottom w:val="single" w:sz="4" w:space="0" w:color="auto"/>
              <w:right w:val="single" w:sz="4" w:space="0" w:color="auto"/>
            </w:tcBorders>
            <w:shd w:val="clear" w:color="auto" w:fill="auto"/>
            <w:noWrap/>
            <w:vAlign w:val="center"/>
            <w:hideMark/>
          </w:tcPr>
          <w:p w14:paraId="49DBC188" w14:textId="77777777" w:rsidR="00990D4E" w:rsidRPr="00E01CC5" w:rsidRDefault="00990D4E" w:rsidP="00902928">
            <w:pPr>
              <w:spacing w:after="0" w:line="240" w:lineRule="auto"/>
              <w:jc w:val="center"/>
              <w:rPr>
                <w:rFonts w:ascii="Times New Roman" w:eastAsia="Times New Roman" w:hAnsi="Times New Roman" w:cs="Times New Roman"/>
                <w:color w:val="000000"/>
                <w:sz w:val="20"/>
                <w:szCs w:val="20"/>
              </w:rPr>
            </w:pPr>
            <w:r w:rsidRPr="00E01CC5">
              <w:rPr>
                <w:rFonts w:ascii="Times New Roman" w:eastAsia="Times New Roman" w:hAnsi="Times New Roman" w:cs="Times New Roman"/>
                <w:color w:val="000000"/>
                <w:sz w:val="20"/>
                <w:szCs w:val="20"/>
              </w:rPr>
              <w:t>Social History</w:t>
            </w:r>
          </w:p>
        </w:tc>
      </w:tr>
      <w:tr w:rsidR="00990D4E" w:rsidRPr="00316855" w14:paraId="68285BD5" w14:textId="77777777" w:rsidTr="00990D4E">
        <w:trPr>
          <w:trHeight w:val="232"/>
          <w:jc w:val="center"/>
        </w:trPr>
        <w:tc>
          <w:tcPr>
            <w:tcW w:w="3055" w:type="dxa"/>
            <w:vMerge/>
            <w:tcBorders>
              <w:left w:val="single" w:sz="4" w:space="0" w:color="auto"/>
              <w:bottom w:val="single" w:sz="4" w:space="0" w:color="auto"/>
              <w:right w:val="single" w:sz="4" w:space="0" w:color="auto"/>
            </w:tcBorders>
            <w:shd w:val="clear" w:color="auto" w:fill="auto"/>
            <w:noWrap/>
            <w:vAlign w:val="bottom"/>
            <w:hideMark/>
          </w:tcPr>
          <w:p w14:paraId="1FC6F0FE" w14:textId="28E7D833" w:rsidR="00990D4E" w:rsidRPr="00E01CC5" w:rsidRDefault="00990D4E" w:rsidP="00902928">
            <w:pPr>
              <w:spacing w:after="0" w:line="240" w:lineRule="auto"/>
              <w:jc w:val="center"/>
              <w:rPr>
                <w:rFonts w:ascii="Times New Roman" w:eastAsia="Times New Roman" w:hAnsi="Times New Roman" w:cs="Times New Roman"/>
                <w:color w:val="000000"/>
                <w:sz w:val="20"/>
                <w:szCs w:val="20"/>
              </w:rPr>
            </w:pPr>
          </w:p>
        </w:tc>
        <w:tc>
          <w:tcPr>
            <w:tcW w:w="4320" w:type="dxa"/>
            <w:tcBorders>
              <w:top w:val="nil"/>
              <w:left w:val="nil"/>
              <w:bottom w:val="single" w:sz="4" w:space="0" w:color="auto"/>
              <w:right w:val="single" w:sz="4" w:space="0" w:color="auto"/>
            </w:tcBorders>
            <w:shd w:val="clear" w:color="auto" w:fill="auto"/>
            <w:noWrap/>
            <w:vAlign w:val="center"/>
            <w:hideMark/>
          </w:tcPr>
          <w:p w14:paraId="2E17F540" w14:textId="77777777" w:rsidR="00990D4E" w:rsidRPr="00E01CC5" w:rsidRDefault="00990D4E" w:rsidP="00902928">
            <w:pPr>
              <w:spacing w:after="0" w:line="240" w:lineRule="auto"/>
              <w:jc w:val="center"/>
              <w:rPr>
                <w:rFonts w:ascii="Times New Roman" w:eastAsia="Times New Roman" w:hAnsi="Times New Roman" w:cs="Times New Roman"/>
                <w:color w:val="000000"/>
                <w:sz w:val="20"/>
                <w:szCs w:val="20"/>
              </w:rPr>
            </w:pPr>
            <w:r w:rsidRPr="00E01CC5">
              <w:rPr>
                <w:rFonts w:ascii="Times New Roman" w:eastAsia="Times New Roman" w:hAnsi="Times New Roman" w:cs="Times New Roman"/>
                <w:color w:val="000000"/>
                <w:sz w:val="20"/>
                <w:szCs w:val="20"/>
              </w:rPr>
              <w:t>Unfolding hospital course discussion</w:t>
            </w:r>
          </w:p>
        </w:tc>
      </w:tr>
      <w:tr w:rsidR="00E01CC5" w:rsidRPr="00E01CC5" w14:paraId="418561D4" w14:textId="77777777" w:rsidTr="00990D4E">
        <w:trPr>
          <w:trHeight w:val="232"/>
          <w:jc w:val="center"/>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6F57F46F" w14:textId="77777777" w:rsidR="00E01CC5" w:rsidRPr="00E01CC5" w:rsidRDefault="00E01CC5" w:rsidP="00902928">
            <w:pPr>
              <w:spacing w:after="0" w:line="240" w:lineRule="auto"/>
              <w:jc w:val="center"/>
              <w:rPr>
                <w:rFonts w:ascii="Times New Roman" w:eastAsia="Times New Roman" w:hAnsi="Times New Roman" w:cs="Times New Roman"/>
                <w:color w:val="000000"/>
                <w:sz w:val="20"/>
                <w:szCs w:val="20"/>
              </w:rPr>
            </w:pPr>
            <w:r w:rsidRPr="00E01CC5">
              <w:rPr>
                <w:rFonts w:ascii="Times New Roman" w:eastAsia="Times New Roman" w:hAnsi="Times New Roman" w:cs="Times New Roman"/>
                <w:color w:val="000000"/>
                <w:sz w:val="20"/>
                <w:szCs w:val="20"/>
              </w:rPr>
              <w:t>Geriatric considerations</w:t>
            </w:r>
          </w:p>
        </w:tc>
        <w:tc>
          <w:tcPr>
            <w:tcW w:w="4320" w:type="dxa"/>
            <w:tcBorders>
              <w:top w:val="nil"/>
              <w:left w:val="nil"/>
              <w:bottom w:val="single" w:sz="4" w:space="0" w:color="auto"/>
              <w:right w:val="single" w:sz="4" w:space="0" w:color="auto"/>
            </w:tcBorders>
            <w:shd w:val="clear" w:color="auto" w:fill="auto"/>
            <w:noWrap/>
            <w:vAlign w:val="bottom"/>
            <w:hideMark/>
          </w:tcPr>
          <w:p w14:paraId="1C494268" w14:textId="76A68768" w:rsidR="00E01CC5" w:rsidRPr="00E01CC5" w:rsidRDefault="00E01CC5" w:rsidP="00902928">
            <w:pPr>
              <w:spacing w:after="0" w:line="240" w:lineRule="auto"/>
              <w:jc w:val="center"/>
              <w:rPr>
                <w:rFonts w:ascii="Times New Roman" w:eastAsia="Times New Roman" w:hAnsi="Times New Roman" w:cs="Times New Roman"/>
                <w:color w:val="000000"/>
                <w:sz w:val="20"/>
                <w:szCs w:val="20"/>
              </w:rPr>
            </w:pPr>
          </w:p>
        </w:tc>
      </w:tr>
      <w:tr w:rsidR="00E01CC5" w:rsidRPr="00E01CC5" w14:paraId="0358EE9F" w14:textId="77777777" w:rsidTr="00990D4E">
        <w:trPr>
          <w:trHeight w:val="232"/>
          <w:jc w:val="center"/>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3506D7E2" w14:textId="77777777" w:rsidR="00E01CC5" w:rsidRPr="00E01CC5" w:rsidRDefault="00E01CC5" w:rsidP="00902928">
            <w:pPr>
              <w:spacing w:after="0" w:line="240" w:lineRule="auto"/>
              <w:jc w:val="center"/>
              <w:rPr>
                <w:rFonts w:ascii="Times New Roman" w:eastAsia="Times New Roman" w:hAnsi="Times New Roman" w:cs="Times New Roman"/>
                <w:color w:val="000000"/>
                <w:sz w:val="20"/>
                <w:szCs w:val="20"/>
              </w:rPr>
            </w:pPr>
            <w:r w:rsidRPr="00E01CC5">
              <w:rPr>
                <w:rFonts w:ascii="Times New Roman" w:eastAsia="Times New Roman" w:hAnsi="Times New Roman" w:cs="Times New Roman"/>
                <w:color w:val="000000"/>
                <w:sz w:val="20"/>
                <w:szCs w:val="20"/>
              </w:rPr>
              <w:t>Interprofessional strategies</w:t>
            </w:r>
          </w:p>
        </w:tc>
        <w:tc>
          <w:tcPr>
            <w:tcW w:w="4320" w:type="dxa"/>
            <w:tcBorders>
              <w:top w:val="nil"/>
              <w:left w:val="nil"/>
              <w:bottom w:val="single" w:sz="4" w:space="0" w:color="auto"/>
              <w:right w:val="single" w:sz="4" w:space="0" w:color="auto"/>
            </w:tcBorders>
            <w:shd w:val="clear" w:color="auto" w:fill="auto"/>
            <w:noWrap/>
            <w:vAlign w:val="bottom"/>
            <w:hideMark/>
          </w:tcPr>
          <w:p w14:paraId="6294D915" w14:textId="6DA5A028" w:rsidR="00E01CC5" w:rsidRPr="00E01CC5" w:rsidRDefault="00E01CC5" w:rsidP="00902928">
            <w:pPr>
              <w:spacing w:after="0" w:line="240" w:lineRule="auto"/>
              <w:jc w:val="center"/>
              <w:rPr>
                <w:rFonts w:ascii="Times New Roman" w:eastAsia="Times New Roman" w:hAnsi="Times New Roman" w:cs="Times New Roman"/>
                <w:color w:val="000000"/>
                <w:sz w:val="20"/>
                <w:szCs w:val="20"/>
              </w:rPr>
            </w:pPr>
          </w:p>
        </w:tc>
      </w:tr>
      <w:tr w:rsidR="00E01CC5" w:rsidRPr="00E01CC5" w14:paraId="0AD878B7" w14:textId="77777777" w:rsidTr="00990D4E">
        <w:trPr>
          <w:trHeight w:val="232"/>
          <w:jc w:val="center"/>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05C70422" w14:textId="77777777" w:rsidR="00E01CC5" w:rsidRPr="00E01CC5" w:rsidRDefault="00E01CC5" w:rsidP="00902928">
            <w:pPr>
              <w:spacing w:after="0" w:line="240" w:lineRule="auto"/>
              <w:jc w:val="center"/>
              <w:rPr>
                <w:rFonts w:ascii="Times New Roman" w:eastAsia="Times New Roman" w:hAnsi="Times New Roman" w:cs="Times New Roman"/>
                <w:color w:val="000000"/>
                <w:sz w:val="20"/>
                <w:szCs w:val="20"/>
              </w:rPr>
            </w:pPr>
            <w:r w:rsidRPr="00E01CC5">
              <w:rPr>
                <w:rFonts w:ascii="Times New Roman" w:eastAsia="Times New Roman" w:hAnsi="Times New Roman" w:cs="Times New Roman"/>
                <w:color w:val="000000"/>
                <w:sz w:val="20"/>
                <w:szCs w:val="20"/>
              </w:rPr>
              <w:t>Nursing Implications</w:t>
            </w:r>
          </w:p>
        </w:tc>
        <w:tc>
          <w:tcPr>
            <w:tcW w:w="4320" w:type="dxa"/>
            <w:tcBorders>
              <w:top w:val="nil"/>
              <w:left w:val="nil"/>
              <w:bottom w:val="single" w:sz="4" w:space="0" w:color="auto"/>
              <w:right w:val="single" w:sz="4" w:space="0" w:color="auto"/>
            </w:tcBorders>
            <w:shd w:val="clear" w:color="auto" w:fill="auto"/>
            <w:noWrap/>
            <w:vAlign w:val="bottom"/>
            <w:hideMark/>
          </w:tcPr>
          <w:p w14:paraId="3EF652EF" w14:textId="05FE16A5" w:rsidR="00E01CC5" w:rsidRPr="00E01CC5" w:rsidRDefault="00E01CC5" w:rsidP="00902928">
            <w:pPr>
              <w:spacing w:after="0" w:line="240" w:lineRule="auto"/>
              <w:jc w:val="center"/>
              <w:rPr>
                <w:rFonts w:ascii="Times New Roman" w:eastAsia="Times New Roman" w:hAnsi="Times New Roman" w:cs="Times New Roman"/>
                <w:color w:val="000000"/>
                <w:sz w:val="20"/>
                <w:szCs w:val="20"/>
              </w:rPr>
            </w:pPr>
          </w:p>
        </w:tc>
      </w:tr>
      <w:tr w:rsidR="00E01CC5" w:rsidRPr="00E01CC5" w14:paraId="79C33DDE" w14:textId="77777777" w:rsidTr="00990D4E">
        <w:trPr>
          <w:trHeight w:val="232"/>
          <w:jc w:val="center"/>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2D9BA873" w14:textId="77777777" w:rsidR="00E01CC5" w:rsidRPr="00E01CC5" w:rsidRDefault="00E01CC5" w:rsidP="00902928">
            <w:pPr>
              <w:spacing w:after="0" w:line="240" w:lineRule="auto"/>
              <w:jc w:val="center"/>
              <w:rPr>
                <w:rFonts w:ascii="Times New Roman" w:eastAsia="Times New Roman" w:hAnsi="Times New Roman" w:cs="Times New Roman"/>
                <w:color w:val="000000"/>
                <w:sz w:val="20"/>
                <w:szCs w:val="20"/>
              </w:rPr>
            </w:pPr>
            <w:r w:rsidRPr="00E01CC5">
              <w:rPr>
                <w:rFonts w:ascii="Times New Roman" w:eastAsia="Times New Roman" w:hAnsi="Times New Roman" w:cs="Times New Roman"/>
                <w:color w:val="000000"/>
                <w:sz w:val="20"/>
                <w:szCs w:val="20"/>
              </w:rPr>
              <w:t>Relationship with Conceptual Framework</w:t>
            </w:r>
          </w:p>
        </w:tc>
        <w:tc>
          <w:tcPr>
            <w:tcW w:w="4320" w:type="dxa"/>
            <w:tcBorders>
              <w:top w:val="nil"/>
              <w:left w:val="nil"/>
              <w:bottom w:val="single" w:sz="4" w:space="0" w:color="auto"/>
              <w:right w:val="single" w:sz="4" w:space="0" w:color="auto"/>
            </w:tcBorders>
            <w:shd w:val="clear" w:color="auto" w:fill="auto"/>
            <w:noWrap/>
            <w:vAlign w:val="bottom"/>
            <w:hideMark/>
          </w:tcPr>
          <w:p w14:paraId="4799FE72" w14:textId="7FB77202" w:rsidR="00E01CC5" w:rsidRPr="00E01CC5" w:rsidRDefault="00E01CC5" w:rsidP="00902928">
            <w:pPr>
              <w:spacing w:after="0" w:line="240" w:lineRule="auto"/>
              <w:jc w:val="center"/>
              <w:rPr>
                <w:rFonts w:ascii="Times New Roman" w:eastAsia="Times New Roman" w:hAnsi="Times New Roman" w:cs="Times New Roman"/>
                <w:color w:val="000000"/>
                <w:sz w:val="20"/>
                <w:szCs w:val="20"/>
              </w:rPr>
            </w:pPr>
          </w:p>
        </w:tc>
      </w:tr>
      <w:tr w:rsidR="00990D4E" w:rsidRPr="00316855" w14:paraId="2475F50F" w14:textId="77777777" w:rsidTr="00990D4E">
        <w:trPr>
          <w:trHeight w:val="232"/>
          <w:jc w:val="center"/>
        </w:trPr>
        <w:tc>
          <w:tcPr>
            <w:tcW w:w="3055" w:type="dxa"/>
            <w:vMerge w:val="restart"/>
            <w:tcBorders>
              <w:top w:val="nil"/>
              <w:left w:val="single" w:sz="4" w:space="0" w:color="auto"/>
              <w:right w:val="single" w:sz="4" w:space="0" w:color="auto"/>
            </w:tcBorders>
            <w:shd w:val="clear" w:color="auto" w:fill="auto"/>
            <w:noWrap/>
            <w:vAlign w:val="center"/>
            <w:hideMark/>
          </w:tcPr>
          <w:p w14:paraId="52296169" w14:textId="1D6F4EA0" w:rsidR="00990D4E" w:rsidRPr="00E01CC5" w:rsidRDefault="00990D4E" w:rsidP="00902928">
            <w:pPr>
              <w:spacing w:after="0" w:line="240" w:lineRule="auto"/>
              <w:jc w:val="center"/>
              <w:rPr>
                <w:rFonts w:ascii="Times New Roman" w:eastAsia="Times New Roman" w:hAnsi="Times New Roman" w:cs="Times New Roman"/>
                <w:color w:val="000000"/>
                <w:sz w:val="20"/>
                <w:szCs w:val="20"/>
              </w:rPr>
            </w:pPr>
            <w:r w:rsidRPr="00E01CC5">
              <w:rPr>
                <w:rFonts w:ascii="Times New Roman" w:eastAsia="Times New Roman" w:hAnsi="Times New Roman" w:cs="Times New Roman"/>
                <w:color w:val="000000"/>
                <w:sz w:val="20"/>
                <w:szCs w:val="20"/>
              </w:rPr>
              <w:t>Guided Discussion:</w:t>
            </w:r>
          </w:p>
        </w:tc>
        <w:tc>
          <w:tcPr>
            <w:tcW w:w="4320" w:type="dxa"/>
            <w:tcBorders>
              <w:top w:val="nil"/>
              <w:left w:val="nil"/>
              <w:bottom w:val="single" w:sz="4" w:space="0" w:color="auto"/>
              <w:right w:val="single" w:sz="4" w:space="0" w:color="auto"/>
            </w:tcBorders>
            <w:shd w:val="clear" w:color="auto" w:fill="auto"/>
            <w:noWrap/>
            <w:vAlign w:val="center"/>
            <w:hideMark/>
          </w:tcPr>
          <w:p w14:paraId="188AEB6A" w14:textId="77777777" w:rsidR="00990D4E" w:rsidRPr="00E01CC5" w:rsidRDefault="00990D4E" w:rsidP="00902928">
            <w:pPr>
              <w:spacing w:after="0" w:line="240" w:lineRule="auto"/>
              <w:jc w:val="center"/>
              <w:rPr>
                <w:rFonts w:ascii="Times New Roman" w:eastAsia="Times New Roman" w:hAnsi="Times New Roman" w:cs="Times New Roman"/>
                <w:color w:val="000000"/>
                <w:sz w:val="20"/>
                <w:szCs w:val="20"/>
              </w:rPr>
            </w:pPr>
            <w:r w:rsidRPr="00E01CC5">
              <w:rPr>
                <w:rFonts w:ascii="Times New Roman" w:eastAsia="Times New Roman" w:hAnsi="Times New Roman" w:cs="Times New Roman"/>
                <w:color w:val="000000"/>
                <w:sz w:val="20"/>
                <w:szCs w:val="20"/>
              </w:rPr>
              <w:t>Present Viable Options at Decision Points</w:t>
            </w:r>
          </w:p>
        </w:tc>
      </w:tr>
      <w:tr w:rsidR="00990D4E" w:rsidRPr="00316855" w14:paraId="72E034B9" w14:textId="77777777" w:rsidTr="00990D4E">
        <w:trPr>
          <w:trHeight w:val="232"/>
          <w:jc w:val="center"/>
        </w:trPr>
        <w:tc>
          <w:tcPr>
            <w:tcW w:w="3055" w:type="dxa"/>
            <w:vMerge/>
            <w:tcBorders>
              <w:left w:val="single" w:sz="4" w:space="0" w:color="auto"/>
              <w:bottom w:val="single" w:sz="4" w:space="0" w:color="auto"/>
              <w:right w:val="single" w:sz="4" w:space="0" w:color="auto"/>
            </w:tcBorders>
            <w:shd w:val="clear" w:color="auto" w:fill="auto"/>
            <w:noWrap/>
            <w:vAlign w:val="bottom"/>
            <w:hideMark/>
          </w:tcPr>
          <w:p w14:paraId="5C471917" w14:textId="2E792F2E" w:rsidR="00990D4E" w:rsidRPr="00E01CC5" w:rsidRDefault="00990D4E" w:rsidP="00902928">
            <w:pPr>
              <w:spacing w:after="0" w:line="240" w:lineRule="auto"/>
              <w:jc w:val="center"/>
              <w:rPr>
                <w:rFonts w:ascii="Times New Roman" w:eastAsia="Times New Roman" w:hAnsi="Times New Roman" w:cs="Times New Roman"/>
                <w:color w:val="000000"/>
                <w:sz w:val="20"/>
                <w:szCs w:val="20"/>
              </w:rPr>
            </w:pPr>
          </w:p>
        </w:tc>
        <w:tc>
          <w:tcPr>
            <w:tcW w:w="4320" w:type="dxa"/>
            <w:tcBorders>
              <w:top w:val="nil"/>
              <w:left w:val="nil"/>
              <w:bottom w:val="single" w:sz="4" w:space="0" w:color="auto"/>
              <w:right w:val="single" w:sz="4" w:space="0" w:color="auto"/>
            </w:tcBorders>
            <w:shd w:val="clear" w:color="auto" w:fill="auto"/>
            <w:noWrap/>
            <w:vAlign w:val="center"/>
            <w:hideMark/>
          </w:tcPr>
          <w:p w14:paraId="2E9A5CA0" w14:textId="77777777" w:rsidR="00990D4E" w:rsidRPr="00E01CC5" w:rsidRDefault="00990D4E" w:rsidP="00902928">
            <w:pPr>
              <w:spacing w:after="0" w:line="240" w:lineRule="auto"/>
              <w:jc w:val="center"/>
              <w:rPr>
                <w:rFonts w:ascii="Times New Roman" w:eastAsia="Times New Roman" w:hAnsi="Times New Roman" w:cs="Times New Roman"/>
                <w:color w:val="000000"/>
                <w:sz w:val="20"/>
                <w:szCs w:val="20"/>
              </w:rPr>
            </w:pPr>
            <w:r w:rsidRPr="00E01CC5">
              <w:rPr>
                <w:rFonts w:ascii="Times New Roman" w:eastAsia="Times New Roman" w:hAnsi="Times New Roman" w:cs="Times New Roman"/>
                <w:color w:val="000000"/>
                <w:sz w:val="20"/>
                <w:szCs w:val="20"/>
              </w:rPr>
              <w:t>Analyze Options and Select One Course of Action</w:t>
            </w:r>
          </w:p>
        </w:tc>
      </w:tr>
    </w:tbl>
    <w:p w14:paraId="2FB3B0CA" w14:textId="77777777" w:rsidR="008C11A9" w:rsidRPr="00316855" w:rsidRDefault="008C11A9" w:rsidP="00836CFC">
      <w:pPr>
        <w:spacing w:after="0" w:line="240" w:lineRule="auto"/>
        <w:contextualSpacing/>
        <w:mirrorIndents/>
        <w:jc w:val="both"/>
        <w:rPr>
          <w:rFonts w:ascii="Times New Roman" w:hAnsi="Times New Roman" w:cs="Times New Roman"/>
          <w:sz w:val="20"/>
          <w:szCs w:val="20"/>
        </w:rPr>
      </w:pPr>
    </w:p>
    <w:p w14:paraId="5C78F9F9" w14:textId="24666E48" w:rsidR="009C47BC" w:rsidRPr="00316855" w:rsidRDefault="009C47BC" w:rsidP="00A23ED2">
      <w:pPr>
        <w:spacing w:after="0" w:line="240" w:lineRule="auto"/>
        <w:contextualSpacing/>
        <w:mirrorIndents/>
        <w:jc w:val="center"/>
        <w:rPr>
          <w:rFonts w:ascii="Times New Roman" w:eastAsia="Times New Roman" w:hAnsi="Times New Roman" w:cs="Times New Roman"/>
          <w:color w:val="000000"/>
          <w:sz w:val="20"/>
          <w:szCs w:val="20"/>
        </w:rPr>
      </w:pPr>
      <w:bookmarkStart w:id="3" w:name="_GoBack"/>
      <w:r w:rsidRPr="00316855">
        <w:rPr>
          <w:rFonts w:ascii="Times New Roman" w:eastAsia="Times New Roman" w:hAnsi="Times New Roman" w:cs="Times New Roman"/>
          <w:b/>
          <w:color w:val="000000"/>
          <w:sz w:val="20"/>
          <w:szCs w:val="20"/>
        </w:rPr>
        <w:t xml:space="preserve">Table </w:t>
      </w:r>
      <w:r w:rsidR="007E6D7A">
        <w:rPr>
          <w:rFonts w:ascii="Times New Roman" w:eastAsia="Times New Roman" w:hAnsi="Times New Roman" w:cs="Times New Roman"/>
          <w:b/>
          <w:color w:val="000000"/>
          <w:sz w:val="20"/>
          <w:szCs w:val="20"/>
        </w:rPr>
        <w:t>2</w:t>
      </w:r>
      <w:r w:rsidRPr="00316855">
        <w:rPr>
          <w:rFonts w:ascii="Times New Roman" w:eastAsia="Times New Roman" w:hAnsi="Times New Roman" w:cs="Times New Roman"/>
          <w:b/>
          <w:color w:val="000000"/>
          <w:sz w:val="20"/>
          <w:szCs w:val="20"/>
        </w:rPr>
        <w:t>:</w:t>
      </w:r>
      <w:r w:rsidRPr="00316855">
        <w:rPr>
          <w:rFonts w:ascii="Times New Roman" w:eastAsia="Times New Roman" w:hAnsi="Times New Roman" w:cs="Times New Roman"/>
          <w:color w:val="000000"/>
          <w:sz w:val="20"/>
          <w:szCs w:val="20"/>
        </w:rPr>
        <w:t xml:space="preserve"> Standard Outline for Complex Case</w:t>
      </w:r>
      <w:r w:rsidR="00DC4A50" w:rsidRPr="00316855">
        <w:rPr>
          <w:rFonts w:ascii="Times New Roman" w:eastAsia="Times New Roman" w:hAnsi="Times New Roman" w:cs="Times New Roman"/>
          <w:color w:val="000000"/>
          <w:sz w:val="20"/>
          <w:szCs w:val="20"/>
        </w:rPr>
        <w:t>.</w:t>
      </w:r>
    </w:p>
    <w:bookmarkEnd w:id="3"/>
    <w:p w14:paraId="7EDCAE50" w14:textId="77777777" w:rsidR="00AA1C4C" w:rsidRPr="00316855" w:rsidRDefault="00AA1C4C" w:rsidP="00836CFC">
      <w:pPr>
        <w:spacing w:after="0" w:line="240" w:lineRule="auto"/>
        <w:contextualSpacing/>
        <w:mirrorIndents/>
        <w:jc w:val="both"/>
        <w:rPr>
          <w:rFonts w:ascii="Times New Roman" w:eastAsiaTheme="minorEastAsia" w:hAnsi="Times New Roman" w:cs="Times New Roman"/>
          <w:kern w:val="24"/>
          <w:sz w:val="20"/>
          <w:szCs w:val="20"/>
        </w:rPr>
      </w:pPr>
    </w:p>
    <w:tbl>
      <w:tblPr>
        <w:tblW w:w="9561" w:type="dxa"/>
        <w:jc w:val="center"/>
        <w:tblLook w:val="04A0" w:firstRow="1" w:lastRow="0" w:firstColumn="1" w:lastColumn="0" w:noHBand="0" w:noVBand="1"/>
      </w:tblPr>
      <w:tblGrid>
        <w:gridCol w:w="3497"/>
        <w:gridCol w:w="4285"/>
        <w:gridCol w:w="1779"/>
      </w:tblGrid>
      <w:tr w:rsidR="009702D2" w:rsidRPr="00316855" w14:paraId="3C4915D1" w14:textId="77777777" w:rsidTr="00312EEB">
        <w:trPr>
          <w:trHeight w:val="213"/>
          <w:jc w:val="center"/>
        </w:trPr>
        <w:tc>
          <w:tcPr>
            <w:tcW w:w="3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FBBA5"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Complex Case Discussion Title</w:t>
            </w:r>
          </w:p>
        </w:tc>
        <w:tc>
          <w:tcPr>
            <w:tcW w:w="4285" w:type="dxa"/>
            <w:tcBorders>
              <w:top w:val="single" w:sz="4" w:space="0" w:color="auto"/>
              <w:left w:val="nil"/>
              <w:bottom w:val="single" w:sz="4" w:space="0" w:color="auto"/>
              <w:right w:val="single" w:sz="4" w:space="0" w:color="auto"/>
            </w:tcBorders>
            <w:shd w:val="clear" w:color="auto" w:fill="auto"/>
            <w:noWrap/>
            <w:vAlign w:val="bottom"/>
            <w:hideMark/>
          </w:tcPr>
          <w:p w14:paraId="14BEA939"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Participant Facilitators</w:t>
            </w:r>
          </w:p>
        </w:tc>
        <w:tc>
          <w:tcPr>
            <w:tcW w:w="1779" w:type="dxa"/>
            <w:tcBorders>
              <w:top w:val="single" w:sz="4" w:space="0" w:color="auto"/>
              <w:left w:val="nil"/>
              <w:bottom w:val="single" w:sz="4" w:space="0" w:color="auto"/>
              <w:right w:val="single" w:sz="4" w:space="0" w:color="auto"/>
            </w:tcBorders>
            <w:shd w:val="clear" w:color="auto" w:fill="auto"/>
            <w:noWrap/>
            <w:vAlign w:val="bottom"/>
            <w:hideMark/>
          </w:tcPr>
          <w:p w14:paraId="716EA1FB" w14:textId="039F6767" w:rsidR="009702D2" w:rsidRPr="00316855" w:rsidRDefault="009702D2" w:rsidP="00A2478D">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w:t>
            </w:r>
            <w:r w:rsidR="00A2478D" w:rsidRPr="00316855">
              <w:rPr>
                <w:rFonts w:ascii="Times New Roman" w:eastAsia="Times New Roman" w:hAnsi="Times New Roman" w:cs="Times New Roman"/>
                <w:color w:val="000000"/>
                <w:sz w:val="20"/>
                <w:szCs w:val="20"/>
              </w:rPr>
              <w:t xml:space="preserve"> </w:t>
            </w:r>
            <w:r w:rsidRPr="00316855">
              <w:rPr>
                <w:rFonts w:ascii="Times New Roman" w:eastAsia="Times New Roman" w:hAnsi="Times New Roman" w:cs="Times New Roman"/>
                <w:color w:val="000000"/>
                <w:sz w:val="20"/>
                <w:szCs w:val="20"/>
              </w:rPr>
              <w:t>Attendees</w:t>
            </w:r>
          </w:p>
        </w:tc>
      </w:tr>
      <w:tr w:rsidR="009702D2" w:rsidRPr="00316855" w14:paraId="79C5FD7E"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5AD6C1AD"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with Diffuse Large B-Cell Lymphoma</w:t>
            </w:r>
          </w:p>
        </w:tc>
        <w:tc>
          <w:tcPr>
            <w:tcW w:w="4285" w:type="dxa"/>
            <w:tcBorders>
              <w:top w:val="nil"/>
              <w:left w:val="nil"/>
              <w:bottom w:val="single" w:sz="4" w:space="0" w:color="auto"/>
              <w:right w:val="single" w:sz="4" w:space="0" w:color="auto"/>
            </w:tcBorders>
            <w:shd w:val="clear" w:color="auto" w:fill="auto"/>
            <w:noWrap/>
            <w:vAlign w:val="center"/>
            <w:hideMark/>
          </w:tcPr>
          <w:p w14:paraId="7BD0E003"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(inpatient) Clinical Nurse Specialist</w:t>
            </w:r>
          </w:p>
        </w:tc>
        <w:tc>
          <w:tcPr>
            <w:tcW w:w="1779" w:type="dxa"/>
            <w:tcBorders>
              <w:top w:val="nil"/>
              <w:left w:val="nil"/>
              <w:bottom w:val="single" w:sz="4" w:space="0" w:color="auto"/>
              <w:right w:val="single" w:sz="4" w:space="0" w:color="auto"/>
            </w:tcBorders>
            <w:shd w:val="clear" w:color="auto" w:fill="auto"/>
            <w:noWrap/>
            <w:vAlign w:val="center"/>
            <w:hideMark/>
          </w:tcPr>
          <w:p w14:paraId="172ECEF3"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17</w:t>
            </w:r>
          </w:p>
        </w:tc>
      </w:tr>
      <w:tr w:rsidR="009702D2" w:rsidRPr="00316855" w14:paraId="7E50543B"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3B9AB3F9"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with Newly Diagnosed Multiple Myeloma</w:t>
            </w:r>
          </w:p>
        </w:tc>
        <w:tc>
          <w:tcPr>
            <w:tcW w:w="4285" w:type="dxa"/>
            <w:tcBorders>
              <w:top w:val="nil"/>
              <w:left w:val="nil"/>
              <w:bottom w:val="single" w:sz="4" w:space="0" w:color="auto"/>
              <w:right w:val="single" w:sz="4" w:space="0" w:color="auto"/>
            </w:tcBorders>
            <w:shd w:val="clear" w:color="auto" w:fill="auto"/>
            <w:noWrap/>
            <w:vAlign w:val="center"/>
            <w:hideMark/>
          </w:tcPr>
          <w:p w14:paraId="38F73232"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(outpatient) Clinical Nurse Specialist</w:t>
            </w:r>
          </w:p>
        </w:tc>
        <w:tc>
          <w:tcPr>
            <w:tcW w:w="1779" w:type="dxa"/>
            <w:tcBorders>
              <w:top w:val="nil"/>
              <w:left w:val="nil"/>
              <w:bottom w:val="single" w:sz="4" w:space="0" w:color="auto"/>
              <w:right w:val="single" w:sz="4" w:space="0" w:color="auto"/>
            </w:tcBorders>
            <w:shd w:val="clear" w:color="auto" w:fill="auto"/>
            <w:noWrap/>
            <w:vAlign w:val="center"/>
            <w:hideMark/>
          </w:tcPr>
          <w:p w14:paraId="7E4D80BA"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9</w:t>
            </w:r>
          </w:p>
        </w:tc>
      </w:tr>
      <w:tr w:rsidR="009702D2" w:rsidRPr="00316855" w14:paraId="770C549C"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6ABC5497"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with Cancer of the Tongue</w:t>
            </w:r>
          </w:p>
        </w:tc>
        <w:tc>
          <w:tcPr>
            <w:tcW w:w="4285" w:type="dxa"/>
            <w:tcBorders>
              <w:top w:val="nil"/>
              <w:left w:val="nil"/>
              <w:bottom w:val="single" w:sz="4" w:space="0" w:color="auto"/>
              <w:right w:val="single" w:sz="4" w:space="0" w:color="auto"/>
            </w:tcBorders>
            <w:shd w:val="clear" w:color="auto" w:fill="auto"/>
            <w:noWrap/>
            <w:vAlign w:val="center"/>
            <w:hideMark/>
          </w:tcPr>
          <w:p w14:paraId="56061A1E"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(inpatient) Clinical Nurse Specialist, Speech Learning Pathologist</w:t>
            </w:r>
          </w:p>
        </w:tc>
        <w:tc>
          <w:tcPr>
            <w:tcW w:w="1779" w:type="dxa"/>
            <w:tcBorders>
              <w:top w:val="nil"/>
              <w:left w:val="nil"/>
              <w:bottom w:val="single" w:sz="4" w:space="0" w:color="auto"/>
              <w:right w:val="single" w:sz="4" w:space="0" w:color="auto"/>
            </w:tcBorders>
            <w:shd w:val="clear" w:color="auto" w:fill="auto"/>
            <w:noWrap/>
            <w:vAlign w:val="center"/>
            <w:hideMark/>
          </w:tcPr>
          <w:p w14:paraId="4324D501"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11</w:t>
            </w:r>
          </w:p>
        </w:tc>
      </w:tr>
      <w:tr w:rsidR="009702D2" w:rsidRPr="00316855" w14:paraId="700B13F0"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2F16EF4A"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with Invasive Ductal Carcinoma</w:t>
            </w:r>
          </w:p>
        </w:tc>
        <w:tc>
          <w:tcPr>
            <w:tcW w:w="4285" w:type="dxa"/>
            <w:tcBorders>
              <w:top w:val="nil"/>
              <w:left w:val="nil"/>
              <w:bottom w:val="single" w:sz="4" w:space="0" w:color="auto"/>
              <w:right w:val="single" w:sz="4" w:space="0" w:color="auto"/>
            </w:tcBorders>
            <w:shd w:val="clear" w:color="auto" w:fill="auto"/>
            <w:noWrap/>
            <w:vAlign w:val="center"/>
            <w:hideMark/>
          </w:tcPr>
          <w:p w14:paraId="1DE6C539"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(outpatient) Clinical Nurse Specialist, Infusion Center Team</w:t>
            </w:r>
          </w:p>
        </w:tc>
        <w:tc>
          <w:tcPr>
            <w:tcW w:w="1779" w:type="dxa"/>
            <w:tcBorders>
              <w:top w:val="nil"/>
              <w:left w:val="nil"/>
              <w:bottom w:val="single" w:sz="4" w:space="0" w:color="auto"/>
              <w:right w:val="single" w:sz="4" w:space="0" w:color="auto"/>
            </w:tcBorders>
            <w:shd w:val="clear" w:color="auto" w:fill="auto"/>
            <w:noWrap/>
            <w:vAlign w:val="center"/>
            <w:hideMark/>
          </w:tcPr>
          <w:p w14:paraId="3928DF4B"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9</w:t>
            </w:r>
          </w:p>
        </w:tc>
      </w:tr>
      <w:tr w:rsidR="009702D2" w:rsidRPr="00316855" w14:paraId="4F215845"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7408DA44"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with Secondary Hematological Malignancies</w:t>
            </w:r>
          </w:p>
        </w:tc>
        <w:tc>
          <w:tcPr>
            <w:tcW w:w="4285" w:type="dxa"/>
            <w:tcBorders>
              <w:top w:val="nil"/>
              <w:left w:val="nil"/>
              <w:bottom w:val="single" w:sz="4" w:space="0" w:color="auto"/>
              <w:right w:val="single" w:sz="4" w:space="0" w:color="auto"/>
            </w:tcBorders>
            <w:shd w:val="clear" w:color="auto" w:fill="auto"/>
            <w:noWrap/>
            <w:vAlign w:val="center"/>
            <w:hideMark/>
          </w:tcPr>
          <w:p w14:paraId="12AA5B1E"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Geriatric Oncologist</w:t>
            </w:r>
          </w:p>
        </w:tc>
        <w:tc>
          <w:tcPr>
            <w:tcW w:w="1779" w:type="dxa"/>
            <w:tcBorders>
              <w:top w:val="nil"/>
              <w:left w:val="nil"/>
              <w:bottom w:val="single" w:sz="4" w:space="0" w:color="auto"/>
              <w:right w:val="single" w:sz="4" w:space="0" w:color="auto"/>
            </w:tcBorders>
            <w:shd w:val="clear" w:color="auto" w:fill="auto"/>
            <w:noWrap/>
            <w:vAlign w:val="center"/>
            <w:hideMark/>
          </w:tcPr>
          <w:p w14:paraId="2C763D7B"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30</w:t>
            </w:r>
          </w:p>
        </w:tc>
      </w:tr>
      <w:tr w:rsidR="009702D2" w:rsidRPr="00316855" w14:paraId="795363BE"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4D443EEF"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with Carcinoid and Short Gut</w:t>
            </w:r>
          </w:p>
        </w:tc>
        <w:tc>
          <w:tcPr>
            <w:tcW w:w="4285" w:type="dxa"/>
            <w:tcBorders>
              <w:top w:val="nil"/>
              <w:left w:val="nil"/>
              <w:bottom w:val="single" w:sz="4" w:space="0" w:color="auto"/>
              <w:right w:val="single" w:sz="4" w:space="0" w:color="auto"/>
            </w:tcBorders>
            <w:shd w:val="clear" w:color="auto" w:fill="auto"/>
            <w:noWrap/>
            <w:vAlign w:val="center"/>
            <w:hideMark/>
          </w:tcPr>
          <w:p w14:paraId="4E2F37EE"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Clinical Nurse Specialist, Registered Dietician</w:t>
            </w:r>
          </w:p>
        </w:tc>
        <w:tc>
          <w:tcPr>
            <w:tcW w:w="1779" w:type="dxa"/>
            <w:tcBorders>
              <w:top w:val="nil"/>
              <w:left w:val="nil"/>
              <w:bottom w:val="single" w:sz="4" w:space="0" w:color="auto"/>
              <w:right w:val="single" w:sz="4" w:space="0" w:color="auto"/>
            </w:tcBorders>
            <w:shd w:val="clear" w:color="auto" w:fill="auto"/>
            <w:noWrap/>
            <w:vAlign w:val="center"/>
            <w:hideMark/>
          </w:tcPr>
          <w:p w14:paraId="04818EE4"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9</w:t>
            </w:r>
          </w:p>
        </w:tc>
      </w:tr>
      <w:tr w:rsidR="009702D2" w:rsidRPr="00316855" w14:paraId="776E21B8"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0F266298"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with Prostate Cancer and Post-operative Delirium</w:t>
            </w:r>
          </w:p>
        </w:tc>
        <w:tc>
          <w:tcPr>
            <w:tcW w:w="4285" w:type="dxa"/>
            <w:tcBorders>
              <w:top w:val="nil"/>
              <w:left w:val="nil"/>
              <w:bottom w:val="single" w:sz="4" w:space="0" w:color="auto"/>
              <w:right w:val="single" w:sz="4" w:space="0" w:color="auto"/>
            </w:tcBorders>
            <w:shd w:val="clear" w:color="auto" w:fill="auto"/>
            <w:noWrap/>
            <w:vAlign w:val="center"/>
            <w:hideMark/>
          </w:tcPr>
          <w:p w14:paraId="4EA10A5B"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(inpatient) Clinical Nurse Specialist</w:t>
            </w:r>
          </w:p>
        </w:tc>
        <w:tc>
          <w:tcPr>
            <w:tcW w:w="1779" w:type="dxa"/>
            <w:tcBorders>
              <w:top w:val="nil"/>
              <w:left w:val="nil"/>
              <w:bottom w:val="single" w:sz="4" w:space="0" w:color="auto"/>
              <w:right w:val="single" w:sz="4" w:space="0" w:color="auto"/>
            </w:tcBorders>
            <w:shd w:val="clear" w:color="auto" w:fill="auto"/>
            <w:noWrap/>
            <w:vAlign w:val="center"/>
            <w:hideMark/>
          </w:tcPr>
          <w:p w14:paraId="13171430"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6</w:t>
            </w:r>
          </w:p>
        </w:tc>
      </w:tr>
      <w:tr w:rsidR="009702D2" w:rsidRPr="00316855" w14:paraId="5635EC18"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57107718"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with Pancreatic Cancer Requiring Surgical Resection</w:t>
            </w:r>
          </w:p>
        </w:tc>
        <w:tc>
          <w:tcPr>
            <w:tcW w:w="4285" w:type="dxa"/>
            <w:tcBorders>
              <w:top w:val="nil"/>
              <w:left w:val="nil"/>
              <w:bottom w:val="single" w:sz="4" w:space="0" w:color="auto"/>
              <w:right w:val="single" w:sz="4" w:space="0" w:color="auto"/>
            </w:tcBorders>
            <w:shd w:val="clear" w:color="auto" w:fill="auto"/>
            <w:noWrap/>
            <w:vAlign w:val="center"/>
            <w:hideMark/>
          </w:tcPr>
          <w:p w14:paraId="2DB5B93F"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(inpatient) Clinical Nurse Specialist</w:t>
            </w:r>
          </w:p>
        </w:tc>
        <w:tc>
          <w:tcPr>
            <w:tcW w:w="1779" w:type="dxa"/>
            <w:tcBorders>
              <w:top w:val="nil"/>
              <w:left w:val="nil"/>
              <w:bottom w:val="single" w:sz="4" w:space="0" w:color="auto"/>
              <w:right w:val="single" w:sz="4" w:space="0" w:color="auto"/>
            </w:tcBorders>
            <w:shd w:val="clear" w:color="auto" w:fill="auto"/>
            <w:noWrap/>
            <w:vAlign w:val="center"/>
            <w:hideMark/>
          </w:tcPr>
          <w:p w14:paraId="2F908473"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13</w:t>
            </w:r>
          </w:p>
        </w:tc>
      </w:tr>
      <w:tr w:rsidR="009702D2" w:rsidRPr="00316855" w14:paraId="5F882340"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6DAF3706"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Failure to Rescue the Older Adult with Bladder Cancer</w:t>
            </w:r>
          </w:p>
        </w:tc>
        <w:tc>
          <w:tcPr>
            <w:tcW w:w="4285" w:type="dxa"/>
            <w:tcBorders>
              <w:top w:val="nil"/>
              <w:left w:val="nil"/>
              <w:bottom w:val="single" w:sz="4" w:space="0" w:color="auto"/>
              <w:right w:val="single" w:sz="4" w:space="0" w:color="auto"/>
            </w:tcBorders>
            <w:shd w:val="clear" w:color="auto" w:fill="auto"/>
            <w:noWrap/>
            <w:vAlign w:val="center"/>
            <w:hideMark/>
          </w:tcPr>
          <w:p w14:paraId="75DEC701" w14:textId="3DBF908C"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(inpatient) Clinical Nurse Specialist, Nurse Manager, Rapid Response</w:t>
            </w:r>
          </w:p>
        </w:tc>
        <w:tc>
          <w:tcPr>
            <w:tcW w:w="1779" w:type="dxa"/>
            <w:tcBorders>
              <w:top w:val="nil"/>
              <w:left w:val="nil"/>
              <w:bottom w:val="single" w:sz="4" w:space="0" w:color="auto"/>
              <w:right w:val="single" w:sz="4" w:space="0" w:color="auto"/>
            </w:tcBorders>
            <w:shd w:val="clear" w:color="auto" w:fill="auto"/>
            <w:noWrap/>
            <w:vAlign w:val="center"/>
            <w:hideMark/>
          </w:tcPr>
          <w:p w14:paraId="7E856BDE"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11</w:t>
            </w:r>
          </w:p>
        </w:tc>
      </w:tr>
      <w:tr w:rsidR="009702D2" w:rsidRPr="00316855" w14:paraId="0B6BDEEE"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04BD34FB"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with Metastatic Colon Cancer Undergoing Local Regional Liver Directed Therapies</w:t>
            </w:r>
          </w:p>
        </w:tc>
        <w:tc>
          <w:tcPr>
            <w:tcW w:w="4285" w:type="dxa"/>
            <w:tcBorders>
              <w:top w:val="nil"/>
              <w:left w:val="nil"/>
              <w:bottom w:val="single" w:sz="4" w:space="0" w:color="auto"/>
              <w:right w:val="single" w:sz="4" w:space="0" w:color="auto"/>
            </w:tcBorders>
            <w:shd w:val="clear" w:color="auto" w:fill="auto"/>
            <w:noWrap/>
            <w:vAlign w:val="center"/>
            <w:hideMark/>
          </w:tcPr>
          <w:p w14:paraId="69A635C8"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(outpatient) Clinical Nurse Specialist, Interventional Radiology</w:t>
            </w:r>
          </w:p>
        </w:tc>
        <w:tc>
          <w:tcPr>
            <w:tcW w:w="1779" w:type="dxa"/>
            <w:tcBorders>
              <w:top w:val="nil"/>
              <w:left w:val="nil"/>
              <w:bottom w:val="single" w:sz="4" w:space="0" w:color="auto"/>
              <w:right w:val="single" w:sz="4" w:space="0" w:color="auto"/>
            </w:tcBorders>
            <w:shd w:val="clear" w:color="auto" w:fill="auto"/>
            <w:noWrap/>
            <w:vAlign w:val="center"/>
            <w:hideMark/>
          </w:tcPr>
          <w:p w14:paraId="286A2721"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9</w:t>
            </w:r>
          </w:p>
        </w:tc>
      </w:tr>
      <w:tr w:rsidR="009702D2" w:rsidRPr="00316855" w14:paraId="45DBBF11"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4453FDF1" w14:textId="7318244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with Breast Cancer Requiring Neoadjuvant Therapy with Treatment Related Complications</w:t>
            </w:r>
          </w:p>
        </w:tc>
        <w:tc>
          <w:tcPr>
            <w:tcW w:w="4285" w:type="dxa"/>
            <w:tcBorders>
              <w:top w:val="nil"/>
              <w:left w:val="nil"/>
              <w:bottom w:val="single" w:sz="4" w:space="0" w:color="auto"/>
              <w:right w:val="single" w:sz="4" w:space="0" w:color="auto"/>
            </w:tcBorders>
            <w:shd w:val="clear" w:color="auto" w:fill="auto"/>
            <w:noWrap/>
            <w:vAlign w:val="center"/>
            <w:hideMark/>
          </w:tcPr>
          <w:p w14:paraId="6541EA34"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(outpatient) Clinical Nurse Specialist, Pharmacist, Infusion Center Team</w:t>
            </w:r>
          </w:p>
        </w:tc>
        <w:tc>
          <w:tcPr>
            <w:tcW w:w="1779" w:type="dxa"/>
            <w:tcBorders>
              <w:top w:val="nil"/>
              <w:left w:val="nil"/>
              <w:bottom w:val="single" w:sz="4" w:space="0" w:color="auto"/>
              <w:right w:val="single" w:sz="4" w:space="0" w:color="auto"/>
            </w:tcBorders>
            <w:shd w:val="clear" w:color="auto" w:fill="auto"/>
            <w:noWrap/>
            <w:vAlign w:val="center"/>
            <w:hideMark/>
          </w:tcPr>
          <w:p w14:paraId="2CC2BD0F"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27</w:t>
            </w:r>
          </w:p>
        </w:tc>
      </w:tr>
      <w:tr w:rsidR="009702D2" w:rsidRPr="00316855" w14:paraId="5525863E"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1A3DC81E"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with Lung Cancer and DM Requiring Hospitalization</w:t>
            </w:r>
          </w:p>
        </w:tc>
        <w:tc>
          <w:tcPr>
            <w:tcW w:w="4285" w:type="dxa"/>
            <w:tcBorders>
              <w:top w:val="nil"/>
              <w:left w:val="nil"/>
              <w:bottom w:val="single" w:sz="4" w:space="0" w:color="auto"/>
              <w:right w:val="single" w:sz="4" w:space="0" w:color="auto"/>
            </w:tcBorders>
            <w:shd w:val="clear" w:color="auto" w:fill="auto"/>
            <w:noWrap/>
            <w:vAlign w:val="center"/>
            <w:hideMark/>
          </w:tcPr>
          <w:p w14:paraId="4F32F1AD"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(inpatient) Clinical Nurse Specialist, Diabetic Nurse Educator</w:t>
            </w:r>
          </w:p>
        </w:tc>
        <w:tc>
          <w:tcPr>
            <w:tcW w:w="1779" w:type="dxa"/>
            <w:tcBorders>
              <w:top w:val="nil"/>
              <w:left w:val="nil"/>
              <w:bottom w:val="single" w:sz="4" w:space="0" w:color="auto"/>
              <w:right w:val="single" w:sz="4" w:space="0" w:color="auto"/>
            </w:tcBorders>
            <w:shd w:val="clear" w:color="auto" w:fill="auto"/>
            <w:noWrap/>
            <w:vAlign w:val="center"/>
            <w:hideMark/>
          </w:tcPr>
          <w:p w14:paraId="706E5E53"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6</w:t>
            </w:r>
          </w:p>
        </w:tc>
      </w:tr>
      <w:tr w:rsidR="009702D2" w:rsidRPr="00316855" w14:paraId="334DCBA8"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1B9BEE8A" w14:textId="35A83CF3" w:rsidR="00AA1C4C" w:rsidRPr="00316855" w:rsidRDefault="009702D2" w:rsidP="00CD3CDD">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with Synchronous GI and Head &amp; Neck Cancers</w:t>
            </w:r>
          </w:p>
        </w:tc>
        <w:tc>
          <w:tcPr>
            <w:tcW w:w="4285" w:type="dxa"/>
            <w:tcBorders>
              <w:top w:val="nil"/>
              <w:left w:val="nil"/>
              <w:bottom w:val="single" w:sz="4" w:space="0" w:color="auto"/>
              <w:right w:val="single" w:sz="4" w:space="0" w:color="auto"/>
            </w:tcBorders>
            <w:shd w:val="clear" w:color="auto" w:fill="auto"/>
            <w:noWrap/>
            <w:vAlign w:val="center"/>
            <w:hideMark/>
          </w:tcPr>
          <w:p w14:paraId="481ADAD5"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(outpatient) Clinical Nurse Specialist, Nurse Navigator</w:t>
            </w:r>
          </w:p>
        </w:tc>
        <w:tc>
          <w:tcPr>
            <w:tcW w:w="1779" w:type="dxa"/>
            <w:tcBorders>
              <w:top w:val="nil"/>
              <w:left w:val="nil"/>
              <w:bottom w:val="single" w:sz="4" w:space="0" w:color="auto"/>
              <w:right w:val="single" w:sz="4" w:space="0" w:color="auto"/>
            </w:tcBorders>
            <w:shd w:val="clear" w:color="auto" w:fill="auto"/>
            <w:noWrap/>
            <w:vAlign w:val="center"/>
            <w:hideMark/>
          </w:tcPr>
          <w:p w14:paraId="4949E7C8"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11</w:t>
            </w:r>
          </w:p>
        </w:tc>
      </w:tr>
      <w:tr w:rsidR="009702D2" w:rsidRPr="00316855" w14:paraId="06291D20"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4A8ACA5E" w14:textId="7E6A2713"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lastRenderedPageBreak/>
              <w:t>The Older Adult with Chronic Myelomonocytic Leukemia</w:t>
            </w:r>
          </w:p>
        </w:tc>
        <w:tc>
          <w:tcPr>
            <w:tcW w:w="4285" w:type="dxa"/>
            <w:tcBorders>
              <w:top w:val="nil"/>
              <w:left w:val="nil"/>
              <w:bottom w:val="single" w:sz="4" w:space="0" w:color="auto"/>
              <w:right w:val="single" w:sz="4" w:space="0" w:color="auto"/>
            </w:tcBorders>
            <w:shd w:val="clear" w:color="auto" w:fill="auto"/>
            <w:noWrap/>
            <w:vAlign w:val="center"/>
            <w:hideMark/>
          </w:tcPr>
          <w:p w14:paraId="498245EC"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(inpatient) Clinical Nurse Specialist, Physician Assistant, Chaplain</w:t>
            </w:r>
          </w:p>
        </w:tc>
        <w:tc>
          <w:tcPr>
            <w:tcW w:w="1779" w:type="dxa"/>
            <w:tcBorders>
              <w:top w:val="nil"/>
              <w:left w:val="nil"/>
              <w:bottom w:val="single" w:sz="4" w:space="0" w:color="auto"/>
              <w:right w:val="single" w:sz="4" w:space="0" w:color="auto"/>
            </w:tcBorders>
            <w:shd w:val="clear" w:color="auto" w:fill="auto"/>
            <w:noWrap/>
            <w:vAlign w:val="center"/>
            <w:hideMark/>
          </w:tcPr>
          <w:p w14:paraId="25C15D68"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8</w:t>
            </w:r>
          </w:p>
        </w:tc>
      </w:tr>
      <w:tr w:rsidR="009702D2" w:rsidRPr="00316855" w14:paraId="089480D4"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724F0CE5"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Cancer Patient with Complicated Psychosocial and Pharmacological Needs</w:t>
            </w:r>
          </w:p>
        </w:tc>
        <w:tc>
          <w:tcPr>
            <w:tcW w:w="4285" w:type="dxa"/>
            <w:tcBorders>
              <w:top w:val="nil"/>
              <w:left w:val="nil"/>
              <w:bottom w:val="single" w:sz="4" w:space="0" w:color="auto"/>
              <w:right w:val="single" w:sz="4" w:space="0" w:color="auto"/>
            </w:tcBorders>
            <w:shd w:val="clear" w:color="auto" w:fill="auto"/>
            <w:noWrap/>
            <w:vAlign w:val="center"/>
            <w:hideMark/>
          </w:tcPr>
          <w:p w14:paraId="5DAE96D7"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(inpatient) Clinical Nurse Specialist, Social Worker, Pharmacist</w:t>
            </w:r>
          </w:p>
        </w:tc>
        <w:tc>
          <w:tcPr>
            <w:tcW w:w="1779" w:type="dxa"/>
            <w:tcBorders>
              <w:top w:val="nil"/>
              <w:left w:val="nil"/>
              <w:bottom w:val="single" w:sz="4" w:space="0" w:color="auto"/>
              <w:right w:val="single" w:sz="4" w:space="0" w:color="auto"/>
            </w:tcBorders>
            <w:shd w:val="clear" w:color="auto" w:fill="auto"/>
            <w:noWrap/>
            <w:vAlign w:val="center"/>
            <w:hideMark/>
          </w:tcPr>
          <w:p w14:paraId="0DDD9472"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9</w:t>
            </w:r>
          </w:p>
        </w:tc>
      </w:tr>
      <w:tr w:rsidR="009702D2" w:rsidRPr="00316855" w14:paraId="29A39E82"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441F0D52"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with Lung Cancer and the Role of Pembrolizumab</w:t>
            </w:r>
          </w:p>
        </w:tc>
        <w:tc>
          <w:tcPr>
            <w:tcW w:w="4285" w:type="dxa"/>
            <w:tcBorders>
              <w:top w:val="nil"/>
              <w:left w:val="nil"/>
              <w:bottom w:val="single" w:sz="4" w:space="0" w:color="auto"/>
              <w:right w:val="single" w:sz="4" w:space="0" w:color="auto"/>
            </w:tcBorders>
            <w:shd w:val="clear" w:color="auto" w:fill="auto"/>
            <w:noWrap/>
            <w:vAlign w:val="center"/>
            <w:hideMark/>
          </w:tcPr>
          <w:p w14:paraId="764EE77D"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(inpatient) Clinical Nurse Specialist, Nurse Navigator</w:t>
            </w:r>
          </w:p>
        </w:tc>
        <w:tc>
          <w:tcPr>
            <w:tcW w:w="1779" w:type="dxa"/>
            <w:tcBorders>
              <w:top w:val="nil"/>
              <w:left w:val="nil"/>
              <w:bottom w:val="single" w:sz="4" w:space="0" w:color="auto"/>
              <w:right w:val="single" w:sz="4" w:space="0" w:color="auto"/>
            </w:tcBorders>
            <w:shd w:val="clear" w:color="auto" w:fill="auto"/>
            <w:noWrap/>
            <w:vAlign w:val="center"/>
            <w:hideMark/>
          </w:tcPr>
          <w:p w14:paraId="4C13AB68"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14</w:t>
            </w:r>
          </w:p>
        </w:tc>
      </w:tr>
      <w:tr w:rsidR="009702D2" w:rsidRPr="00316855" w14:paraId="75D011BB"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0504A005"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with Cancer and symptom Management Challenges</w:t>
            </w:r>
          </w:p>
        </w:tc>
        <w:tc>
          <w:tcPr>
            <w:tcW w:w="4285" w:type="dxa"/>
            <w:tcBorders>
              <w:top w:val="nil"/>
              <w:left w:val="nil"/>
              <w:bottom w:val="single" w:sz="4" w:space="0" w:color="auto"/>
              <w:right w:val="single" w:sz="4" w:space="0" w:color="auto"/>
            </w:tcBorders>
            <w:shd w:val="clear" w:color="auto" w:fill="auto"/>
            <w:noWrap/>
            <w:vAlign w:val="center"/>
            <w:hideMark/>
          </w:tcPr>
          <w:p w14:paraId="1D7B9B89"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(inpatient) Clinical Nurse Specialist, Palliative Care Nurse</w:t>
            </w:r>
          </w:p>
        </w:tc>
        <w:tc>
          <w:tcPr>
            <w:tcW w:w="1779" w:type="dxa"/>
            <w:tcBorders>
              <w:top w:val="nil"/>
              <w:left w:val="nil"/>
              <w:bottom w:val="single" w:sz="4" w:space="0" w:color="auto"/>
              <w:right w:val="single" w:sz="4" w:space="0" w:color="auto"/>
            </w:tcBorders>
            <w:shd w:val="clear" w:color="auto" w:fill="auto"/>
            <w:noWrap/>
            <w:vAlign w:val="center"/>
            <w:hideMark/>
          </w:tcPr>
          <w:p w14:paraId="2A0AA7B2"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7</w:t>
            </w:r>
          </w:p>
        </w:tc>
      </w:tr>
      <w:tr w:rsidR="009702D2" w:rsidRPr="00316855" w14:paraId="7DFFBF57"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4A452A5E"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with Cancer and Caring for the Caregiver</w:t>
            </w:r>
          </w:p>
        </w:tc>
        <w:tc>
          <w:tcPr>
            <w:tcW w:w="4285" w:type="dxa"/>
            <w:tcBorders>
              <w:top w:val="nil"/>
              <w:left w:val="nil"/>
              <w:bottom w:val="single" w:sz="4" w:space="0" w:color="auto"/>
              <w:right w:val="single" w:sz="4" w:space="0" w:color="auto"/>
            </w:tcBorders>
            <w:shd w:val="clear" w:color="auto" w:fill="auto"/>
            <w:noWrap/>
            <w:vAlign w:val="center"/>
            <w:hideMark/>
          </w:tcPr>
          <w:p w14:paraId="5A7746AB"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(Periop) Clinical Nurse Specialist, Nurse Anesthesia</w:t>
            </w:r>
          </w:p>
        </w:tc>
        <w:tc>
          <w:tcPr>
            <w:tcW w:w="1779" w:type="dxa"/>
            <w:tcBorders>
              <w:top w:val="nil"/>
              <w:left w:val="nil"/>
              <w:bottom w:val="single" w:sz="4" w:space="0" w:color="auto"/>
              <w:right w:val="single" w:sz="4" w:space="0" w:color="auto"/>
            </w:tcBorders>
            <w:shd w:val="clear" w:color="auto" w:fill="auto"/>
            <w:noWrap/>
            <w:vAlign w:val="center"/>
            <w:hideMark/>
          </w:tcPr>
          <w:p w14:paraId="2CDEE4E4"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11</w:t>
            </w:r>
          </w:p>
        </w:tc>
      </w:tr>
      <w:tr w:rsidR="009702D2" w:rsidRPr="00316855" w14:paraId="20E4A496"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575C5581"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with Acute Myeloid Leukemia and Assisting with End-of-Life Decisions</w:t>
            </w:r>
          </w:p>
        </w:tc>
        <w:tc>
          <w:tcPr>
            <w:tcW w:w="4285" w:type="dxa"/>
            <w:tcBorders>
              <w:top w:val="nil"/>
              <w:left w:val="nil"/>
              <w:bottom w:val="single" w:sz="4" w:space="0" w:color="auto"/>
              <w:right w:val="single" w:sz="4" w:space="0" w:color="auto"/>
            </w:tcBorders>
            <w:shd w:val="clear" w:color="auto" w:fill="auto"/>
            <w:noWrap/>
            <w:vAlign w:val="center"/>
            <w:hideMark/>
          </w:tcPr>
          <w:p w14:paraId="0C491B18" w14:textId="791923F2"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(outpatient) Clinical Nurse Specialist, Chaplain, Social Worker,</w:t>
            </w:r>
          </w:p>
        </w:tc>
        <w:tc>
          <w:tcPr>
            <w:tcW w:w="1779" w:type="dxa"/>
            <w:tcBorders>
              <w:top w:val="nil"/>
              <w:left w:val="nil"/>
              <w:bottom w:val="single" w:sz="4" w:space="0" w:color="auto"/>
              <w:right w:val="single" w:sz="4" w:space="0" w:color="auto"/>
            </w:tcBorders>
            <w:shd w:val="clear" w:color="auto" w:fill="auto"/>
            <w:noWrap/>
            <w:vAlign w:val="center"/>
            <w:hideMark/>
          </w:tcPr>
          <w:p w14:paraId="6BA12A67"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8</w:t>
            </w:r>
          </w:p>
        </w:tc>
      </w:tr>
      <w:tr w:rsidR="009702D2" w:rsidRPr="00316855" w14:paraId="6BDA3880"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7E8AC902"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with Metastatic Melanoma</w:t>
            </w:r>
          </w:p>
        </w:tc>
        <w:tc>
          <w:tcPr>
            <w:tcW w:w="4285" w:type="dxa"/>
            <w:tcBorders>
              <w:top w:val="nil"/>
              <w:left w:val="nil"/>
              <w:bottom w:val="single" w:sz="4" w:space="0" w:color="auto"/>
              <w:right w:val="single" w:sz="4" w:space="0" w:color="auto"/>
            </w:tcBorders>
            <w:shd w:val="clear" w:color="auto" w:fill="auto"/>
            <w:noWrap/>
            <w:vAlign w:val="center"/>
            <w:hideMark/>
          </w:tcPr>
          <w:p w14:paraId="2D4E4C9C"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(outpatient) Clinical Nurse Specialist, Nurse Educator</w:t>
            </w:r>
          </w:p>
        </w:tc>
        <w:tc>
          <w:tcPr>
            <w:tcW w:w="1779" w:type="dxa"/>
            <w:tcBorders>
              <w:top w:val="nil"/>
              <w:left w:val="nil"/>
              <w:bottom w:val="single" w:sz="4" w:space="0" w:color="auto"/>
              <w:right w:val="single" w:sz="4" w:space="0" w:color="auto"/>
            </w:tcBorders>
            <w:shd w:val="clear" w:color="auto" w:fill="auto"/>
            <w:noWrap/>
            <w:vAlign w:val="center"/>
            <w:hideMark/>
          </w:tcPr>
          <w:p w14:paraId="2FDDD251"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11</w:t>
            </w:r>
          </w:p>
        </w:tc>
      </w:tr>
      <w:tr w:rsidR="009702D2" w:rsidRPr="00316855" w14:paraId="3F35876A"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2DB686DB"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Undergoing Transplant Multiple Myeloma</w:t>
            </w:r>
          </w:p>
        </w:tc>
        <w:tc>
          <w:tcPr>
            <w:tcW w:w="4285" w:type="dxa"/>
            <w:tcBorders>
              <w:top w:val="nil"/>
              <w:left w:val="nil"/>
              <w:bottom w:val="single" w:sz="4" w:space="0" w:color="auto"/>
              <w:right w:val="single" w:sz="4" w:space="0" w:color="auto"/>
            </w:tcBorders>
            <w:shd w:val="clear" w:color="auto" w:fill="auto"/>
            <w:noWrap/>
            <w:vAlign w:val="center"/>
            <w:hideMark/>
          </w:tcPr>
          <w:p w14:paraId="4E6038E1"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(outpatient) Clinical Nurse Specialist, Social Work</w:t>
            </w:r>
          </w:p>
        </w:tc>
        <w:tc>
          <w:tcPr>
            <w:tcW w:w="1779" w:type="dxa"/>
            <w:tcBorders>
              <w:top w:val="nil"/>
              <w:left w:val="nil"/>
              <w:bottom w:val="single" w:sz="4" w:space="0" w:color="auto"/>
              <w:right w:val="single" w:sz="4" w:space="0" w:color="auto"/>
            </w:tcBorders>
            <w:shd w:val="clear" w:color="auto" w:fill="auto"/>
            <w:noWrap/>
            <w:vAlign w:val="center"/>
            <w:hideMark/>
          </w:tcPr>
          <w:p w14:paraId="5C72E7DA"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11</w:t>
            </w:r>
          </w:p>
        </w:tc>
      </w:tr>
      <w:tr w:rsidR="009702D2" w:rsidRPr="00316855" w14:paraId="2CAEE02C"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0398B299"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with Prostate Cancer Undergoing Radiotherapy</w:t>
            </w:r>
          </w:p>
        </w:tc>
        <w:tc>
          <w:tcPr>
            <w:tcW w:w="4285" w:type="dxa"/>
            <w:tcBorders>
              <w:top w:val="nil"/>
              <w:left w:val="nil"/>
              <w:bottom w:val="single" w:sz="4" w:space="0" w:color="auto"/>
              <w:right w:val="single" w:sz="4" w:space="0" w:color="auto"/>
            </w:tcBorders>
            <w:shd w:val="clear" w:color="auto" w:fill="auto"/>
            <w:noWrap/>
            <w:vAlign w:val="center"/>
            <w:hideMark/>
          </w:tcPr>
          <w:p w14:paraId="140836D5"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(outpatient) Clinical Nurse Specialist, Radiation Oncology</w:t>
            </w:r>
          </w:p>
        </w:tc>
        <w:tc>
          <w:tcPr>
            <w:tcW w:w="1779" w:type="dxa"/>
            <w:tcBorders>
              <w:top w:val="nil"/>
              <w:left w:val="nil"/>
              <w:bottom w:val="single" w:sz="4" w:space="0" w:color="auto"/>
              <w:right w:val="single" w:sz="4" w:space="0" w:color="auto"/>
            </w:tcBorders>
            <w:shd w:val="clear" w:color="auto" w:fill="auto"/>
            <w:noWrap/>
            <w:vAlign w:val="center"/>
            <w:hideMark/>
          </w:tcPr>
          <w:p w14:paraId="1A2C330B"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19</w:t>
            </w:r>
          </w:p>
        </w:tc>
      </w:tr>
      <w:tr w:rsidR="009702D2" w:rsidRPr="00316855" w14:paraId="0086E303"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4BDAD425"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Critically Ill Older Adult Experiencing Spiritual Distress</w:t>
            </w:r>
          </w:p>
        </w:tc>
        <w:tc>
          <w:tcPr>
            <w:tcW w:w="4285" w:type="dxa"/>
            <w:tcBorders>
              <w:top w:val="nil"/>
              <w:left w:val="nil"/>
              <w:bottom w:val="single" w:sz="4" w:space="0" w:color="auto"/>
              <w:right w:val="single" w:sz="4" w:space="0" w:color="auto"/>
            </w:tcBorders>
            <w:shd w:val="clear" w:color="auto" w:fill="auto"/>
            <w:noWrap/>
            <w:vAlign w:val="center"/>
            <w:hideMark/>
          </w:tcPr>
          <w:p w14:paraId="25097951"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(inpatient) Clinical Nurse Specialist, Chaplain, Nurse Educator</w:t>
            </w:r>
          </w:p>
        </w:tc>
        <w:tc>
          <w:tcPr>
            <w:tcW w:w="1779" w:type="dxa"/>
            <w:tcBorders>
              <w:top w:val="nil"/>
              <w:left w:val="nil"/>
              <w:bottom w:val="single" w:sz="4" w:space="0" w:color="auto"/>
              <w:right w:val="single" w:sz="4" w:space="0" w:color="auto"/>
            </w:tcBorders>
            <w:shd w:val="clear" w:color="auto" w:fill="auto"/>
            <w:noWrap/>
            <w:vAlign w:val="center"/>
            <w:hideMark/>
          </w:tcPr>
          <w:p w14:paraId="777FE526"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24</w:t>
            </w:r>
          </w:p>
        </w:tc>
      </w:tr>
      <w:tr w:rsidR="009702D2" w:rsidRPr="00316855" w14:paraId="6A0D8DBF"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51BF9579"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with GU Cancer and Preadmission Testing Process</w:t>
            </w:r>
          </w:p>
        </w:tc>
        <w:tc>
          <w:tcPr>
            <w:tcW w:w="4285" w:type="dxa"/>
            <w:tcBorders>
              <w:top w:val="nil"/>
              <w:left w:val="nil"/>
              <w:bottom w:val="single" w:sz="4" w:space="0" w:color="auto"/>
              <w:right w:val="single" w:sz="4" w:space="0" w:color="auto"/>
            </w:tcBorders>
            <w:shd w:val="clear" w:color="auto" w:fill="auto"/>
            <w:noWrap/>
            <w:vAlign w:val="center"/>
            <w:hideMark/>
          </w:tcPr>
          <w:p w14:paraId="3DD62351"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(outpatient) Clinical Nurse Specialist</w:t>
            </w:r>
          </w:p>
        </w:tc>
        <w:tc>
          <w:tcPr>
            <w:tcW w:w="1779" w:type="dxa"/>
            <w:tcBorders>
              <w:top w:val="nil"/>
              <w:left w:val="nil"/>
              <w:bottom w:val="single" w:sz="4" w:space="0" w:color="auto"/>
              <w:right w:val="single" w:sz="4" w:space="0" w:color="auto"/>
            </w:tcBorders>
            <w:shd w:val="clear" w:color="auto" w:fill="auto"/>
            <w:noWrap/>
            <w:vAlign w:val="center"/>
            <w:hideMark/>
          </w:tcPr>
          <w:p w14:paraId="5B15AFFE"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13</w:t>
            </w:r>
          </w:p>
        </w:tc>
      </w:tr>
      <w:tr w:rsidR="009702D2" w:rsidRPr="00316855" w14:paraId="4C48E24A"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2503B680"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with Metastatic Breast Cancer and Multiple Geriatric Syndromes</w:t>
            </w:r>
          </w:p>
        </w:tc>
        <w:tc>
          <w:tcPr>
            <w:tcW w:w="4285" w:type="dxa"/>
            <w:tcBorders>
              <w:top w:val="nil"/>
              <w:left w:val="nil"/>
              <w:bottom w:val="single" w:sz="4" w:space="0" w:color="auto"/>
              <w:right w:val="single" w:sz="4" w:space="0" w:color="auto"/>
            </w:tcBorders>
            <w:shd w:val="clear" w:color="auto" w:fill="auto"/>
            <w:noWrap/>
            <w:vAlign w:val="center"/>
            <w:hideMark/>
          </w:tcPr>
          <w:p w14:paraId="1A7D0560"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(outpatient), Medical Assistants, Clinical Nurse Specialist, Social Worker, Pharmacist</w:t>
            </w:r>
          </w:p>
        </w:tc>
        <w:tc>
          <w:tcPr>
            <w:tcW w:w="1779" w:type="dxa"/>
            <w:tcBorders>
              <w:top w:val="nil"/>
              <w:left w:val="nil"/>
              <w:bottom w:val="single" w:sz="4" w:space="0" w:color="auto"/>
              <w:right w:val="single" w:sz="4" w:space="0" w:color="auto"/>
            </w:tcBorders>
            <w:shd w:val="clear" w:color="auto" w:fill="auto"/>
            <w:noWrap/>
            <w:vAlign w:val="center"/>
            <w:hideMark/>
          </w:tcPr>
          <w:p w14:paraId="4943E22E"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21</w:t>
            </w:r>
          </w:p>
        </w:tc>
      </w:tr>
      <w:tr w:rsidR="009702D2" w:rsidRPr="00316855" w14:paraId="24BB32C8" w14:textId="77777777" w:rsidTr="00312EEB">
        <w:trPr>
          <w:trHeight w:val="213"/>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231E1A16"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The Older Adult with Thyroid Cancer</w:t>
            </w:r>
          </w:p>
        </w:tc>
        <w:tc>
          <w:tcPr>
            <w:tcW w:w="4285" w:type="dxa"/>
            <w:tcBorders>
              <w:top w:val="nil"/>
              <w:left w:val="nil"/>
              <w:bottom w:val="single" w:sz="4" w:space="0" w:color="auto"/>
              <w:right w:val="single" w:sz="4" w:space="0" w:color="auto"/>
            </w:tcBorders>
            <w:shd w:val="clear" w:color="auto" w:fill="auto"/>
            <w:noWrap/>
            <w:vAlign w:val="center"/>
            <w:hideMark/>
          </w:tcPr>
          <w:p w14:paraId="54DB725E"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Direct Care RN (outpatient), Clinical Nurse Specialist, Chaplain</w:t>
            </w:r>
          </w:p>
        </w:tc>
        <w:tc>
          <w:tcPr>
            <w:tcW w:w="1779" w:type="dxa"/>
            <w:tcBorders>
              <w:top w:val="nil"/>
              <w:left w:val="nil"/>
              <w:bottom w:val="single" w:sz="4" w:space="0" w:color="auto"/>
              <w:right w:val="single" w:sz="4" w:space="0" w:color="auto"/>
            </w:tcBorders>
            <w:shd w:val="clear" w:color="auto" w:fill="auto"/>
            <w:noWrap/>
            <w:vAlign w:val="center"/>
            <w:hideMark/>
          </w:tcPr>
          <w:p w14:paraId="01BF58B8" w14:textId="77777777" w:rsidR="009702D2" w:rsidRPr="00316855" w:rsidRDefault="009702D2" w:rsidP="00525A0F">
            <w:pPr>
              <w:spacing w:after="0" w:line="240" w:lineRule="auto"/>
              <w:contextualSpacing/>
              <w:mirrorIndents/>
              <w:jc w:val="center"/>
              <w:rPr>
                <w:rFonts w:ascii="Times New Roman" w:eastAsia="Times New Roman" w:hAnsi="Times New Roman" w:cs="Times New Roman"/>
                <w:color w:val="000000"/>
                <w:sz w:val="20"/>
                <w:szCs w:val="20"/>
              </w:rPr>
            </w:pPr>
            <w:r w:rsidRPr="00316855">
              <w:rPr>
                <w:rFonts w:ascii="Times New Roman" w:eastAsia="Times New Roman" w:hAnsi="Times New Roman" w:cs="Times New Roman"/>
                <w:color w:val="000000"/>
                <w:sz w:val="20"/>
                <w:szCs w:val="20"/>
              </w:rPr>
              <w:t>27</w:t>
            </w:r>
          </w:p>
        </w:tc>
      </w:tr>
    </w:tbl>
    <w:p w14:paraId="7534CD93" w14:textId="03C15FCA" w:rsidR="009702D2" w:rsidRPr="00316855" w:rsidRDefault="009702D2" w:rsidP="00836CFC">
      <w:pPr>
        <w:spacing w:after="0" w:line="240" w:lineRule="auto"/>
        <w:contextualSpacing/>
        <w:mirrorIndents/>
        <w:jc w:val="both"/>
        <w:rPr>
          <w:rFonts w:ascii="Times New Roman" w:hAnsi="Times New Roman" w:cs="Times New Roman"/>
          <w:b/>
          <w:bCs/>
          <w:sz w:val="20"/>
          <w:szCs w:val="20"/>
        </w:rPr>
      </w:pPr>
    </w:p>
    <w:p w14:paraId="6EA3A58A" w14:textId="58349B40" w:rsidR="008C11A9" w:rsidRPr="00316855" w:rsidRDefault="008C11A9" w:rsidP="00836CFC">
      <w:pPr>
        <w:spacing w:after="0" w:line="240" w:lineRule="auto"/>
        <w:contextualSpacing/>
        <w:mirrorIndents/>
        <w:jc w:val="both"/>
        <w:rPr>
          <w:rFonts w:ascii="Times New Roman" w:hAnsi="Times New Roman" w:cs="Times New Roman"/>
          <w:b/>
          <w:bCs/>
          <w:sz w:val="20"/>
          <w:szCs w:val="20"/>
        </w:rPr>
      </w:pPr>
      <w:r w:rsidRPr="00316855">
        <w:rPr>
          <w:rFonts w:ascii="Times New Roman" w:hAnsi="Times New Roman" w:cs="Times New Roman"/>
          <w:b/>
          <w:bCs/>
          <w:sz w:val="20"/>
          <w:szCs w:val="20"/>
        </w:rPr>
        <w:t>Evaluations</w:t>
      </w:r>
    </w:p>
    <w:p w14:paraId="341C98EC" w14:textId="77777777" w:rsidR="00B276E0" w:rsidRPr="00316855" w:rsidRDefault="00B276E0" w:rsidP="00836CFC">
      <w:pPr>
        <w:spacing w:after="0" w:line="240" w:lineRule="auto"/>
        <w:contextualSpacing/>
        <w:mirrorIndents/>
        <w:jc w:val="both"/>
        <w:rPr>
          <w:rFonts w:ascii="Times New Roman" w:hAnsi="Times New Roman" w:cs="Times New Roman"/>
          <w:b/>
          <w:bCs/>
          <w:sz w:val="20"/>
          <w:szCs w:val="20"/>
        </w:rPr>
      </w:pPr>
    </w:p>
    <w:p w14:paraId="414D87CE" w14:textId="211E22FB" w:rsidR="00FE3B07" w:rsidRPr="00316855" w:rsidRDefault="00E14775" w:rsidP="00836CFC">
      <w:pPr>
        <w:spacing w:after="0" w:line="240" w:lineRule="auto"/>
        <w:contextualSpacing/>
        <w:mirrorIndents/>
        <w:jc w:val="both"/>
        <w:rPr>
          <w:rFonts w:ascii="Times New Roman" w:hAnsi="Times New Roman" w:cs="Times New Roman"/>
          <w:sz w:val="20"/>
          <w:szCs w:val="20"/>
        </w:rPr>
      </w:pPr>
      <w:r w:rsidRPr="00316855">
        <w:rPr>
          <w:rFonts w:ascii="Times New Roman" w:hAnsi="Times New Roman" w:cs="Times New Roman"/>
          <w:sz w:val="20"/>
          <w:szCs w:val="20"/>
        </w:rPr>
        <w:t xml:space="preserve">During this multiyear process, standard evaluations experienced revisions and Likert type scales would not provide consistent content for iterative reporting. </w:t>
      </w:r>
      <w:r w:rsidR="00FE3B07" w:rsidRPr="00316855">
        <w:rPr>
          <w:rFonts w:ascii="Times New Roman" w:hAnsi="Times New Roman" w:cs="Times New Roman"/>
          <w:sz w:val="20"/>
          <w:szCs w:val="20"/>
        </w:rPr>
        <w:t>Responders post survey also noted how gratifying it was to hear nurses discuss and apply to practice the NICHE foundation of nursing practice through the case studies.</w:t>
      </w:r>
      <w:r w:rsidR="0081513B" w:rsidRPr="00316855">
        <w:rPr>
          <w:rFonts w:ascii="Times New Roman" w:hAnsi="Times New Roman" w:cs="Times New Roman"/>
          <w:sz w:val="20"/>
          <w:szCs w:val="20"/>
        </w:rPr>
        <w:t xml:space="preserve"> </w:t>
      </w:r>
      <w:r w:rsidRPr="00316855">
        <w:rPr>
          <w:rFonts w:ascii="Times New Roman" w:hAnsi="Times New Roman" w:cs="Times New Roman"/>
          <w:sz w:val="20"/>
          <w:szCs w:val="20"/>
        </w:rPr>
        <w:t xml:space="preserve">Comments of participants related to presentation content, format and presenters </w:t>
      </w:r>
      <w:proofErr w:type="gramStart"/>
      <w:r w:rsidRPr="00316855">
        <w:rPr>
          <w:rFonts w:ascii="Times New Roman" w:hAnsi="Times New Roman" w:cs="Times New Roman"/>
          <w:sz w:val="20"/>
          <w:szCs w:val="20"/>
        </w:rPr>
        <w:t>are displayed</w:t>
      </w:r>
      <w:proofErr w:type="gramEnd"/>
      <w:r w:rsidRPr="00316855">
        <w:rPr>
          <w:rFonts w:ascii="Times New Roman" w:hAnsi="Times New Roman" w:cs="Times New Roman"/>
          <w:sz w:val="20"/>
          <w:szCs w:val="20"/>
        </w:rPr>
        <w:t xml:space="preserve"> in </w:t>
      </w:r>
      <w:r w:rsidR="00ED1C3E" w:rsidRPr="00316855">
        <w:rPr>
          <w:rFonts w:ascii="Times New Roman" w:hAnsi="Times New Roman" w:cs="Times New Roman"/>
          <w:color w:val="FF0000"/>
          <w:sz w:val="20"/>
          <w:szCs w:val="20"/>
        </w:rPr>
        <w:t>(</w:t>
      </w:r>
      <w:r w:rsidRPr="00316855">
        <w:rPr>
          <w:rFonts w:ascii="Times New Roman" w:hAnsi="Times New Roman" w:cs="Times New Roman"/>
          <w:color w:val="FF0000"/>
          <w:sz w:val="20"/>
          <w:szCs w:val="20"/>
        </w:rPr>
        <w:t>Table 3</w:t>
      </w:r>
      <w:r w:rsidR="00ED1C3E" w:rsidRPr="00316855">
        <w:rPr>
          <w:rFonts w:ascii="Times New Roman" w:hAnsi="Times New Roman" w:cs="Times New Roman"/>
          <w:color w:val="FF0000"/>
          <w:sz w:val="20"/>
          <w:szCs w:val="20"/>
        </w:rPr>
        <w:t>)</w:t>
      </w:r>
      <w:r w:rsidRPr="00316855">
        <w:rPr>
          <w:rFonts w:ascii="Times New Roman" w:hAnsi="Times New Roman" w:cs="Times New Roman"/>
          <w:sz w:val="20"/>
          <w:szCs w:val="20"/>
        </w:rPr>
        <w:t xml:space="preserve">. </w:t>
      </w:r>
    </w:p>
    <w:p w14:paraId="5341CCDB" w14:textId="77777777" w:rsidR="00C4497E" w:rsidRPr="00316855" w:rsidRDefault="00C4497E" w:rsidP="00836CFC">
      <w:pPr>
        <w:spacing w:after="0" w:line="240" w:lineRule="auto"/>
        <w:contextualSpacing/>
        <w:mirrorIndents/>
        <w:jc w:val="both"/>
        <w:rPr>
          <w:rFonts w:ascii="Times New Roman" w:hAnsi="Times New Roman" w:cs="Times New Roman"/>
          <w:b/>
          <w:bCs/>
          <w:sz w:val="20"/>
          <w:szCs w:val="20"/>
        </w:rPr>
      </w:pPr>
    </w:p>
    <w:tbl>
      <w:tblPr>
        <w:tblW w:w="8365" w:type="dxa"/>
        <w:jc w:val="center"/>
        <w:tblLook w:val="04A0" w:firstRow="1" w:lastRow="0" w:firstColumn="1" w:lastColumn="0" w:noHBand="0" w:noVBand="1"/>
      </w:tblPr>
      <w:tblGrid>
        <w:gridCol w:w="2436"/>
        <w:gridCol w:w="2779"/>
        <w:gridCol w:w="3150"/>
      </w:tblGrid>
      <w:tr w:rsidR="006000CB" w:rsidRPr="00D51C0D" w14:paraId="5A17DD4B" w14:textId="77777777" w:rsidTr="006000CB">
        <w:trPr>
          <w:trHeight w:val="236"/>
          <w:jc w:val="center"/>
        </w:trPr>
        <w:tc>
          <w:tcPr>
            <w:tcW w:w="2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C5E00"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Presentation Content</w:t>
            </w:r>
          </w:p>
        </w:tc>
        <w:tc>
          <w:tcPr>
            <w:tcW w:w="2779" w:type="dxa"/>
            <w:tcBorders>
              <w:top w:val="single" w:sz="4" w:space="0" w:color="auto"/>
              <w:left w:val="nil"/>
              <w:bottom w:val="single" w:sz="4" w:space="0" w:color="auto"/>
              <w:right w:val="single" w:sz="4" w:space="0" w:color="auto"/>
            </w:tcBorders>
            <w:shd w:val="clear" w:color="auto" w:fill="auto"/>
            <w:noWrap/>
            <w:vAlign w:val="center"/>
            <w:hideMark/>
          </w:tcPr>
          <w:p w14:paraId="295EE611"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Format</w:t>
            </w:r>
          </w:p>
        </w:tc>
        <w:tc>
          <w:tcPr>
            <w:tcW w:w="3150" w:type="dxa"/>
            <w:tcBorders>
              <w:top w:val="single" w:sz="4" w:space="0" w:color="auto"/>
              <w:left w:val="nil"/>
              <w:bottom w:val="single" w:sz="4" w:space="0" w:color="auto"/>
              <w:right w:val="single" w:sz="4" w:space="0" w:color="auto"/>
            </w:tcBorders>
            <w:shd w:val="clear" w:color="auto" w:fill="auto"/>
            <w:noWrap/>
            <w:vAlign w:val="center"/>
            <w:hideMark/>
          </w:tcPr>
          <w:p w14:paraId="38ACD944"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Presenter</w:t>
            </w:r>
          </w:p>
        </w:tc>
      </w:tr>
      <w:tr w:rsidR="006000CB" w:rsidRPr="00D51C0D" w14:paraId="40C97F1C" w14:textId="77777777" w:rsidTr="006000CB">
        <w:trPr>
          <w:trHeight w:val="236"/>
          <w:jc w:val="center"/>
        </w:trPr>
        <w:tc>
          <w:tcPr>
            <w:tcW w:w="2436" w:type="dxa"/>
            <w:tcBorders>
              <w:top w:val="nil"/>
              <w:left w:val="single" w:sz="4" w:space="0" w:color="auto"/>
              <w:bottom w:val="single" w:sz="4" w:space="0" w:color="auto"/>
              <w:right w:val="single" w:sz="4" w:space="0" w:color="auto"/>
            </w:tcBorders>
            <w:shd w:val="clear" w:color="auto" w:fill="auto"/>
            <w:noWrap/>
            <w:vAlign w:val="center"/>
            <w:hideMark/>
          </w:tcPr>
          <w:p w14:paraId="60916D0C"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Highly detailed</w:t>
            </w:r>
          </w:p>
        </w:tc>
        <w:tc>
          <w:tcPr>
            <w:tcW w:w="2779" w:type="dxa"/>
            <w:tcBorders>
              <w:top w:val="nil"/>
              <w:left w:val="nil"/>
              <w:bottom w:val="single" w:sz="4" w:space="0" w:color="auto"/>
              <w:right w:val="single" w:sz="4" w:space="0" w:color="auto"/>
            </w:tcBorders>
            <w:shd w:val="clear" w:color="auto" w:fill="auto"/>
            <w:noWrap/>
            <w:vAlign w:val="center"/>
            <w:hideMark/>
          </w:tcPr>
          <w:p w14:paraId="4611474A"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Enjoyed interdisciplinary aspect of the program</w:t>
            </w:r>
          </w:p>
        </w:tc>
        <w:tc>
          <w:tcPr>
            <w:tcW w:w="3150" w:type="dxa"/>
            <w:tcBorders>
              <w:top w:val="nil"/>
              <w:left w:val="nil"/>
              <w:bottom w:val="single" w:sz="4" w:space="0" w:color="auto"/>
              <w:right w:val="single" w:sz="4" w:space="0" w:color="auto"/>
            </w:tcBorders>
            <w:shd w:val="clear" w:color="auto" w:fill="auto"/>
            <w:noWrap/>
            <w:vAlign w:val="center"/>
            <w:hideMark/>
          </w:tcPr>
          <w:p w14:paraId="1FE8CB3C"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Poised and informed regarding content</w:t>
            </w:r>
          </w:p>
        </w:tc>
      </w:tr>
      <w:tr w:rsidR="006000CB" w:rsidRPr="00D51C0D" w14:paraId="6D1BB4E8" w14:textId="77777777" w:rsidTr="006000CB">
        <w:trPr>
          <w:trHeight w:val="236"/>
          <w:jc w:val="center"/>
        </w:trPr>
        <w:tc>
          <w:tcPr>
            <w:tcW w:w="2436" w:type="dxa"/>
            <w:tcBorders>
              <w:top w:val="nil"/>
              <w:left w:val="single" w:sz="4" w:space="0" w:color="auto"/>
              <w:bottom w:val="single" w:sz="4" w:space="0" w:color="auto"/>
              <w:right w:val="single" w:sz="4" w:space="0" w:color="auto"/>
            </w:tcBorders>
            <w:shd w:val="clear" w:color="auto" w:fill="auto"/>
            <w:noWrap/>
            <w:vAlign w:val="center"/>
            <w:hideMark/>
          </w:tcPr>
          <w:p w14:paraId="0D1E2580"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Presentation increased my knowledge</w:t>
            </w:r>
          </w:p>
        </w:tc>
        <w:tc>
          <w:tcPr>
            <w:tcW w:w="2779" w:type="dxa"/>
            <w:tcBorders>
              <w:top w:val="nil"/>
              <w:left w:val="nil"/>
              <w:bottom w:val="single" w:sz="4" w:space="0" w:color="auto"/>
              <w:right w:val="single" w:sz="4" w:space="0" w:color="auto"/>
            </w:tcBorders>
            <w:shd w:val="clear" w:color="auto" w:fill="auto"/>
            <w:noWrap/>
            <w:vAlign w:val="center"/>
            <w:hideMark/>
          </w:tcPr>
          <w:p w14:paraId="5891482F"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Interesting case</w:t>
            </w:r>
          </w:p>
        </w:tc>
        <w:tc>
          <w:tcPr>
            <w:tcW w:w="3150" w:type="dxa"/>
            <w:tcBorders>
              <w:top w:val="nil"/>
              <w:left w:val="nil"/>
              <w:bottom w:val="single" w:sz="4" w:space="0" w:color="auto"/>
              <w:right w:val="single" w:sz="4" w:space="0" w:color="auto"/>
            </w:tcBorders>
            <w:shd w:val="clear" w:color="auto" w:fill="auto"/>
            <w:noWrap/>
            <w:vAlign w:val="center"/>
            <w:hideMark/>
          </w:tcPr>
          <w:p w14:paraId="588B251D"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Professional delivery</w:t>
            </w:r>
          </w:p>
        </w:tc>
      </w:tr>
      <w:tr w:rsidR="006000CB" w:rsidRPr="00D51C0D" w14:paraId="7DA52C90" w14:textId="77777777" w:rsidTr="006000CB">
        <w:trPr>
          <w:trHeight w:val="236"/>
          <w:jc w:val="center"/>
        </w:trPr>
        <w:tc>
          <w:tcPr>
            <w:tcW w:w="2436" w:type="dxa"/>
            <w:tcBorders>
              <w:top w:val="nil"/>
              <w:left w:val="single" w:sz="4" w:space="0" w:color="auto"/>
              <w:bottom w:val="single" w:sz="4" w:space="0" w:color="auto"/>
              <w:right w:val="single" w:sz="4" w:space="0" w:color="auto"/>
            </w:tcBorders>
            <w:shd w:val="clear" w:color="auto" w:fill="auto"/>
            <w:noWrap/>
            <w:vAlign w:val="center"/>
            <w:hideMark/>
          </w:tcPr>
          <w:p w14:paraId="5AF80D49"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Information energized me for my practice</w:t>
            </w:r>
          </w:p>
        </w:tc>
        <w:tc>
          <w:tcPr>
            <w:tcW w:w="2779" w:type="dxa"/>
            <w:tcBorders>
              <w:top w:val="nil"/>
              <w:left w:val="nil"/>
              <w:bottom w:val="single" w:sz="4" w:space="0" w:color="auto"/>
              <w:right w:val="single" w:sz="4" w:space="0" w:color="auto"/>
            </w:tcBorders>
            <w:shd w:val="clear" w:color="auto" w:fill="auto"/>
            <w:noWrap/>
            <w:vAlign w:val="center"/>
            <w:hideMark/>
          </w:tcPr>
          <w:p w14:paraId="79227DA9"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Love Case Studies</w:t>
            </w:r>
          </w:p>
        </w:tc>
        <w:tc>
          <w:tcPr>
            <w:tcW w:w="3150" w:type="dxa"/>
            <w:tcBorders>
              <w:top w:val="nil"/>
              <w:left w:val="nil"/>
              <w:bottom w:val="single" w:sz="4" w:space="0" w:color="auto"/>
              <w:right w:val="single" w:sz="4" w:space="0" w:color="auto"/>
            </w:tcBorders>
            <w:shd w:val="clear" w:color="auto" w:fill="auto"/>
            <w:noWrap/>
            <w:vAlign w:val="center"/>
            <w:hideMark/>
          </w:tcPr>
          <w:p w14:paraId="3B3BBBEC"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Engaging</w:t>
            </w:r>
          </w:p>
        </w:tc>
      </w:tr>
      <w:tr w:rsidR="006000CB" w:rsidRPr="00D51C0D" w14:paraId="795E1302" w14:textId="77777777" w:rsidTr="006000CB">
        <w:trPr>
          <w:trHeight w:val="236"/>
          <w:jc w:val="center"/>
        </w:trPr>
        <w:tc>
          <w:tcPr>
            <w:tcW w:w="2436" w:type="dxa"/>
            <w:tcBorders>
              <w:top w:val="nil"/>
              <w:left w:val="single" w:sz="4" w:space="0" w:color="auto"/>
              <w:bottom w:val="single" w:sz="4" w:space="0" w:color="auto"/>
              <w:right w:val="single" w:sz="4" w:space="0" w:color="auto"/>
            </w:tcBorders>
            <w:shd w:val="clear" w:color="auto" w:fill="auto"/>
            <w:noWrap/>
            <w:vAlign w:val="center"/>
            <w:hideMark/>
          </w:tcPr>
          <w:p w14:paraId="44AB9CBA"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Enjoyed the Case Study- well prepared</w:t>
            </w:r>
          </w:p>
        </w:tc>
        <w:tc>
          <w:tcPr>
            <w:tcW w:w="2779" w:type="dxa"/>
            <w:tcBorders>
              <w:top w:val="nil"/>
              <w:left w:val="nil"/>
              <w:bottom w:val="single" w:sz="4" w:space="0" w:color="auto"/>
              <w:right w:val="single" w:sz="4" w:space="0" w:color="auto"/>
            </w:tcBorders>
            <w:shd w:val="clear" w:color="auto" w:fill="auto"/>
            <w:noWrap/>
            <w:vAlign w:val="center"/>
            <w:hideMark/>
          </w:tcPr>
          <w:p w14:paraId="06A874B3"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Pharmacist input was valued</w:t>
            </w:r>
          </w:p>
        </w:tc>
        <w:tc>
          <w:tcPr>
            <w:tcW w:w="3150" w:type="dxa"/>
            <w:tcBorders>
              <w:top w:val="nil"/>
              <w:left w:val="nil"/>
              <w:bottom w:val="single" w:sz="4" w:space="0" w:color="auto"/>
              <w:right w:val="single" w:sz="4" w:space="0" w:color="auto"/>
            </w:tcBorders>
            <w:shd w:val="clear" w:color="auto" w:fill="auto"/>
            <w:noWrap/>
            <w:vAlign w:val="center"/>
            <w:hideMark/>
          </w:tcPr>
          <w:p w14:paraId="0791A470"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Presenters easy to understand and relatable presenters</w:t>
            </w:r>
          </w:p>
        </w:tc>
      </w:tr>
      <w:tr w:rsidR="006000CB" w:rsidRPr="00D51C0D" w14:paraId="14C05F03" w14:textId="77777777" w:rsidTr="006000CB">
        <w:trPr>
          <w:trHeight w:val="236"/>
          <w:jc w:val="center"/>
        </w:trPr>
        <w:tc>
          <w:tcPr>
            <w:tcW w:w="2436" w:type="dxa"/>
            <w:tcBorders>
              <w:top w:val="nil"/>
              <w:left w:val="single" w:sz="4" w:space="0" w:color="auto"/>
              <w:bottom w:val="single" w:sz="4" w:space="0" w:color="auto"/>
              <w:right w:val="single" w:sz="4" w:space="0" w:color="auto"/>
            </w:tcBorders>
            <w:shd w:val="clear" w:color="auto" w:fill="auto"/>
            <w:noWrap/>
            <w:vAlign w:val="center"/>
            <w:hideMark/>
          </w:tcPr>
          <w:p w14:paraId="290C2804"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Proofread slides</w:t>
            </w:r>
          </w:p>
        </w:tc>
        <w:tc>
          <w:tcPr>
            <w:tcW w:w="2779" w:type="dxa"/>
            <w:tcBorders>
              <w:top w:val="nil"/>
              <w:left w:val="nil"/>
              <w:bottom w:val="single" w:sz="4" w:space="0" w:color="auto"/>
              <w:right w:val="single" w:sz="4" w:space="0" w:color="auto"/>
            </w:tcBorders>
            <w:shd w:val="clear" w:color="auto" w:fill="auto"/>
            <w:noWrap/>
            <w:vAlign w:val="center"/>
            <w:hideMark/>
          </w:tcPr>
          <w:p w14:paraId="5267F7B2"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Disjointed</w:t>
            </w:r>
          </w:p>
        </w:tc>
        <w:tc>
          <w:tcPr>
            <w:tcW w:w="3150" w:type="dxa"/>
            <w:tcBorders>
              <w:top w:val="nil"/>
              <w:left w:val="nil"/>
              <w:bottom w:val="single" w:sz="4" w:space="0" w:color="auto"/>
              <w:right w:val="single" w:sz="4" w:space="0" w:color="auto"/>
            </w:tcBorders>
            <w:shd w:val="clear" w:color="auto" w:fill="auto"/>
            <w:noWrap/>
            <w:vAlign w:val="center"/>
            <w:hideMark/>
          </w:tcPr>
          <w:p w14:paraId="7996441F"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Be aware of reading word for word</w:t>
            </w:r>
          </w:p>
        </w:tc>
      </w:tr>
      <w:tr w:rsidR="006000CB" w:rsidRPr="00D51C0D" w14:paraId="7586CB5B" w14:textId="77777777" w:rsidTr="006000CB">
        <w:trPr>
          <w:trHeight w:val="236"/>
          <w:jc w:val="center"/>
        </w:trPr>
        <w:tc>
          <w:tcPr>
            <w:tcW w:w="2436" w:type="dxa"/>
            <w:tcBorders>
              <w:top w:val="nil"/>
              <w:left w:val="single" w:sz="4" w:space="0" w:color="auto"/>
              <w:bottom w:val="single" w:sz="4" w:space="0" w:color="auto"/>
              <w:right w:val="single" w:sz="4" w:space="0" w:color="auto"/>
            </w:tcBorders>
            <w:shd w:val="clear" w:color="auto" w:fill="auto"/>
            <w:noWrap/>
            <w:vAlign w:val="center"/>
            <w:hideMark/>
          </w:tcPr>
          <w:p w14:paraId="3309B269"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Outstanding presentation</w:t>
            </w:r>
          </w:p>
        </w:tc>
        <w:tc>
          <w:tcPr>
            <w:tcW w:w="2779" w:type="dxa"/>
            <w:tcBorders>
              <w:top w:val="nil"/>
              <w:left w:val="nil"/>
              <w:bottom w:val="single" w:sz="4" w:space="0" w:color="auto"/>
              <w:right w:val="single" w:sz="4" w:space="0" w:color="auto"/>
            </w:tcBorders>
            <w:shd w:val="clear" w:color="auto" w:fill="auto"/>
            <w:noWrap/>
            <w:vAlign w:val="center"/>
            <w:hideMark/>
          </w:tcPr>
          <w:p w14:paraId="160E2217"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Room set up ahead of time would be appreciated</w:t>
            </w:r>
          </w:p>
        </w:tc>
        <w:tc>
          <w:tcPr>
            <w:tcW w:w="3150" w:type="dxa"/>
            <w:tcBorders>
              <w:top w:val="nil"/>
              <w:left w:val="nil"/>
              <w:bottom w:val="single" w:sz="4" w:space="0" w:color="auto"/>
              <w:right w:val="single" w:sz="4" w:space="0" w:color="auto"/>
            </w:tcBorders>
            <w:shd w:val="clear" w:color="auto" w:fill="auto"/>
            <w:noWrap/>
            <w:vAlign w:val="center"/>
            <w:hideMark/>
          </w:tcPr>
          <w:p w14:paraId="373E8BD2"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Great interaction with audience</w:t>
            </w:r>
          </w:p>
        </w:tc>
      </w:tr>
      <w:tr w:rsidR="006000CB" w:rsidRPr="00D51C0D" w14:paraId="0E0EF41F" w14:textId="77777777" w:rsidTr="006000CB">
        <w:trPr>
          <w:trHeight w:val="236"/>
          <w:jc w:val="center"/>
        </w:trPr>
        <w:tc>
          <w:tcPr>
            <w:tcW w:w="2436" w:type="dxa"/>
            <w:tcBorders>
              <w:top w:val="nil"/>
              <w:left w:val="single" w:sz="4" w:space="0" w:color="auto"/>
              <w:bottom w:val="single" w:sz="4" w:space="0" w:color="auto"/>
              <w:right w:val="single" w:sz="4" w:space="0" w:color="auto"/>
            </w:tcBorders>
            <w:shd w:val="clear" w:color="auto" w:fill="auto"/>
            <w:noWrap/>
            <w:vAlign w:val="center"/>
            <w:hideMark/>
          </w:tcPr>
          <w:p w14:paraId="4F345A9E"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Helped my knowledge gap</w:t>
            </w:r>
          </w:p>
        </w:tc>
        <w:tc>
          <w:tcPr>
            <w:tcW w:w="2779" w:type="dxa"/>
            <w:tcBorders>
              <w:top w:val="nil"/>
              <w:left w:val="nil"/>
              <w:bottom w:val="single" w:sz="4" w:space="0" w:color="auto"/>
              <w:right w:val="single" w:sz="4" w:space="0" w:color="auto"/>
            </w:tcBorders>
            <w:shd w:val="clear" w:color="auto" w:fill="auto"/>
            <w:noWrap/>
            <w:vAlign w:val="center"/>
            <w:hideMark/>
          </w:tcPr>
          <w:p w14:paraId="26854348"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Zoom works</w:t>
            </w:r>
          </w:p>
        </w:tc>
        <w:tc>
          <w:tcPr>
            <w:tcW w:w="3150" w:type="dxa"/>
            <w:tcBorders>
              <w:top w:val="nil"/>
              <w:left w:val="nil"/>
              <w:bottom w:val="single" w:sz="4" w:space="0" w:color="auto"/>
              <w:right w:val="single" w:sz="4" w:space="0" w:color="auto"/>
            </w:tcBorders>
            <w:shd w:val="clear" w:color="auto" w:fill="auto"/>
            <w:noWrap/>
            <w:vAlign w:val="center"/>
            <w:hideMark/>
          </w:tcPr>
          <w:p w14:paraId="6172D980" w14:textId="77777777" w:rsidR="00D51C0D" w:rsidRPr="00D51C0D" w:rsidRDefault="00D51C0D" w:rsidP="00D51C0D">
            <w:pPr>
              <w:spacing w:after="0" w:line="240" w:lineRule="auto"/>
              <w:jc w:val="center"/>
              <w:rPr>
                <w:rFonts w:ascii="Times New Roman" w:eastAsia="Times New Roman" w:hAnsi="Times New Roman" w:cs="Times New Roman"/>
                <w:color w:val="000000"/>
                <w:sz w:val="20"/>
                <w:szCs w:val="20"/>
              </w:rPr>
            </w:pPr>
            <w:r w:rsidRPr="00D51C0D">
              <w:rPr>
                <w:rFonts w:ascii="Times New Roman" w:eastAsia="Times New Roman" w:hAnsi="Times New Roman" w:cs="Times New Roman"/>
                <w:color w:val="000000"/>
                <w:sz w:val="20"/>
                <w:szCs w:val="20"/>
              </w:rPr>
              <w:t>Be more informed regarding content</w:t>
            </w:r>
          </w:p>
        </w:tc>
      </w:tr>
    </w:tbl>
    <w:p w14:paraId="219F3919" w14:textId="77777777" w:rsidR="005F4146" w:rsidRPr="005F4146" w:rsidRDefault="005F4146" w:rsidP="005F4146">
      <w:pPr>
        <w:spacing w:after="0" w:line="240" w:lineRule="auto"/>
        <w:contextualSpacing/>
        <w:mirrorIndents/>
        <w:jc w:val="both"/>
        <w:rPr>
          <w:rFonts w:ascii="Times New Roman" w:hAnsi="Times New Roman" w:cs="Times New Roman"/>
          <w:bCs/>
          <w:sz w:val="20"/>
          <w:szCs w:val="20"/>
        </w:rPr>
      </w:pPr>
    </w:p>
    <w:p w14:paraId="0F5B10B1" w14:textId="0ED1CC81" w:rsidR="00232029" w:rsidRPr="00316855" w:rsidRDefault="00232029" w:rsidP="00EB7526">
      <w:pPr>
        <w:spacing w:after="0" w:line="240" w:lineRule="auto"/>
        <w:contextualSpacing/>
        <w:mirrorIndents/>
        <w:jc w:val="center"/>
        <w:rPr>
          <w:rFonts w:ascii="Times New Roman" w:hAnsi="Times New Roman" w:cs="Times New Roman"/>
          <w:bCs/>
          <w:sz w:val="20"/>
          <w:szCs w:val="20"/>
        </w:rPr>
      </w:pPr>
      <w:r w:rsidRPr="00316855">
        <w:rPr>
          <w:rFonts w:ascii="Times New Roman" w:hAnsi="Times New Roman" w:cs="Times New Roman"/>
          <w:b/>
          <w:bCs/>
          <w:sz w:val="20"/>
          <w:szCs w:val="20"/>
        </w:rPr>
        <w:t xml:space="preserve">Table 3: </w:t>
      </w:r>
      <w:r w:rsidRPr="00316855">
        <w:rPr>
          <w:rFonts w:ascii="Times New Roman" w:hAnsi="Times New Roman" w:cs="Times New Roman"/>
          <w:bCs/>
          <w:sz w:val="20"/>
          <w:szCs w:val="20"/>
        </w:rPr>
        <w:t>Common Themes of Participant Comments</w:t>
      </w:r>
      <w:r w:rsidR="00521DAD" w:rsidRPr="00316855">
        <w:rPr>
          <w:rFonts w:ascii="Times New Roman" w:hAnsi="Times New Roman" w:cs="Times New Roman"/>
          <w:bCs/>
          <w:sz w:val="20"/>
          <w:szCs w:val="20"/>
        </w:rPr>
        <w:t>.</w:t>
      </w:r>
    </w:p>
    <w:p w14:paraId="796F30BC" w14:textId="77777777" w:rsidR="00521DAD" w:rsidRPr="00316855" w:rsidRDefault="00521DAD" w:rsidP="00521DAD">
      <w:pPr>
        <w:spacing w:after="0" w:line="240" w:lineRule="auto"/>
        <w:contextualSpacing/>
        <w:mirrorIndents/>
        <w:jc w:val="both"/>
        <w:rPr>
          <w:rFonts w:ascii="Times New Roman" w:hAnsi="Times New Roman" w:cs="Times New Roman"/>
          <w:bCs/>
          <w:sz w:val="20"/>
          <w:szCs w:val="20"/>
        </w:rPr>
      </w:pPr>
    </w:p>
    <w:p w14:paraId="4FE8F031" w14:textId="2BB30F34" w:rsidR="0061697D" w:rsidRPr="00447113" w:rsidRDefault="0061697D" w:rsidP="00836CFC">
      <w:pPr>
        <w:spacing w:after="0" w:line="240" w:lineRule="auto"/>
        <w:contextualSpacing/>
        <w:mirrorIndents/>
        <w:jc w:val="both"/>
        <w:rPr>
          <w:rFonts w:ascii="Times New Roman" w:hAnsi="Times New Roman" w:cs="Times New Roman"/>
          <w:b/>
          <w:bCs/>
        </w:rPr>
      </w:pPr>
      <w:r w:rsidRPr="00447113">
        <w:rPr>
          <w:rFonts w:ascii="Times New Roman" w:hAnsi="Times New Roman" w:cs="Times New Roman"/>
          <w:b/>
          <w:bCs/>
        </w:rPr>
        <w:t>Discussion</w:t>
      </w:r>
    </w:p>
    <w:p w14:paraId="34365C71" w14:textId="77777777" w:rsidR="00B2610C" w:rsidRPr="00316855" w:rsidRDefault="00B2610C" w:rsidP="00836CFC">
      <w:pPr>
        <w:spacing w:after="0" w:line="240" w:lineRule="auto"/>
        <w:contextualSpacing/>
        <w:mirrorIndents/>
        <w:jc w:val="both"/>
        <w:rPr>
          <w:rFonts w:ascii="Times New Roman" w:hAnsi="Times New Roman" w:cs="Times New Roman"/>
          <w:b/>
          <w:bCs/>
          <w:sz w:val="20"/>
          <w:szCs w:val="20"/>
        </w:rPr>
      </w:pPr>
    </w:p>
    <w:p w14:paraId="5D4DC89E" w14:textId="12354563" w:rsidR="00E568D1" w:rsidRPr="00316855" w:rsidRDefault="00E568D1" w:rsidP="00836CFC">
      <w:pPr>
        <w:spacing w:after="0" w:line="240" w:lineRule="auto"/>
        <w:contextualSpacing/>
        <w:mirrorIndents/>
        <w:jc w:val="both"/>
        <w:rPr>
          <w:rFonts w:ascii="Times New Roman" w:hAnsi="Times New Roman" w:cs="Times New Roman"/>
          <w:color w:val="000000"/>
          <w:spacing w:val="3"/>
          <w:sz w:val="20"/>
          <w:szCs w:val="20"/>
          <w:shd w:val="clear" w:color="auto" w:fill="FFFFFF"/>
        </w:rPr>
      </w:pPr>
      <w:r w:rsidRPr="00316855">
        <w:rPr>
          <w:rFonts w:ascii="Times New Roman" w:hAnsi="Times New Roman" w:cs="Times New Roman"/>
          <w:sz w:val="20"/>
          <w:szCs w:val="20"/>
        </w:rPr>
        <w:lastRenderedPageBreak/>
        <w:t>The team identified the n</w:t>
      </w:r>
      <w:r w:rsidR="0061697D" w:rsidRPr="00316855">
        <w:rPr>
          <w:rFonts w:ascii="Times New Roman" w:hAnsi="Times New Roman" w:cs="Times New Roman"/>
          <w:sz w:val="20"/>
          <w:szCs w:val="20"/>
        </w:rPr>
        <w:t>eed for more robust evaluation process</w:t>
      </w:r>
      <w:r w:rsidR="00C010D1" w:rsidRPr="00316855">
        <w:rPr>
          <w:rFonts w:ascii="Times New Roman" w:hAnsi="Times New Roman" w:cs="Times New Roman"/>
          <w:sz w:val="20"/>
          <w:szCs w:val="20"/>
        </w:rPr>
        <w:t xml:space="preserve"> </w:t>
      </w:r>
      <w:r w:rsidR="00C010D1" w:rsidRPr="00316855">
        <w:rPr>
          <w:rFonts w:ascii="Times New Roman" w:hAnsi="Times New Roman" w:cs="Times New Roman"/>
          <w:color w:val="FF0000"/>
          <w:sz w:val="20"/>
          <w:szCs w:val="20"/>
        </w:rPr>
        <w:t>[27]</w:t>
      </w:r>
      <w:r w:rsidRPr="00316855">
        <w:rPr>
          <w:rFonts w:ascii="Times New Roman" w:hAnsi="Times New Roman" w:cs="Times New Roman"/>
          <w:sz w:val="20"/>
          <w:szCs w:val="20"/>
        </w:rPr>
        <w:t>.</w:t>
      </w:r>
      <w:r w:rsidR="0061697D" w:rsidRPr="00316855">
        <w:rPr>
          <w:rFonts w:ascii="Times New Roman" w:hAnsi="Times New Roman" w:cs="Times New Roman"/>
          <w:sz w:val="20"/>
          <w:szCs w:val="20"/>
        </w:rPr>
        <w:t xml:space="preserve"> </w:t>
      </w:r>
      <w:r w:rsidRPr="00316855">
        <w:rPr>
          <w:rFonts w:ascii="Times New Roman" w:hAnsi="Times New Roman" w:cs="Times New Roman"/>
          <w:sz w:val="20"/>
          <w:szCs w:val="20"/>
        </w:rPr>
        <w:t>Additional l</w:t>
      </w:r>
      <w:r w:rsidR="005108CB" w:rsidRPr="00316855">
        <w:rPr>
          <w:rFonts w:ascii="Times New Roman" w:hAnsi="Times New Roman" w:cs="Times New Roman"/>
          <w:sz w:val="20"/>
          <w:szCs w:val="20"/>
        </w:rPr>
        <w:t xml:space="preserve">evels of </w:t>
      </w:r>
      <w:r w:rsidRPr="00316855">
        <w:rPr>
          <w:rFonts w:ascii="Times New Roman" w:hAnsi="Times New Roman" w:cs="Times New Roman"/>
          <w:sz w:val="20"/>
          <w:szCs w:val="20"/>
        </w:rPr>
        <w:t>p</w:t>
      </w:r>
      <w:r w:rsidR="005108CB" w:rsidRPr="00316855">
        <w:rPr>
          <w:rFonts w:ascii="Times New Roman" w:hAnsi="Times New Roman" w:cs="Times New Roman"/>
          <w:sz w:val="20"/>
          <w:szCs w:val="20"/>
        </w:rPr>
        <w:t xml:space="preserve">rofessional </w:t>
      </w:r>
      <w:r w:rsidRPr="00316855">
        <w:rPr>
          <w:rFonts w:ascii="Times New Roman" w:hAnsi="Times New Roman" w:cs="Times New Roman"/>
          <w:sz w:val="20"/>
          <w:szCs w:val="20"/>
        </w:rPr>
        <w:t>d</w:t>
      </w:r>
      <w:r w:rsidR="005108CB" w:rsidRPr="00316855">
        <w:rPr>
          <w:rFonts w:ascii="Times New Roman" w:hAnsi="Times New Roman" w:cs="Times New Roman"/>
          <w:sz w:val="20"/>
          <w:szCs w:val="20"/>
        </w:rPr>
        <w:t xml:space="preserve">evelopment </w:t>
      </w:r>
      <w:r w:rsidRPr="00316855">
        <w:rPr>
          <w:rFonts w:ascii="Times New Roman" w:hAnsi="Times New Roman" w:cs="Times New Roman"/>
          <w:sz w:val="20"/>
          <w:szCs w:val="20"/>
        </w:rPr>
        <w:t>e</w:t>
      </w:r>
      <w:r w:rsidR="00400E2D" w:rsidRPr="00316855">
        <w:rPr>
          <w:rFonts w:ascii="Times New Roman" w:hAnsi="Times New Roman" w:cs="Times New Roman"/>
          <w:sz w:val="20"/>
          <w:szCs w:val="20"/>
        </w:rPr>
        <w:t>valuation</w:t>
      </w:r>
      <w:r w:rsidR="00400E2D" w:rsidRPr="00316855">
        <w:rPr>
          <w:rFonts w:ascii="Times New Roman" w:hAnsi="Times New Roman" w:cs="Times New Roman"/>
          <w:color w:val="000000"/>
          <w:spacing w:val="3"/>
          <w:sz w:val="20"/>
          <w:szCs w:val="20"/>
          <w:shd w:val="clear" w:color="auto" w:fill="FFFFFF"/>
        </w:rPr>
        <w:t xml:space="preserve"> </w:t>
      </w:r>
      <w:r w:rsidRPr="00316855">
        <w:rPr>
          <w:rFonts w:ascii="Times New Roman" w:hAnsi="Times New Roman" w:cs="Times New Roman"/>
          <w:color w:val="000000"/>
          <w:spacing w:val="3"/>
          <w:sz w:val="20"/>
          <w:szCs w:val="20"/>
          <w:shd w:val="clear" w:color="auto" w:fill="FFFFFF"/>
        </w:rPr>
        <w:t>may</w:t>
      </w:r>
      <w:r w:rsidR="0061697D" w:rsidRPr="00316855">
        <w:rPr>
          <w:rFonts w:ascii="Times New Roman" w:hAnsi="Times New Roman" w:cs="Times New Roman"/>
          <w:color w:val="000000"/>
          <w:spacing w:val="3"/>
          <w:sz w:val="20"/>
          <w:szCs w:val="20"/>
          <w:shd w:val="clear" w:color="auto" w:fill="FFFFFF"/>
        </w:rPr>
        <w:t xml:space="preserve"> questions focusing on whether or not participants </w:t>
      </w:r>
      <w:r w:rsidRPr="00316855">
        <w:rPr>
          <w:rFonts w:ascii="Times New Roman" w:hAnsi="Times New Roman" w:cs="Times New Roman"/>
          <w:color w:val="000000"/>
          <w:spacing w:val="3"/>
          <w:sz w:val="20"/>
          <w:szCs w:val="20"/>
          <w:shd w:val="clear" w:color="auto" w:fill="FFFFFF"/>
        </w:rPr>
        <w:t xml:space="preserve">enjoyed </w:t>
      </w:r>
      <w:r w:rsidR="0061697D" w:rsidRPr="00316855">
        <w:rPr>
          <w:rFonts w:ascii="Times New Roman" w:hAnsi="Times New Roman" w:cs="Times New Roman"/>
          <w:color w:val="000000"/>
          <w:spacing w:val="3"/>
          <w:sz w:val="20"/>
          <w:szCs w:val="20"/>
          <w:shd w:val="clear" w:color="auto" w:fill="FFFFFF"/>
        </w:rPr>
        <w:t xml:space="preserve">the experience. Did they feel their time </w:t>
      </w:r>
      <w:proofErr w:type="gramStart"/>
      <w:r w:rsidR="0061697D" w:rsidRPr="00316855">
        <w:rPr>
          <w:rFonts w:ascii="Times New Roman" w:hAnsi="Times New Roman" w:cs="Times New Roman"/>
          <w:color w:val="000000"/>
          <w:spacing w:val="3"/>
          <w:sz w:val="20"/>
          <w:szCs w:val="20"/>
          <w:shd w:val="clear" w:color="auto" w:fill="FFFFFF"/>
        </w:rPr>
        <w:t>was well spent</w:t>
      </w:r>
      <w:proofErr w:type="gramEnd"/>
      <w:r w:rsidR="0061697D" w:rsidRPr="00316855">
        <w:rPr>
          <w:rFonts w:ascii="Times New Roman" w:hAnsi="Times New Roman" w:cs="Times New Roman"/>
          <w:color w:val="000000"/>
          <w:spacing w:val="3"/>
          <w:sz w:val="20"/>
          <w:szCs w:val="20"/>
          <w:shd w:val="clear" w:color="auto" w:fill="FFFFFF"/>
        </w:rPr>
        <w:t xml:space="preserve">? Did the material make sense to them? Were the activities well planned and meaningful? Was the leader knowledgeable and helpful? Did the participants find the information </w:t>
      </w:r>
      <w:r w:rsidR="005108CB" w:rsidRPr="00316855">
        <w:rPr>
          <w:rFonts w:ascii="Times New Roman" w:hAnsi="Times New Roman" w:cs="Times New Roman"/>
          <w:color w:val="000000"/>
          <w:spacing w:val="3"/>
          <w:sz w:val="20"/>
          <w:szCs w:val="20"/>
          <w:shd w:val="clear" w:color="auto" w:fill="FFFFFF"/>
        </w:rPr>
        <w:t>useful?</w:t>
      </w:r>
      <w:r w:rsidR="0081513B" w:rsidRPr="00316855">
        <w:rPr>
          <w:rFonts w:ascii="Times New Roman" w:hAnsi="Times New Roman" w:cs="Times New Roman"/>
          <w:color w:val="000000"/>
          <w:spacing w:val="3"/>
          <w:sz w:val="20"/>
          <w:szCs w:val="20"/>
          <w:shd w:val="clear" w:color="auto" w:fill="FFFFFF"/>
        </w:rPr>
        <w:t xml:space="preserve"> </w:t>
      </w:r>
    </w:p>
    <w:p w14:paraId="29EA92C4" w14:textId="629B2E00" w:rsidR="006B21F8" w:rsidRPr="00316855" w:rsidRDefault="00E568D1" w:rsidP="00836CFC">
      <w:pPr>
        <w:spacing w:after="0" w:line="240" w:lineRule="auto"/>
        <w:contextualSpacing/>
        <w:mirrorIndents/>
        <w:jc w:val="both"/>
        <w:rPr>
          <w:rFonts w:ascii="Times New Roman" w:hAnsi="Times New Roman" w:cs="Times New Roman"/>
          <w:color w:val="000000"/>
          <w:spacing w:val="3"/>
          <w:sz w:val="20"/>
          <w:szCs w:val="20"/>
          <w:shd w:val="clear" w:color="auto" w:fill="FFFFFF"/>
        </w:rPr>
      </w:pPr>
      <w:r w:rsidRPr="00316855">
        <w:rPr>
          <w:rFonts w:ascii="Times New Roman" w:hAnsi="Times New Roman" w:cs="Times New Roman"/>
          <w:color w:val="000000"/>
          <w:spacing w:val="3"/>
          <w:sz w:val="20"/>
          <w:szCs w:val="20"/>
          <w:shd w:val="clear" w:color="auto" w:fill="FFFFFF"/>
        </w:rPr>
        <w:t>A second level of evaluation may</w:t>
      </w:r>
      <w:r w:rsidR="005108CB" w:rsidRPr="00316855">
        <w:rPr>
          <w:rFonts w:ascii="Times New Roman" w:hAnsi="Times New Roman" w:cs="Times New Roman"/>
          <w:color w:val="000000"/>
          <w:spacing w:val="3"/>
          <w:sz w:val="20"/>
          <w:szCs w:val="20"/>
          <w:shd w:val="clear" w:color="auto" w:fill="FFFFFF"/>
        </w:rPr>
        <w:t xml:space="preserve"> focus on measuring the knowledge and skills that participants gained</w:t>
      </w:r>
      <w:r w:rsidRPr="00316855">
        <w:rPr>
          <w:rFonts w:ascii="Times New Roman" w:hAnsi="Times New Roman" w:cs="Times New Roman"/>
          <w:color w:val="000000"/>
          <w:spacing w:val="3"/>
          <w:sz w:val="20"/>
          <w:szCs w:val="20"/>
          <w:shd w:val="clear" w:color="auto" w:fill="FFFFFF"/>
        </w:rPr>
        <w:t xml:space="preserve"> such as d</w:t>
      </w:r>
      <w:r w:rsidR="005108CB" w:rsidRPr="00316855">
        <w:rPr>
          <w:rFonts w:ascii="Times New Roman" w:hAnsi="Times New Roman" w:cs="Times New Roman"/>
          <w:color w:val="000000"/>
          <w:spacing w:val="3"/>
          <w:sz w:val="20"/>
          <w:szCs w:val="20"/>
          <w:shd w:val="clear" w:color="auto" w:fill="FFFFFF"/>
        </w:rPr>
        <w:t>id</w:t>
      </w:r>
      <w:r w:rsidR="0061697D" w:rsidRPr="00316855">
        <w:rPr>
          <w:rFonts w:ascii="Times New Roman" w:hAnsi="Times New Roman" w:cs="Times New Roman"/>
          <w:color w:val="000000"/>
          <w:spacing w:val="3"/>
          <w:sz w:val="20"/>
          <w:szCs w:val="20"/>
          <w:shd w:val="clear" w:color="auto" w:fill="FFFFFF"/>
        </w:rPr>
        <w:t xml:space="preserve"> the new knowledge and skills </w:t>
      </w:r>
      <w:proofErr w:type="gramStart"/>
      <w:r w:rsidRPr="00316855">
        <w:rPr>
          <w:rFonts w:ascii="Times New Roman" w:hAnsi="Times New Roman" w:cs="Times New Roman"/>
          <w:color w:val="000000"/>
          <w:spacing w:val="3"/>
          <w:sz w:val="20"/>
          <w:szCs w:val="20"/>
          <w:shd w:val="clear" w:color="auto" w:fill="FFFFFF"/>
        </w:rPr>
        <w:t>impact</w:t>
      </w:r>
      <w:proofErr w:type="gramEnd"/>
      <w:r w:rsidRPr="00316855">
        <w:rPr>
          <w:rFonts w:ascii="Times New Roman" w:hAnsi="Times New Roman" w:cs="Times New Roman"/>
          <w:color w:val="000000"/>
          <w:spacing w:val="3"/>
          <w:sz w:val="20"/>
          <w:szCs w:val="20"/>
          <w:shd w:val="clear" w:color="auto" w:fill="FFFFFF"/>
        </w:rPr>
        <w:t xml:space="preserve"> </w:t>
      </w:r>
      <w:r w:rsidR="0061697D" w:rsidRPr="00316855">
        <w:rPr>
          <w:rFonts w:ascii="Times New Roman" w:hAnsi="Times New Roman" w:cs="Times New Roman"/>
          <w:color w:val="000000"/>
          <w:spacing w:val="3"/>
          <w:sz w:val="20"/>
          <w:szCs w:val="20"/>
          <w:shd w:val="clear" w:color="auto" w:fill="FFFFFF"/>
        </w:rPr>
        <w:t xml:space="preserve">their professional practice? Did the professional development activities promote changes </w:t>
      </w:r>
      <w:r w:rsidRPr="00316855">
        <w:rPr>
          <w:rFonts w:ascii="Times New Roman" w:hAnsi="Times New Roman" w:cs="Times New Roman"/>
          <w:color w:val="000000"/>
          <w:spacing w:val="3"/>
          <w:sz w:val="20"/>
          <w:szCs w:val="20"/>
          <w:shd w:val="clear" w:color="auto" w:fill="FFFFFF"/>
        </w:rPr>
        <w:t>focused on best practice?</w:t>
      </w:r>
      <w:r w:rsidR="0061697D" w:rsidRPr="00316855">
        <w:rPr>
          <w:rFonts w:ascii="Times New Roman" w:hAnsi="Times New Roman" w:cs="Times New Roman"/>
          <w:color w:val="000000"/>
          <w:spacing w:val="3"/>
          <w:sz w:val="20"/>
          <w:szCs w:val="20"/>
          <w:shd w:val="clear" w:color="auto" w:fill="FFFFFF"/>
        </w:rPr>
        <w:t xml:space="preserve"> </w:t>
      </w:r>
      <w:proofErr w:type="gramStart"/>
      <w:r w:rsidR="0061697D" w:rsidRPr="00316855">
        <w:rPr>
          <w:rFonts w:ascii="Times New Roman" w:hAnsi="Times New Roman" w:cs="Times New Roman"/>
          <w:color w:val="000000"/>
          <w:spacing w:val="3"/>
          <w:sz w:val="20"/>
          <w:szCs w:val="20"/>
          <w:shd w:val="clear" w:color="auto" w:fill="FFFFFF"/>
        </w:rPr>
        <w:t xml:space="preserve">Were changes at the individual level </w:t>
      </w:r>
      <w:r w:rsidRPr="00316855">
        <w:rPr>
          <w:rFonts w:ascii="Times New Roman" w:hAnsi="Times New Roman" w:cs="Times New Roman"/>
          <w:color w:val="000000"/>
          <w:spacing w:val="3"/>
          <w:sz w:val="20"/>
          <w:szCs w:val="20"/>
          <w:shd w:val="clear" w:color="auto" w:fill="FFFFFF"/>
        </w:rPr>
        <w:t>met</w:t>
      </w:r>
      <w:proofErr w:type="gramEnd"/>
      <w:r w:rsidRPr="00316855">
        <w:rPr>
          <w:rFonts w:ascii="Times New Roman" w:hAnsi="Times New Roman" w:cs="Times New Roman"/>
          <w:color w:val="000000"/>
          <w:spacing w:val="3"/>
          <w:sz w:val="20"/>
          <w:szCs w:val="20"/>
          <w:shd w:val="clear" w:color="auto" w:fill="FFFFFF"/>
        </w:rPr>
        <w:t xml:space="preserve"> with barriers within the system or unit</w:t>
      </w:r>
      <w:r w:rsidR="0061697D" w:rsidRPr="00316855">
        <w:rPr>
          <w:rFonts w:ascii="Times New Roman" w:hAnsi="Times New Roman" w:cs="Times New Roman"/>
          <w:color w:val="000000"/>
          <w:spacing w:val="3"/>
          <w:sz w:val="20"/>
          <w:szCs w:val="20"/>
          <w:shd w:val="clear" w:color="auto" w:fill="FFFFFF"/>
        </w:rPr>
        <w:t xml:space="preserve"> level? </w:t>
      </w:r>
      <w:proofErr w:type="gramStart"/>
      <w:r w:rsidR="0061697D" w:rsidRPr="00316855">
        <w:rPr>
          <w:rFonts w:ascii="Times New Roman" w:hAnsi="Times New Roman" w:cs="Times New Roman"/>
          <w:color w:val="000000"/>
          <w:spacing w:val="3"/>
          <w:sz w:val="20"/>
          <w:szCs w:val="20"/>
          <w:shd w:val="clear" w:color="auto" w:fill="FFFFFF"/>
        </w:rPr>
        <w:t>Were sufficient resources</w:t>
      </w:r>
      <w:r w:rsidR="00BE65B2" w:rsidRPr="00316855">
        <w:rPr>
          <w:rFonts w:ascii="Times New Roman" w:hAnsi="Times New Roman" w:cs="Times New Roman"/>
          <w:color w:val="000000"/>
          <w:spacing w:val="3"/>
          <w:sz w:val="20"/>
          <w:szCs w:val="20"/>
          <w:shd w:val="clear" w:color="auto" w:fill="FFFFFF"/>
        </w:rPr>
        <w:t xml:space="preserve"> </w:t>
      </w:r>
      <w:r w:rsidRPr="00316855">
        <w:rPr>
          <w:rFonts w:ascii="Times New Roman" w:hAnsi="Times New Roman" w:cs="Times New Roman"/>
          <w:color w:val="000000"/>
          <w:spacing w:val="3"/>
          <w:sz w:val="20"/>
          <w:szCs w:val="20"/>
          <w:shd w:val="clear" w:color="auto" w:fill="FFFFFF"/>
        </w:rPr>
        <w:t>provided</w:t>
      </w:r>
      <w:proofErr w:type="gramEnd"/>
      <w:r w:rsidR="00BE65B2" w:rsidRPr="00316855">
        <w:rPr>
          <w:rFonts w:ascii="Times New Roman" w:hAnsi="Times New Roman" w:cs="Times New Roman"/>
          <w:color w:val="000000"/>
          <w:spacing w:val="3"/>
          <w:sz w:val="20"/>
          <w:szCs w:val="20"/>
          <w:shd w:val="clear" w:color="auto" w:fill="FFFFFF"/>
        </w:rPr>
        <w:t xml:space="preserve"> during the presentation</w:t>
      </w:r>
      <w:r w:rsidR="0061697D" w:rsidRPr="00316855">
        <w:rPr>
          <w:rFonts w:ascii="Times New Roman" w:hAnsi="Times New Roman" w:cs="Times New Roman"/>
          <w:color w:val="000000"/>
          <w:spacing w:val="3"/>
          <w:sz w:val="20"/>
          <w:szCs w:val="20"/>
          <w:shd w:val="clear" w:color="auto" w:fill="FFFFFF"/>
        </w:rPr>
        <w:t xml:space="preserve"> including time for </w:t>
      </w:r>
      <w:r w:rsidR="00BE65B2" w:rsidRPr="00316855">
        <w:rPr>
          <w:rFonts w:ascii="Times New Roman" w:hAnsi="Times New Roman" w:cs="Times New Roman"/>
          <w:color w:val="000000"/>
          <w:spacing w:val="3"/>
          <w:sz w:val="20"/>
          <w:szCs w:val="20"/>
          <w:shd w:val="clear" w:color="auto" w:fill="FFFFFF"/>
        </w:rPr>
        <w:t>questions</w:t>
      </w:r>
      <w:r w:rsidR="0061697D" w:rsidRPr="00316855">
        <w:rPr>
          <w:rFonts w:ascii="Times New Roman" w:hAnsi="Times New Roman" w:cs="Times New Roman"/>
          <w:color w:val="000000"/>
          <w:spacing w:val="3"/>
          <w:sz w:val="20"/>
          <w:szCs w:val="20"/>
          <w:shd w:val="clear" w:color="auto" w:fill="FFFFFF"/>
        </w:rPr>
        <w:t xml:space="preserve"> and reflection?</w:t>
      </w:r>
      <w:r w:rsidR="00E06DF1" w:rsidRPr="00316855">
        <w:rPr>
          <w:rFonts w:ascii="Times New Roman" w:hAnsi="Times New Roman" w:cs="Times New Roman"/>
          <w:color w:val="000000"/>
          <w:spacing w:val="3"/>
          <w:sz w:val="20"/>
          <w:szCs w:val="20"/>
          <w:shd w:val="clear" w:color="auto" w:fill="FFFFFF"/>
        </w:rPr>
        <w:t xml:space="preserve"> </w:t>
      </w:r>
      <w:r w:rsidR="000E4486" w:rsidRPr="00316855">
        <w:rPr>
          <w:rFonts w:ascii="Times New Roman" w:hAnsi="Times New Roman" w:cs="Times New Roman"/>
          <w:color w:val="000000"/>
          <w:spacing w:val="3"/>
          <w:sz w:val="20"/>
          <w:szCs w:val="20"/>
          <w:shd w:val="clear" w:color="auto" w:fill="FFFFFF"/>
        </w:rPr>
        <w:t>The current evaluation process of the presenter content and delivery does not capture the professional development activity</w:t>
      </w:r>
      <w:r w:rsidR="00BE65B2" w:rsidRPr="00316855">
        <w:rPr>
          <w:rFonts w:ascii="Times New Roman" w:hAnsi="Times New Roman" w:cs="Times New Roman"/>
          <w:color w:val="000000"/>
          <w:spacing w:val="3"/>
          <w:sz w:val="20"/>
          <w:szCs w:val="20"/>
          <w:shd w:val="clear" w:color="auto" w:fill="FFFFFF"/>
        </w:rPr>
        <w:t xml:space="preserve"> that </w:t>
      </w:r>
      <w:proofErr w:type="gramStart"/>
      <w:r w:rsidR="00BE65B2" w:rsidRPr="00316855">
        <w:rPr>
          <w:rFonts w:ascii="Times New Roman" w:hAnsi="Times New Roman" w:cs="Times New Roman"/>
          <w:color w:val="000000"/>
          <w:spacing w:val="3"/>
          <w:sz w:val="20"/>
          <w:szCs w:val="20"/>
          <w:shd w:val="clear" w:color="auto" w:fill="FFFFFF"/>
        </w:rPr>
        <w:t>is presented</w:t>
      </w:r>
      <w:proofErr w:type="gramEnd"/>
      <w:r w:rsidR="00BE65B2" w:rsidRPr="00316855">
        <w:rPr>
          <w:rFonts w:ascii="Times New Roman" w:hAnsi="Times New Roman" w:cs="Times New Roman"/>
          <w:color w:val="000000"/>
          <w:spacing w:val="3"/>
          <w:sz w:val="20"/>
          <w:szCs w:val="20"/>
          <w:shd w:val="clear" w:color="auto" w:fill="FFFFFF"/>
        </w:rPr>
        <w:t xml:space="preserve"> in this complex case</w:t>
      </w:r>
      <w:r w:rsidR="00C010D1" w:rsidRPr="00316855">
        <w:rPr>
          <w:rFonts w:ascii="Times New Roman" w:hAnsi="Times New Roman" w:cs="Times New Roman"/>
          <w:color w:val="000000"/>
          <w:spacing w:val="3"/>
          <w:sz w:val="20"/>
          <w:szCs w:val="20"/>
          <w:shd w:val="clear" w:color="auto" w:fill="FFFFFF"/>
        </w:rPr>
        <w:t xml:space="preserve"> </w:t>
      </w:r>
      <w:r w:rsidR="00C010D1" w:rsidRPr="00316855">
        <w:rPr>
          <w:rFonts w:ascii="Times New Roman" w:hAnsi="Times New Roman" w:cs="Times New Roman"/>
          <w:color w:val="FF0000"/>
          <w:spacing w:val="3"/>
          <w:sz w:val="20"/>
          <w:szCs w:val="20"/>
          <w:shd w:val="clear" w:color="auto" w:fill="FFFFFF"/>
        </w:rPr>
        <w:t>[28]</w:t>
      </w:r>
      <w:r w:rsidR="00BE65B2" w:rsidRPr="00316855">
        <w:rPr>
          <w:rFonts w:ascii="Times New Roman" w:hAnsi="Times New Roman" w:cs="Times New Roman"/>
          <w:color w:val="000000"/>
          <w:spacing w:val="3"/>
          <w:sz w:val="20"/>
          <w:szCs w:val="20"/>
          <w:shd w:val="clear" w:color="auto" w:fill="FFFFFF"/>
        </w:rPr>
        <w:t>.</w:t>
      </w:r>
      <w:r w:rsidR="00C010D1" w:rsidRPr="00316855">
        <w:rPr>
          <w:rFonts w:ascii="Times New Roman" w:hAnsi="Times New Roman" w:cs="Times New Roman"/>
          <w:color w:val="000000"/>
          <w:spacing w:val="3"/>
          <w:sz w:val="20"/>
          <w:szCs w:val="20"/>
          <w:shd w:val="clear" w:color="auto" w:fill="FFFFFF"/>
        </w:rPr>
        <w:t xml:space="preserve"> </w:t>
      </w:r>
    </w:p>
    <w:p w14:paraId="42D4AE8A" w14:textId="77777777" w:rsidR="006B21F8" w:rsidRPr="00316855" w:rsidRDefault="006B21F8" w:rsidP="00836CFC">
      <w:pPr>
        <w:spacing w:after="0" w:line="240" w:lineRule="auto"/>
        <w:contextualSpacing/>
        <w:mirrorIndents/>
        <w:jc w:val="both"/>
        <w:rPr>
          <w:rFonts w:ascii="Times New Roman" w:eastAsia="Times New Roman" w:hAnsi="Times New Roman" w:cs="Times New Roman"/>
          <w:color w:val="000000"/>
          <w:sz w:val="20"/>
          <w:szCs w:val="20"/>
        </w:rPr>
      </w:pPr>
    </w:p>
    <w:p w14:paraId="2E4A254D" w14:textId="7F464CE4" w:rsidR="00521DAD" w:rsidRPr="00316855" w:rsidRDefault="00D1032F" w:rsidP="00836CFC">
      <w:pPr>
        <w:spacing w:after="0" w:line="240" w:lineRule="auto"/>
        <w:contextualSpacing/>
        <w:mirrorIndents/>
        <w:jc w:val="both"/>
        <w:rPr>
          <w:rFonts w:ascii="Times New Roman" w:hAnsi="Times New Roman" w:cs="Times New Roman"/>
          <w:color w:val="000000"/>
          <w:sz w:val="20"/>
          <w:szCs w:val="20"/>
          <w:shd w:val="clear" w:color="auto" w:fill="FFFFFF"/>
        </w:rPr>
      </w:pPr>
      <w:r w:rsidRPr="00316855">
        <w:rPr>
          <w:rFonts w:ascii="Times New Roman" w:hAnsi="Times New Roman" w:cs="Times New Roman"/>
          <w:color w:val="000000"/>
          <w:sz w:val="20"/>
          <w:szCs w:val="20"/>
          <w:shd w:val="clear" w:color="auto" w:fill="FFFFFF"/>
        </w:rPr>
        <w:t xml:space="preserve">Developing standardized measures would represent an important step toward developing robust assessment of CPD, and an </w:t>
      </w:r>
      <w:proofErr w:type="spellStart"/>
      <w:r w:rsidRPr="00316855">
        <w:rPr>
          <w:rFonts w:ascii="Times New Roman" w:hAnsi="Times New Roman" w:cs="Times New Roman"/>
          <w:color w:val="000000"/>
          <w:sz w:val="20"/>
          <w:szCs w:val="20"/>
          <w:shd w:val="clear" w:color="auto" w:fill="FFFFFF"/>
        </w:rPr>
        <w:t>interprofessional</w:t>
      </w:r>
      <w:proofErr w:type="spellEnd"/>
      <w:r w:rsidRPr="00316855">
        <w:rPr>
          <w:rFonts w:ascii="Times New Roman" w:hAnsi="Times New Roman" w:cs="Times New Roman"/>
          <w:color w:val="000000"/>
          <w:sz w:val="20"/>
          <w:szCs w:val="20"/>
          <w:shd w:val="clear" w:color="auto" w:fill="FFFFFF"/>
        </w:rPr>
        <w:t xml:space="preserve"> approach to measure development will be important. Because CPD exists at the unique intersection of fields including health care, education, and the social sciences, metrics that match the unique nature of CPD will need to be developed. In a comprehensive CPD system, measures for evaluation of impact and value would be collected</w:t>
      </w:r>
      <w:r w:rsidR="00C010D1" w:rsidRPr="00316855">
        <w:rPr>
          <w:rFonts w:ascii="Times New Roman" w:hAnsi="Times New Roman" w:cs="Times New Roman"/>
          <w:color w:val="000000"/>
          <w:sz w:val="20"/>
          <w:szCs w:val="20"/>
          <w:shd w:val="clear" w:color="auto" w:fill="FFFFFF"/>
        </w:rPr>
        <w:t xml:space="preserve"> </w:t>
      </w:r>
      <w:r w:rsidR="00C010D1" w:rsidRPr="00316855">
        <w:rPr>
          <w:rFonts w:ascii="Times New Roman" w:hAnsi="Times New Roman" w:cs="Times New Roman"/>
          <w:color w:val="FF0000"/>
          <w:sz w:val="20"/>
          <w:szCs w:val="20"/>
          <w:shd w:val="clear" w:color="auto" w:fill="FFFFFF"/>
        </w:rPr>
        <w:t>[29]</w:t>
      </w:r>
      <w:r w:rsidRPr="00316855">
        <w:rPr>
          <w:rFonts w:ascii="Times New Roman" w:hAnsi="Times New Roman" w:cs="Times New Roman"/>
          <w:color w:val="000000"/>
          <w:sz w:val="20"/>
          <w:szCs w:val="20"/>
          <w:shd w:val="clear" w:color="auto" w:fill="FFFFFF"/>
        </w:rPr>
        <w:t xml:space="preserve">. Studies of costs, effects, and benefits of CPD would accelerate and more fully integrate CPD with systematic efforts involving quality improvement and patient safety. </w:t>
      </w:r>
      <w:proofErr w:type="gramStart"/>
      <w:r w:rsidRPr="00316855">
        <w:rPr>
          <w:rFonts w:ascii="Times New Roman" w:hAnsi="Times New Roman" w:cs="Times New Roman"/>
          <w:color w:val="000000"/>
          <w:sz w:val="20"/>
          <w:szCs w:val="20"/>
          <w:shd w:val="clear" w:color="auto" w:fill="FFFFFF"/>
        </w:rPr>
        <w:t>Organizations such as the National Quality Forum, the Agency for Healthcare Research and Quality, the National Committee for Quality Assurance, and the Institute for Healthcare Improvement, which have developed an infrastructure to set priorities, create and endorse performance measures, and publicly report data to improve care quality, would benefit from the additional resource of CPD in helping to assure the application and measurement of innovation in clinical practice.</w:t>
      </w:r>
      <w:proofErr w:type="gramEnd"/>
    </w:p>
    <w:p w14:paraId="4700B1E7" w14:textId="77777777" w:rsidR="00E33B50" w:rsidRPr="00316855" w:rsidRDefault="00E33B50" w:rsidP="00836CFC">
      <w:pPr>
        <w:spacing w:after="0" w:line="240" w:lineRule="auto"/>
        <w:contextualSpacing/>
        <w:mirrorIndents/>
        <w:jc w:val="both"/>
        <w:rPr>
          <w:rFonts w:ascii="Times New Roman" w:hAnsi="Times New Roman" w:cs="Times New Roman"/>
          <w:color w:val="000000"/>
          <w:sz w:val="20"/>
          <w:szCs w:val="20"/>
          <w:shd w:val="clear" w:color="auto" w:fill="FFFFFF"/>
        </w:rPr>
      </w:pPr>
    </w:p>
    <w:p w14:paraId="0A404F49" w14:textId="248537E4" w:rsidR="006B21F8" w:rsidRPr="00447113" w:rsidRDefault="006B21F8" w:rsidP="00836CFC">
      <w:pPr>
        <w:spacing w:after="0" w:line="240" w:lineRule="auto"/>
        <w:contextualSpacing/>
        <w:mirrorIndents/>
        <w:jc w:val="both"/>
        <w:rPr>
          <w:rFonts w:ascii="Times New Roman" w:hAnsi="Times New Roman" w:cs="Times New Roman"/>
          <w:b/>
          <w:bCs/>
        </w:rPr>
      </w:pPr>
      <w:r w:rsidRPr="00447113">
        <w:rPr>
          <w:rFonts w:ascii="Times New Roman" w:hAnsi="Times New Roman" w:cs="Times New Roman"/>
          <w:b/>
          <w:bCs/>
        </w:rPr>
        <w:t>Conclusions</w:t>
      </w:r>
    </w:p>
    <w:p w14:paraId="25BDDB54" w14:textId="77777777" w:rsidR="00B2610C" w:rsidRPr="00316855" w:rsidRDefault="00B2610C" w:rsidP="00836CFC">
      <w:pPr>
        <w:spacing w:after="0" w:line="240" w:lineRule="auto"/>
        <w:contextualSpacing/>
        <w:mirrorIndents/>
        <w:jc w:val="both"/>
        <w:rPr>
          <w:rFonts w:ascii="Times New Roman" w:hAnsi="Times New Roman" w:cs="Times New Roman"/>
          <w:b/>
          <w:bCs/>
          <w:sz w:val="20"/>
          <w:szCs w:val="20"/>
        </w:rPr>
      </w:pPr>
    </w:p>
    <w:p w14:paraId="48616BF5" w14:textId="77777777" w:rsidR="00D5059D" w:rsidRDefault="006B21F8" w:rsidP="00836CFC">
      <w:pPr>
        <w:spacing w:after="0" w:line="240" w:lineRule="auto"/>
        <w:contextualSpacing/>
        <w:mirrorIndents/>
        <w:jc w:val="both"/>
        <w:rPr>
          <w:rFonts w:ascii="Times New Roman" w:hAnsi="Times New Roman" w:cs="Times New Roman"/>
          <w:sz w:val="20"/>
          <w:szCs w:val="20"/>
        </w:rPr>
      </w:pPr>
      <w:r w:rsidRPr="00316855">
        <w:rPr>
          <w:rFonts w:ascii="Times New Roman" w:hAnsi="Times New Roman" w:cs="Times New Roman"/>
          <w:sz w:val="20"/>
          <w:szCs w:val="20"/>
        </w:rPr>
        <w:t xml:space="preserve">There </w:t>
      </w:r>
      <w:proofErr w:type="gramStart"/>
      <w:r w:rsidRPr="00316855">
        <w:rPr>
          <w:rFonts w:ascii="Times New Roman" w:hAnsi="Times New Roman" w:cs="Times New Roman"/>
          <w:sz w:val="20"/>
          <w:szCs w:val="20"/>
        </w:rPr>
        <w:t>has been noted</w:t>
      </w:r>
      <w:proofErr w:type="gramEnd"/>
      <w:r w:rsidRPr="00316855">
        <w:rPr>
          <w:rFonts w:ascii="Times New Roman" w:hAnsi="Times New Roman" w:cs="Times New Roman"/>
          <w:sz w:val="20"/>
          <w:szCs w:val="20"/>
        </w:rPr>
        <w:t xml:space="preserve"> that IPE activities are woven into </w:t>
      </w:r>
      <w:proofErr w:type="spellStart"/>
      <w:r w:rsidRPr="00316855">
        <w:rPr>
          <w:rFonts w:ascii="Times New Roman" w:hAnsi="Times New Roman" w:cs="Times New Roman"/>
          <w:sz w:val="20"/>
          <w:szCs w:val="20"/>
        </w:rPr>
        <w:t>prelicensure</w:t>
      </w:r>
      <w:proofErr w:type="spellEnd"/>
      <w:r w:rsidRPr="00316855">
        <w:rPr>
          <w:rFonts w:ascii="Times New Roman" w:hAnsi="Times New Roman" w:cs="Times New Roman"/>
          <w:sz w:val="20"/>
          <w:szCs w:val="20"/>
        </w:rPr>
        <w:t xml:space="preserve"> curricula and have been utilized in practice settings, however measurable learning outcomes are often lacking</w:t>
      </w:r>
      <w:r w:rsidR="00C010D1" w:rsidRPr="00316855">
        <w:rPr>
          <w:rFonts w:ascii="Times New Roman" w:hAnsi="Times New Roman" w:cs="Times New Roman"/>
          <w:sz w:val="20"/>
          <w:szCs w:val="20"/>
        </w:rPr>
        <w:t xml:space="preserve"> </w:t>
      </w:r>
      <w:r w:rsidR="00C010D1" w:rsidRPr="00316855">
        <w:rPr>
          <w:rFonts w:ascii="Times New Roman" w:hAnsi="Times New Roman" w:cs="Times New Roman"/>
          <w:color w:val="FF0000"/>
          <w:sz w:val="20"/>
          <w:szCs w:val="20"/>
        </w:rPr>
        <w:t>[30]</w:t>
      </w:r>
      <w:r w:rsidRPr="00316855">
        <w:rPr>
          <w:rFonts w:ascii="Times New Roman" w:hAnsi="Times New Roman" w:cs="Times New Roman"/>
          <w:sz w:val="20"/>
          <w:szCs w:val="20"/>
        </w:rPr>
        <w:t>. Next steps in team member professional development is an ability to link an educational activity with a downstream patient and family outcome</w:t>
      </w:r>
      <w:r w:rsidR="00C010D1" w:rsidRPr="00316855">
        <w:rPr>
          <w:rFonts w:ascii="Times New Roman" w:hAnsi="Times New Roman" w:cs="Times New Roman"/>
          <w:sz w:val="20"/>
          <w:szCs w:val="20"/>
        </w:rPr>
        <w:t xml:space="preserve"> </w:t>
      </w:r>
      <w:r w:rsidR="00C010D1" w:rsidRPr="00316855">
        <w:rPr>
          <w:rFonts w:ascii="Times New Roman" w:hAnsi="Times New Roman" w:cs="Times New Roman"/>
          <w:color w:val="FF0000"/>
          <w:sz w:val="20"/>
          <w:szCs w:val="20"/>
        </w:rPr>
        <w:t>[31]</w:t>
      </w:r>
      <w:r w:rsidRPr="00316855">
        <w:rPr>
          <w:rFonts w:ascii="Times New Roman" w:hAnsi="Times New Roman" w:cs="Times New Roman"/>
          <w:sz w:val="20"/>
          <w:szCs w:val="20"/>
        </w:rPr>
        <w:t>.</w:t>
      </w:r>
    </w:p>
    <w:p w14:paraId="6B63F626" w14:textId="77777777" w:rsidR="00D5059D" w:rsidRDefault="00D5059D" w:rsidP="00836CFC">
      <w:pPr>
        <w:spacing w:after="0" w:line="240" w:lineRule="auto"/>
        <w:contextualSpacing/>
        <w:mirrorIndents/>
        <w:jc w:val="both"/>
        <w:rPr>
          <w:rFonts w:ascii="Times New Roman" w:hAnsi="Times New Roman" w:cs="Times New Roman"/>
          <w:sz w:val="20"/>
          <w:szCs w:val="20"/>
        </w:rPr>
      </w:pPr>
    </w:p>
    <w:p w14:paraId="4B8E14D0" w14:textId="0A05FF2B" w:rsidR="00C26EE6" w:rsidRPr="00C26EE6" w:rsidRDefault="00C26EE6" w:rsidP="00836CFC">
      <w:pPr>
        <w:spacing w:after="0" w:line="240" w:lineRule="auto"/>
        <w:contextualSpacing/>
        <w:mirrorIndents/>
        <w:jc w:val="both"/>
        <w:rPr>
          <w:rFonts w:ascii="Times New Roman" w:hAnsi="Times New Roman" w:cs="Times New Roman"/>
          <w:b/>
        </w:rPr>
      </w:pPr>
      <w:r w:rsidRPr="00C26EE6">
        <w:rPr>
          <w:rFonts w:ascii="Times New Roman" w:hAnsi="Times New Roman" w:cs="Times New Roman"/>
          <w:b/>
        </w:rPr>
        <w:t xml:space="preserve">Conflict </w:t>
      </w:r>
      <w:r w:rsidR="00603F1C">
        <w:rPr>
          <w:rFonts w:ascii="Times New Roman" w:hAnsi="Times New Roman" w:cs="Times New Roman"/>
          <w:b/>
        </w:rPr>
        <w:t>o</w:t>
      </w:r>
      <w:r w:rsidR="00C03799" w:rsidRPr="00C26EE6">
        <w:rPr>
          <w:rFonts w:ascii="Times New Roman" w:hAnsi="Times New Roman" w:cs="Times New Roman"/>
          <w:b/>
        </w:rPr>
        <w:t>f Interest Statement</w:t>
      </w:r>
    </w:p>
    <w:p w14:paraId="2806F0A0" w14:textId="77777777" w:rsidR="00C26EE6" w:rsidRDefault="00C26EE6" w:rsidP="00836CFC">
      <w:pPr>
        <w:spacing w:after="0" w:line="240" w:lineRule="auto"/>
        <w:contextualSpacing/>
        <w:mirrorIndents/>
        <w:jc w:val="both"/>
        <w:rPr>
          <w:rFonts w:ascii="Times New Roman" w:hAnsi="Times New Roman" w:cs="Times New Roman"/>
          <w:sz w:val="20"/>
          <w:szCs w:val="20"/>
        </w:rPr>
      </w:pPr>
    </w:p>
    <w:p w14:paraId="2677D058" w14:textId="730EC22E" w:rsidR="00B2610C" w:rsidRDefault="00D5059D" w:rsidP="00836CFC">
      <w:pPr>
        <w:spacing w:after="0" w:line="240" w:lineRule="auto"/>
        <w:contextualSpacing/>
        <w:mirrorIndents/>
        <w:jc w:val="both"/>
        <w:rPr>
          <w:rFonts w:ascii="Times New Roman" w:hAnsi="Times New Roman" w:cs="Times New Roman"/>
          <w:sz w:val="20"/>
          <w:szCs w:val="20"/>
        </w:rPr>
      </w:pPr>
      <w:r w:rsidRPr="00D5059D">
        <w:rPr>
          <w:rFonts w:ascii="Times New Roman" w:hAnsi="Times New Roman" w:cs="Times New Roman"/>
          <w:sz w:val="20"/>
          <w:szCs w:val="20"/>
        </w:rPr>
        <w:t xml:space="preserve">None of the authors </w:t>
      </w:r>
      <w:proofErr w:type="gramStart"/>
      <w:r w:rsidRPr="00D5059D">
        <w:rPr>
          <w:rFonts w:ascii="Times New Roman" w:hAnsi="Times New Roman" w:cs="Times New Roman"/>
          <w:sz w:val="20"/>
          <w:szCs w:val="20"/>
        </w:rPr>
        <w:t>have</w:t>
      </w:r>
      <w:proofErr w:type="gramEnd"/>
      <w:r w:rsidRPr="00D5059D">
        <w:rPr>
          <w:rFonts w:ascii="Times New Roman" w:hAnsi="Times New Roman" w:cs="Times New Roman"/>
          <w:sz w:val="20"/>
          <w:szCs w:val="20"/>
        </w:rPr>
        <w:t xml:space="preserve"> conflicts of interest to disclose</w:t>
      </w:r>
      <w:r w:rsidR="00486229">
        <w:rPr>
          <w:rFonts w:ascii="Times New Roman" w:hAnsi="Times New Roman" w:cs="Times New Roman"/>
          <w:sz w:val="20"/>
          <w:szCs w:val="20"/>
        </w:rPr>
        <w:t>.</w:t>
      </w:r>
    </w:p>
    <w:p w14:paraId="183C570C" w14:textId="77777777" w:rsidR="00486229" w:rsidRPr="00316855" w:rsidRDefault="00486229" w:rsidP="00836CFC">
      <w:pPr>
        <w:spacing w:after="0" w:line="240" w:lineRule="auto"/>
        <w:contextualSpacing/>
        <w:mirrorIndents/>
        <w:jc w:val="both"/>
        <w:rPr>
          <w:rFonts w:ascii="Times New Roman" w:hAnsi="Times New Roman" w:cs="Times New Roman"/>
          <w:color w:val="000000"/>
          <w:sz w:val="20"/>
          <w:szCs w:val="20"/>
          <w:shd w:val="clear" w:color="auto" w:fill="FFFFFF"/>
        </w:rPr>
      </w:pPr>
    </w:p>
    <w:p w14:paraId="24A2F089" w14:textId="5A1212BE" w:rsidR="00B2610C" w:rsidRPr="00447113" w:rsidRDefault="004E4B47" w:rsidP="00447113">
      <w:pPr>
        <w:spacing w:after="0" w:line="240" w:lineRule="auto"/>
        <w:contextualSpacing/>
        <w:mirrorIndents/>
        <w:jc w:val="center"/>
        <w:rPr>
          <w:rFonts w:ascii="Times New Roman" w:hAnsi="Times New Roman" w:cs="Times New Roman"/>
          <w:b/>
        </w:rPr>
      </w:pPr>
      <w:r w:rsidRPr="00447113">
        <w:rPr>
          <w:rFonts w:ascii="Times New Roman" w:hAnsi="Times New Roman" w:cs="Times New Roman"/>
          <w:b/>
        </w:rPr>
        <w:t>References</w:t>
      </w:r>
    </w:p>
    <w:p w14:paraId="15175D04" w14:textId="14B383C2" w:rsidR="00075489" w:rsidRPr="007421C9" w:rsidRDefault="00075489" w:rsidP="00836CFC">
      <w:pPr>
        <w:spacing w:after="0" w:line="240" w:lineRule="auto"/>
        <w:contextualSpacing/>
        <w:mirrorIndents/>
        <w:jc w:val="both"/>
        <w:rPr>
          <w:rFonts w:ascii="Times New Roman" w:hAnsi="Times New Roman" w:cs="Times New Roman"/>
          <w:sz w:val="20"/>
          <w:szCs w:val="20"/>
        </w:rPr>
      </w:pPr>
    </w:p>
    <w:p w14:paraId="00B5B421" w14:textId="1902E2B9"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8" w:history="1">
        <w:r w:rsidRPr="00463816">
          <w:rPr>
            <w:rStyle w:val="Hyperlink"/>
            <w:rFonts w:ascii="Times New Roman" w:hAnsi="Times New Roman" w:cs="Times New Roman"/>
            <w:sz w:val="20"/>
            <w:szCs w:val="20"/>
            <w:u w:val="none"/>
          </w:rPr>
          <w:t xml:space="preserve">Reeves S, </w:t>
        </w:r>
        <w:proofErr w:type="spellStart"/>
        <w:r w:rsidRPr="00463816">
          <w:rPr>
            <w:rStyle w:val="Hyperlink"/>
            <w:rFonts w:ascii="Times New Roman" w:hAnsi="Times New Roman" w:cs="Times New Roman"/>
            <w:sz w:val="20"/>
            <w:szCs w:val="20"/>
            <w:u w:val="none"/>
          </w:rPr>
          <w:t>Tassone</w:t>
        </w:r>
        <w:proofErr w:type="spellEnd"/>
        <w:r w:rsidRPr="00463816">
          <w:rPr>
            <w:rStyle w:val="Hyperlink"/>
            <w:rFonts w:ascii="Times New Roman" w:hAnsi="Times New Roman" w:cs="Times New Roman"/>
            <w:sz w:val="20"/>
            <w:szCs w:val="20"/>
            <w:u w:val="none"/>
          </w:rPr>
          <w:t xml:space="preserve"> M, Parker K, et al. (2012) Interprofessional education: an overview of key developments in the past three decades. Work</w:t>
        </w:r>
        <w:r w:rsidR="00D57CEE">
          <w:rPr>
            <w:rStyle w:val="Hyperlink"/>
            <w:rFonts w:ascii="Times New Roman" w:hAnsi="Times New Roman" w:cs="Times New Roman"/>
            <w:sz w:val="20"/>
            <w:szCs w:val="20"/>
            <w:u w:val="none"/>
          </w:rPr>
          <w:t xml:space="preserve"> </w:t>
        </w:r>
        <w:r w:rsidRPr="00463816">
          <w:rPr>
            <w:rStyle w:val="Hyperlink"/>
            <w:rFonts w:ascii="Times New Roman" w:hAnsi="Times New Roman" w:cs="Times New Roman"/>
            <w:sz w:val="20"/>
            <w:szCs w:val="20"/>
            <w:u w:val="none"/>
          </w:rPr>
          <w:t>41: 233-45.</w:t>
        </w:r>
      </w:hyperlink>
      <w:r w:rsidRPr="00463816">
        <w:rPr>
          <w:rFonts w:ascii="Times New Roman" w:hAnsi="Times New Roman" w:cs="Times New Roman"/>
          <w:sz w:val="20"/>
          <w:szCs w:val="20"/>
        </w:rPr>
        <w:t xml:space="preserve"> </w:t>
      </w:r>
    </w:p>
    <w:p w14:paraId="55CBF4DC"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9" w:history="1">
        <w:proofErr w:type="spellStart"/>
        <w:r w:rsidRPr="00463816">
          <w:rPr>
            <w:rStyle w:val="Hyperlink"/>
            <w:rFonts w:ascii="Times New Roman" w:hAnsi="Times New Roman" w:cs="Times New Roman"/>
            <w:sz w:val="20"/>
            <w:szCs w:val="20"/>
            <w:u w:val="none"/>
          </w:rPr>
          <w:t>Lairamore</w:t>
        </w:r>
        <w:proofErr w:type="spellEnd"/>
        <w:r w:rsidRPr="00463816">
          <w:rPr>
            <w:rStyle w:val="Hyperlink"/>
            <w:rFonts w:ascii="Times New Roman" w:hAnsi="Times New Roman" w:cs="Times New Roman"/>
            <w:sz w:val="20"/>
            <w:szCs w:val="20"/>
            <w:u w:val="none"/>
          </w:rPr>
          <w:t xml:space="preserve"> C, George-Paschal L, McCullough K, et al. (2013) A Case-Based Interprofessional Education Forum Improves Students' Perspectives on the Need for Collaboration, Teamwork, and Communication. </w:t>
        </w:r>
        <w:proofErr w:type="spellStart"/>
        <w:r w:rsidRPr="00463816">
          <w:rPr>
            <w:rStyle w:val="Hyperlink"/>
            <w:rFonts w:ascii="Times New Roman" w:hAnsi="Times New Roman" w:cs="Times New Roman"/>
            <w:sz w:val="20"/>
            <w:szCs w:val="20"/>
            <w:u w:val="none"/>
          </w:rPr>
          <w:t>MedEdPORTAL</w:t>
        </w:r>
        <w:proofErr w:type="spellEnd"/>
        <w:r w:rsidRPr="00463816">
          <w:rPr>
            <w:rStyle w:val="Hyperlink"/>
            <w:rFonts w:ascii="Times New Roman" w:hAnsi="Times New Roman" w:cs="Times New Roman"/>
            <w:sz w:val="20"/>
            <w:szCs w:val="20"/>
            <w:u w:val="none"/>
          </w:rPr>
          <w:t xml:space="preserve"> 9: 9484.</w:t>
        </w:r>
      </w:hyperlink>
      <w:r w:rsidRPr="00463816">
        <w:rPr>
          <w:rFonts w:ascii="Times New Roman" w:hAnsi="Times New Roman" w:cs="Times New Roman"/>
          <w:sz w:val="20"/>
          <w:szCs w:val="20"/>
        </w:rPr>
        <w:t xml:space="preserve"> </w:t>
      </w:r>
    </w:p>
    <w:p w14:paraId="0C7D6F79"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10" w:history="1">
        <w:proofErr w:type="spellStart"/>
        <w:r w:rsidRPr="00463816">
          <w:rPr>
            <w:rStyle w:val="Hyperlink"/>
            <w:rFonts w:ascii="Times New Roman" w:hAnsi="Times New Roman" w:cs="Times New Roman"/>
            <w:sz w:val="20"/>
            <w:szCs w:val="20"/>
            <w:u w:val="none"/>
          </w:rPr>
          <w:t>Bayliss</w:t>
        </w:r>
        <w:proofErr w:type="spellEnd"/>
        <w:r w:rsidRPr="00463816">
          <w:rPr>
            <w:rStyle w:val="Hyperlink"/>
            <w:rFonts w:ascii="Times New Roman" w:hAnsi="Times New Roman" w:cs="Times New Roman"/>
            <w:sz w:val="20"/>
            <w:szCs w:val="20"/>
            <w:u w:val="none"/>
          </w:rPr>
          <w:t xml:space="preserve"> EA (2012) Simplifying care for complex patients. Ann </w:t>
        </w:r>
        <w:proofErr w:type="gramStart"/>
        <w:r w:rsidRPr="00463816">
          <w:rPr>
            <w:rStyle w:val="Hyperlink"/>
            <w:rFonts w:ascii="Times New Roman" w:hAnsi="Times New Roman" w:cs="Times New Roman"/>
            <w:sz w:val="20"/>
            <w:szCs w:val="20"/>
            <w:u w:val="none"/>
          </w:rPr>
          <w:t>Fam</w:t>
        </w:r>
        <w:proofErr w:type="gramEnd"/>
        <w:r w:rsidRPr="00463816">
          <w:rPr>
            <w:rStyle w:val="Hyperlink"/>
            <w:rFonts w:ascii="Times New Roman" w:hAnsi="Times New Roman" w:cs="Times New Roman"/>
            <w:sz w:val="20"/>
            <w:szCs w:val="20"/>
            <w:u w:val="none"/>
          </w:rPr>
          <w:t xml:space="preserve"> Med 10: 3-5.</w:t>
        </w:r>
      </w:hyperlink>
      <w:r w:rsidRPr="00463816">
        <w:rPr>
          <w:rFonts w:ascii="Times New Roman" w:hAnsi="Times New Roman" w:cs="Times New Roman"/>
          <w:sz w:val="20"/>
          <w:szCs w:val="20"/>
        </w:rPr>
        <w:t xml:space="preserve"> </w:t>
      </w:r>
    </w:p>
    <w:p w14:paraId="432A21D7"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11" w:history="1">
        <w:proofErr w:type="spellStart"/>
        <w:r w:rsidRPr="00463816">
          <w:rPr>
            <w:rStyle w:val="Hyperlink"/>
            <w:rFonts w:ascii="Times New Roman" w:hAnsi="Times New Roman" w:cs="Times New Roman"/>
            <w:sz w:val="20"/>
            <w:szCs w:val="20"/>
            <w:u w:val="none"/>
          </w:rPr>
          <w:t>Onishi</w:t>
        </w:r>
        <w:proofErr w:type="spellEnd"/>
        <w:r w:rsidRPr="00463816">
          <w:rPr>
            <w:rStyle w:val="Hyperlink"/>
            <w:rFonts w:ascii="Times New Roman" w:hAnsi="Times New Roman" w:cs="Times New Roman"/>
            <w:sz w:val="20"/>
            <w:szCs w:val="20"/>
            <w:u w:val="none"/>
          </w:rPr>
          <w:t xml:space="preserve"> H (2008) Role of case presentation for teaching and learning activities. Kaohsiung J Med </w:t>
        </w:r>
        <w:proofErr w:type="spellStart"/>
        <w:r w:rsidRPr="00463816">
          <w:rPr>
            <w:rStyle w:val="Hyperlink"/>
            <w:rFonts w:ascii="Times New Roman" w:hAnsi="Times New Roman" w:cs="Times New Roman"/>
            <w:sz w:val="20"/>
            <w:szCs w:val="20"/>
            <w:u w:val="none"/>
          </w:rPr>
          <w:t>Sci</w:t>
        </w:r>
        <w:proofErr w:type="spellEnd"/>
        <w:r w:rsidRPr="00463816">
          <w:rPr>
            <w:rStyle w:val="Hyperlink"/>
            <w:rFonts w:ascii="Times New Roman" w:hAnsi="Times New Roman" w:cs="Times New Roman"/>
            <w:sz w:val="20"/>
            <w:szCs w:val="20"/>
            <w:u w:val="none"/>
          </w:rPr>
          <w:t xml:space="preserve"> 24: 356-360.</w:t>
        </w:r>
      </w:hyperlink>
      <w:r w:rsidRPr="00463816">
        <w:rPr>
          <w:rFonts w:ascii="Times New Roman" w:hAnsi="Times New Roman" w:cs="Times New Roman"/>
          <w:sz w:val="20"/>
          <w:szCs w:val="20"/>
        </w:rPr>
        <w:t xml:space="preserve"> </w:t>
      </w:r>
    </w:p>
    <w:p w14:paraId="42610760"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12" w:history="1">
        <w:proofErr w:type="spellStart"/>
        <w:r w:rsidRPr="00463816">
          <w:rPr>
            <w:rStyle w:val="Hyperlink"/>
            <w:rFonts w:ascii="Times New Roman" w:hAnsi="Times New Roman" w:cs="Times New Roman"/>
            <w:sz w:val="20"/>
            <w:szCs w:val="20"/>
            <w:u w:val="none"/>
          </w:rPr>
          <w:t>Thistlethwaite</w:t>
        </w:r>
        <w:proofErr w:type="spellEnd"/>
        <w:r w:rsidRPr="00463816">
          <w:rPr>
            <w:rStyle w:val="Hyperlink"/>
            <w:rFonts w:ascii="Times New Roman" w:hAnsi="Times New Roman" w:cs="Times New Roman"/>
            <w:sz w:val="20"/>
            <w:szCs w:val="20"/>
            <w:u w:val="none"/>
          </w:rPr>
          <w:t xml:space="preserve"> JE, Davies D, </w:t>
        </w:r>
        <w:proofErr w:type="spellStart"/>
        <w:r w:rsidRPr="00463816">
          <w:rPr>
            <w:rStyle w:val="Hyperlink"/>
            <w:rFonts w:ascii="Times New Roman" w:hAnsi="Times New Roman" w:cs="Times New Roman"/>
            <w:sz w:val="20"/>
            <w:szCs w:val="20"/>
            <w:u w:val="none"/>
          </w:rPr>
          <w:t>Ekeocha</w:t>
        </w:r>
        <w:proofErr w:type="spellEnd"/>
        <w:r w:rsidRPr="00463816">
          <w:rPr>
            <w:rStyle w:val="Hyperlink"/>
            <w:rFonts w:ascii="Times New Roman" w:hAnsi="Times New Roman" w:cs="Times New Roman"/>
            <w:sz w:val="20"/>
            <w:szCs w:val="20"/>
            <w:u w:val="none"/>
          </w:rPr>
          <w:t xml:space="preserve"> S, et al. (2012) </w:t>
        </w:r>
        <w:proofErr w:type="gramStart"/>
        <w:r w:rsidRPr="00463816">
          <w:rPr>
            <w:rStyle w:val="Hyperlink"/>
            <w:rFonts w:ascii="Times New Roman" w:hAnsi="Times New Roman" w:cs="Times New Roman"/>
            <w:sz w:val="20"/>
            <w:szCs w:val="20"/>
            <w:u w:val="none"/>
          </w:rPr>
          <w:t>The</w:t>
        </w:r>
        <w:proofErr w:type="gramEnd"/>
        <w:r w:rsidRPr="00463816">
          <w:rPr>
            <w:rStyle w:val="Hyperlink"/>
            <w:rFonts w:ascii="Times New Roman" w:hAnsi="Times New Roman" w:cs="Times New Roman"/>
            <w:sz w:val="20"/>
            <w:szCs w:val="20"/>
            <w:u w:val="none"/>
          </w:rPr>
          <w:t xml:space="preserve"> effectiveness of case-based learning in health professional education. A BEME systematic review: BEME Guide No. 23. Medical Teacher 34: e421-e444.</w:t>
        </w:r>
      </w:hyperlink>
      <w:r w:rsidRPr="00463816">
        <w:rPr>
          <w:rFonts w:ascii="Times New Roman" w:hAnsi="Times New Roman" w:cs="Times New Roman"/>
          <w:sz w:val="20"/>
          <w:szCs w:val="20"/>
        </w:rPr>
        <w:t xml:space="preserve"> </w:t>
      </w:r>
    </w:p>
    <w:p w14:paraId="1F64D8A6"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13" w:history="1">
        <w:proofErr w:type="spellStart"/>
        <w:r w:rsidRPr="00463816">
          <w:rPr>
            <w:rStyle w:val="Hyperlink"/>
            <w:rFonts w:ascii="Times New Roman" w:hAnsi="Times New Roman" w:cs="Times New Roman"/>
            <w:sz w:val="20"/>
            <w:szCs w:val="20"/>
            <w:u w:val="none"/>
          </w:rPr>
          <w:t>Glauser</w:t>
        </w:r>
        <w:proofErr w:type="spellEnd"/>
        <w:r w:rsidRPr="00463816">
          <w:rPr>
            <w:rStyle w:val="Hyperlink"/>
            <w:rFonts w:ascii="Times New Roman" w:hAnsi="Times New Roman" w:cs="Times New Roman"/>
            <w:sz w:val="20"/>
            <w:szCs w:val="20"/>
            <w:u w:val="none"/>
          </w:rPr>
          <w:t xml:space="preserve"> TA, Nevins PH, Williamson JC, et al (2013). Assessing the Effectiveness of a Grand Rounds CME Activity for Health-Care Professionals. Journal of Cancer Education 28: 591-596.</w:t>
        </w:r>
      </w:hyperlink>
      <w:r w:rsidRPr="00463816">
        <w:rPr>
          <w:rFonts w:ascii="Times New Roman" w:hAnsi="Times New Roman" w:cs="Times New Roman"/>
          <w:sz w:val="20"/>
          <w:szCs w:val="20"/>
        </w:rPr>
        <w:t xml:space="preserve"> </w:t>
      </w:r>
    </w:p>
    <w:p w14:paraId="7AD82BEC" w14:textId="5D65BD71"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14" w:history="1">
        <w:r w:rsidRPr="00463816">
          <w:rPr>
            <w:rStyle w:val="Hyperlink"/>
            <w:rFonts w:ascii="Times New Roman" w:hAnsi="Times New Roman" w:cs="Times New Roman"/>
            <w:sz w:val="20"/>
            <w:szCs w:val="20"/>
            <w:u w:val="none"/>
          </w:rPr>
          <w:t xml:space="preserve">McMahon MA, Christopher KA (2011) Case study method and problem-based learning: utilizing the pedagogical model of progressive complexity in nursing education. </w:t>
        </w:r>
        <w:proofErr w:type="spellStart"/>
        <w:r w:rsidRPr="00463816">
          <w:rPr>
            <w:rStyle w:val="Hyperlink"/>
            <w:rFonts w:ascii="Times New Roman" w:hAnsi="Times New Roman" w:cs="Times New Roman"/>
            <w:sz w:val="20"/>
            <w:szCs w:val="20"/>
            <w:u w:val="none"/>
          </w:rPr>
          <w:t>Int</w:t>
        </w:r>
        <w:proofErr w:type="spellEnd"/>
        <w:r w:rsidRPr="00463816">
          <w:rPr>
            <w:rStyle w:val="Hyperlink"/>
            <w:rFonts w:ascii="Times New Roman" w:hAnsi="Times New Roman" w:cs="Times New Roman"/>
            <w:sz w:val="20"/>
            <w:szCs w:val="20"/>
            <w:u w:val="none"/>
          </w:rPr>
          <w:t xml:space="preserve"> J </w:t>
        </w:r>
        <w:proofErr w:type="spellStart"/>
        <w:r w:rsidRPr="00463816">
          <w:rPr>
            <w:rStyle w:val="Hyperlink"/>
            <w:rFonts w:ascii="Times New Roman" w:hAnsi="Times New Roman" w:cs="Times New Roman"/>
            <w:sz w:val="20"/>
            <w:szCs w:val="20"/>
            <w:u w:val="none"/>
          </w:rPr>
          <w:t>Nurs</w:t>
        </w:r>
        <w:proofErr w:type="spellEnd"/>
        <w:r w:rsidRPr="00463816">
          <w:rPr>
            <w:rStyle w:val="Hyperlink"/>
            <w:rFonts w:ascii="Times New Roman" w:hAnsi="Times New Roman" w:cs="Times New Roman"/>
            <w:sz w:val="20"/>
            <w:szCs w:val="20"/>
            <w:u w:val="none"/>
          </w:rPr>
          <w:t xml:space="preserve"> </w:t>
        </w:r>
        <w:proofErr w:type="spellStart"/>
        <w:r w:rsidRPr="00463816">
          <w:rPr>
            <w:rStyle w:val="Hyperlink"/>
            <w:rFonts w:ascii="Times New Roman" w:hAnsi="Times New Roman" w:cs="Times New Roman"/>
            <w:sz w:val="20"/>
            <w:szCs w:val="20"/>
            <w:u w:val="none"/>
          </w:rPr>
          <w:t>Educ</w:t>
        </w:r>
        <w:proofErr w:type="spellEnd"/>
        <w:r w:rsidRPr="00463816">
          <w:rPr>
            <w:rStyle w:val="Hyperlink"/>
            <w:rFonts w:ascii="Times New Roman" w:hAnsi="Times New Roman" w:cs="Times New Roman"/>
            <w:sz w:val="20"/>
            <w:szCs w:val="20"/>
            <w:u w:val="none"/>
          </w:rPr>
          <w:t xml:space="preserve"> </w:t>
        </w:r>
        <w:proofErr w:type="spellStart"/>
        <w:r w:rsidRPr="00463816">
          <w:rPr>
            <w:rStyle w:val="Hyperlink"/>
            <w:rFonts w:ascii="Times New Roman" w:hAnsi="Times New Roman" w:cs="Times New Roman"/>
            <w:sz w:val="20"/>
            <w:szCs w:val="20"/>
            <w:u w:val="none"/>
          </w:rPr>
          <w:t>Scholarsh</w:t>
        </w:r>
        <w:proofErr w:type="spellEnd"/>
        <w:r w:rsidRPr="00463816">
          <w:rPr>
            <w:rStyle w:val="Hyperlink"/>
            <w:rFonts w:ascii="Times New Roman" w:hAnsi="Times New Roman" w:cs="Times New Roman"/>
            <w:sz w:val="20"/>
            <w:szCs w:val="20"/>
            <w:u w:val="none"/>
          </w:rPr>
          <w:t xml:space="preserve"> 19:</w:t>
        </w:r>
        <w:r w:rsidR="00D57CEE">
          <w:rPr>
            <w:rStyle w:val="Hyperlink"/>
            <w:rFonts w:ascii="Times New Roman" w:hAnsi="Times New Roman" w:cs="Times New Roman"/>
            <w:sz w:val="20"/>
            <w:szCs w:val="20"/>
            <w:u w:val="none"/>
          </w:rPr>
          <w:t xml:space="preserve"> </w:t>
        </w:r>
        <w:r w:rsidRPr="00463816">
          <w:rPr>
            <w:rStyle w:val="Hyperlink"/>
            <w:rFonts w:ascii="Times New Roman" w:hAnsi="Times New Roman" w:cs="Times New Roman"/>
            <w:sz w:val="20"/>
            <w:szCs w:val="20"/>
            <w:u w:val="none"/>
          </w:rPr>
          <w:t>22.</w:t>
        </w:r>
      </w:hyperlink>
      <w:r w:rsidRPr="00463816">
        <w:rPr>
          <w:rFonts w:ascii="Times New Roman" w:hAnsi="Times New Roman" w:cs="Times New Roman"/>
          <w:sz w:val="20"/>
          <w:szCs w:val="20"/>
        </w:rPr>
        <w:t xml:space="preserve"> </w:t>
      </w:r>
    </w:p>
    <w:p w14:paraId="5219F1D9"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15" w:history="1">
        <w:r w:rsidRPr="00463816">
          <w:rPr>
            <w:rStyle w:val="Hyperlink"/>
            <w:rFonts w:ascii="Times New Roman" w:hAnsi="Times New Roman" w:cs="Times New Roman"/>
            <w:sz w:val="20"/>
            <w:szCs w:val="20"/>
            <w:u w:val="none"/>
          </w:rPr>
          <w:t>Azzarello J, Wood DE (2006) Assessing Dynamic Mental Models: Unfolding Case Studies. Nurse Educator 31.</w:t>
        </w:r>
      </w:hyperlink>
    </w:p>
    <w:p w14:paraId="485FE813"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16" w:history="1">
        <w:r w:rsidRPr="00463816">
          <w:rPr>
            <w:rStyle w:val="Hyperlink"/>
            <w:rFonts w:ascii="Times New Roman" w:hAnsi="Times New Roman" w:cs="Times New Roman"/>
            <w:sz w:val="20"/>
            <w:szCs w:val="20"/>
            <w:u w:val="none"/>
          </w:rPr>
          <w:t>Pilcher J (2018) Promoting Learning Using Case-Based Strategies in Nursing Professional Development. Journal for Nurses in Professional Development 34: 199-205.</w:t>
        </w:r>
      </w:hyperlink>
      <w:r w:rsidRPr="00463816">
        <w:rPr>
          <w:rFonts w:ascii="Times New Roman" w:hAnsi="Times New Roman" w:cs="Times New Roman"/>
          <w:sz w:val="20"/>
          <w:szCs w:val="20"/>
        </w:rPr>
        <w:t xml:space="preserve"> </w:t>
      </w:r>
    </w:p>
    <w:p w14:paraId="2256FD5E"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17" w:history="1">
        <w:r w:rsidRPr="00463816">
          <w:rPr>
            <w:rStyle w:val="Hyperlink"/>
            <w:rFonts w:ascii="Times New Roman" w:hAnsi="Times New Roman" w:cs="Times New Roman"/>
            <w:sz w:val="20"/>
            <w:szCs w:val="20"/>
            <w:u w:val="none"/>
          </w:rPr>
          <w:t xml:space="preserve">Chicca J, </w:t>
        </w:r>
        <w:proofErr w:type="spellStart"/>
        <w:r w:rsidRPr="00463816">
          <w:rPr>
            <w:rStyle w:val="Hyperlink"/>
            <w:rFonts w:ascii="Times New Roman" w:hAnsi="Times New Roman" w:cs="Times New Roman"/>
            <w:sz w:val="20"/>
            <w:szCs w:val="20"/>
            <w:u w:val="none"/>
          </w:rPr>
          <w:t>Shellenbarger</w:t>
        </w:r>
        <w:proofErr w:type="spellEnd"/>
        <w:r w:rsidRPr="00463816">
          <w:rPr>
            <w:rStyle w:val="Hyperlink"/>
            <w:rFonts w:ascii="Times New Roman" w:hAnsi="Times New Roman" w:cs="Times New Roman"/>
            <w:sz w:val="20"/>
            <w:szCs w:val="20"/>
            <w:u w:val="none"/>
          </w:rPr>
          <w:t xml:space="preserve"> T (2018) Generation Z: Approaches and Teaching–Learning Practices for Nursing Professional Development Practitioners. Journal for Nurses in Professional Development 34: 250-256.</w:t>
        </w:r>
      </w:hyperlink>
      <w:r w:rsidRPr="00463816">
        <w:rPr>
          <w:rFonts w:ascii="Times New Roman" w:hAnsi="Times New Roman" w:cs="Times New Roman"/>
          <w:sz w:val="20"/>
          <w:szCs w:val="20"/>
        </w:rPr>
        <w:t xml:space="preserve"> </w:t>
      </w:r>
    </w:p>
    <w:p w14:paraId="7E42B82A"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18" w:history="1">
        <w:r w:rsidRPr="00463816">
          <w:rPr>
            <w:rStyle w:val="Hyperlink"/>
            <w:rFonts w:ascii="Times New Roman" w:hAnsi="Times New Roman" w:cs="Times New Roman"/>
            <w:sz w:val="20"/>
            <w:szCs w:val="20"/>
            <w:u w:val="none"/>
          </w:rPr>
          <w:t>Waldron MK, Washington SL, Montague GP (2016) Cooperative Clinical Conferences: Nursing Student Pediatric Clinical Innovation. Journal of Nursing Education 55: 416-419.</w:t>
        </w:r>
      </w:hyperlink>
      <w:r w:rsidRPr="00463816">
        <w:rPr>
          <w:rFonts w:ascii="Times New Roman" w:hAnsi="Times New Roman" w:cs="Times New Roman"/>
          <w:sz w:val="20"/>
          <w:szCs w:val="20"/>
        </w:rPr>
        <w:t xml:space="preserve"> </w:t>
      </w:r>
    </w:p>
    <w:p w14:paraId="60A02C3A"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19" w:history="1">
        <w:proofErr w:type="spellStart"/>
        <w:r w:rsidRPr="00463816">
          <w:rPr>
            <w:rStyle w:val="Hyperlink"/>
            <w:rFonts w:ascii="Times New Roman" w:hAnsi="Times New Roman" w:cs="Times New Roman"/>
            <w:sz w:val="20"/>
            <w:szCs w:val="20"/>
            <w:u w:val="none"/>
          </w:rPr>
          <w:t>Lannon</w:t>
        </w:r>
        <w:proofErr w:type="spellEnd"/>
        <w:r w:rsidRPr="00463816">
          <w:rPr>
            <w:rStyle w:val="Hyperlink"/>
            <w:rFonts w:ascii="Times New Roman" w:hAnsi="Times New Roman" w:cs="Times New Roman"/>
            <w:sz w:val="20"/>
            <w:szCs w:val="20"/>
            <w:u w:val="none"/>
          </w:rPr>
          <w:t xml:space="preserve"> SL (2007) Leadership Skills </w:t>
        </w:r>
        <w:proofErr w:type="gramStart"/>
        <w:r w:rsidRPr="00463816">
          <w:rPr>
            <w:rStyle w:val="Hyperlink"/>
            <w:rFonts w:ascii="Times New Roman" w:hAnsi="Times New Roman" w:cs="Times New Roman"/>
            <w:sz w:val="20"/>
            <w:szCs w:val="20"/>
            <w:u w:val="none"/>
          </w:rPr>
          <w:t>Beyond</w:t>
        </w:r>
        <w:proofErr w:type="gramEnd"/>
        <w:r w:rsidRPr="00463816">
          <w:rPr>
            <w:rStyle w:val="Hyperlink"/>
            <w:rFonts w:ascii="Times New Roman" w:hAnsi="Times New Roman" w:cs="Times New Roman"/>
            <w:sz w:val="20"/>
            <w:szCs w:val="20"/>
            <w:u w:val="none"/>
          </w:rPr>
          <w:t xml:space="preserve"> the Bedside: Professional Development Classes for the Staff Nurse. The Journal of Continuing Education in Nursing 38: 17-21.</w:t>
        </w:r>
      </w:hyperlink>
      <w:r w:rsidRPr="00463816">
        <w:rPr>
          <w:rFonts w:ascii="Times New Roman" w:hAnsi="Times New Roman" w:cs="Times New Roman"/>
          <w:sz w:val="20"/>
          <w:szCs w:val="20"/>
        </w:rPr>
        <w:t xml:space="preserve"> </w:t>
      </w:r>
    </w:p>
    <w:p w14:paraId="7BCD8868"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20" w:history="1">
        <w:r w:rsidRPr="00463816">
          <w:rPr>
            <w:rStyle w:val="Hyperlink"/>
            <w:rFonts w:ascii="Times New Roman" w:hAnsi="Times New Roman" w:cs="Times New Roman"/>
            <w:sz w:val="20"/>
            <w:szCs w:val="20"/>
            <w:u w:val="none"/>
          </w:rPr>
          <w:t xml:space="preserve">Gilbert JH, Yan J, Hoffman SJ (2010) A WHO report: framework for action on </w:t>
        </w:r>
        <w:proofErr w:type="spellStart"/>
        <w:r w:rsidRPr="00463816">
          <w:rPr>
            <w:rStyle w:val="Hyperlink"/>
            <w:rFonts w:ascii="Times New Roman" w:hAnsi="Times New Roman" w:cs="Times New Roman"/>
            <w:sz w:val="20"/>
            <w:szCs w:val="20"/>
            <w:u w:val="none"/>
          </w:rPr>
          <w:t>interprofessional</w:t>
        </w:r>
        <w:proofErr w:type="spellEnd"/>
        <w:r w:rsidRPr="00463816">
          <w:rPr>
            <w:rStyle w:val="Hyperlink"/>
            <w:rFonts w:ascii="Times New Roman" w:hAnsi="Times New Roman" w:cs="Times New Roman"/>
            <w:sz w:val="20"/>
            <w:szCs w:val="20"/>
            <w:u w:val="none"/>
          </w:rPr>
          <w:t xml:space="preserve"> education and collaborative practice. J Allied Health 39: 196-197.</w:t>
        </w:r>
      </w:hyperlink>
      <w:r w:rsidRPr="00463816">
        <w:rPr>
          <w:rFonts w:ascii="Times New Roman" w:hAnsi="Times New Roman" w:cs="Times New Roman"/>
          <w:sz w:val="20"/>
          <w:szCs w:val="20"/>
        </w:rPr>
        <w:t xml:space="preserve"> </w:t>
      </w:r>
    </w:p>
    <w:p w14:paraId="16F6E7BC"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21" w:history="1">
        <w:r w:rsidRPr="00463816">
          <w:rPr>
            <w:rStyle w:val="Hyperlink"/>
            <w:rFonts w:ascii="Times New Roman" w:hAnsi="Times New Roman" w:cs="Times New Roman"/>
            <w:sz w:val="20"/>
            <w:szCs w:val="20"/>
            <w:u w:val="none"/>
          </w:rPr>
          <w:t xml:space="preserve">Fulmer T, </w:t>
        </w:r>
        <w:proofErr w:type="spellStart"/>
        <w:r w:rsidRPr="00463816">
          <w:rPr>
            <w:rStyle w:val="Hyperlink"/>
            <w:rFonts w:ascii="Times New Roman" w:hAnsi="Times New Roman" w:cs="Times New Roman"/>
            <w:sz w:val="20"/>
            <w:szCs w:val="20"/>
            <w:u w:val="none"/>
          </w:rPr>
          <w:t>Mezey</w:t>
        </w:r>
        <w:proofErr w:type="spellEnd"/>
        <w:r w:rsidRPr="00463816">
          <w:rPr>
            <w:rStyle w:val="Hyperlink"/>
            <w:rFonts w:ascii="Times New Roman" w:hAnsi="Times New Roman" w:cs="Times New Roman"/>
            <w:sz w:val="20"/>
            <w:szCs w:val="20"/>
            <w:u w:val="none"/>
          </w:rPr>
          <w:t xml:space="preserve"> M, </w:t>
        </w:r>
        <w:proofErr w:type="spellStart"/>
        <w:proofErr w:type="gramStart"/>
        <w:r w:rsidRPr="00463816">
          <w:rPr>
            <w:rStyle w:val="Hyperlink"/>
            <w:rFonts w:ascii="Times New Roman" w:hAnsi="Times New Roman" w:cs="Times New Roman"/>
            <w:sz w:val="20"/>
            <w:szCs w:val="20"/>
            <w:u w:val="none"/>
          </w:rPr>
          <w:t>Bottrell</w:t>
        </w:r>
        <w:proofErr w:type="spellEnd"/>
        <w:proofErr w:type="gramEnd"/>
        <w:r w:rsidRPr="00463816">
          <w:rPr>
            <w:rStyle w:val="Hyperlink"/>
            <w:rFonts w:ascii="Times New Roman" w:hAnsi="Times New Roman" w:cs="Times New Roman"/>
            <w:sz w:val="20"/>
            <w:szCs w:val="20"/>
            <w:u w:val="none"/>
          </w:rPr>
          <w:t xml:space="preserve"> M, et al. (2002) Nurses Improving Care for </w:t>
        </w:r>
        <w:proofErr w:type="spellStart"/>
        <w:r w:rsidRPr="00463816">
          <w:rPr>
            <w:rStyle w:val="Hyperlink"/>
            <w:rFonts w:ascii="Times New Roman" w:hAnsi="Times New Roman" w:cs="Times New Roman"/>
            <w:sz w:val="20"/>
            <w:szCs w:val="20"/>
            <w:u w:val="none"/>
          </w:rPr>
          <w:t>Healthsystem</w:t>
        </w:r>
        <w:proofErr w:type="spellEnd"/>
        <w:r w:rsidRPr="00463816">
          <w:rPr>
            <w:rStyle w:val="Hyperlink"/>
            <w:rFonts w:ascii="Times New Roman" w:hAnsi="Times New Roman" w:cs="Times New Roman"/>
            <w:sz w:val="20"/>
            <w:szCs w:val="20"/>
            <w:u w:val="none"/>
          </w:rPr>
          <w:t xml:space="preserve"> Elders (NICHE): Using outcomes and benchmarks for evidenced-based practice. Geriatric Nursing 23: 121-127.</w:t>
        </w:r>
      </w:hyperlink>
      <w:r w:rsidRPr="00463816">
        <w:rPr>
          <w:rFonts w:ascii="Times New Roman" w:hAnsi="Times New Roman" w:cs="Times New Roman"/>
          <w:sz w:val="20"/>
          <w:szCs w:val="20"/>
        </w:rPr>
        <w:t xml:space="preserve"> </w:t>
      </w:r>
    </w:p>
    <w:p w14:paraId="1924C4C8"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22" w:history="1">
        <w:proofErr w:type="spellStart"/>
        <w:r w:rsidRPr="00463816">
          <w:rPr>
            <w:rStyle w:val="Hyperlink"/>
            <w:rFonts w:ascii="Times New Roman" w:hAnsi="Times New Roman" w:cs="Times New Roman"/>
            <w:sz w:val="20"/>
            <w:szCs w:val="20"/>
            <w:u w:val="none"/>
          </w:rPr>
          <w:t>Mezey</w:t>
        </w:r>
        <w:proofErr w:type="spellEnd"/>
        <w:r w:rsidRPr="00463816">
          <w:rPr>
            <w:rStyle w:val="Hyperlink"/>
            <w:rFonts w:ascii="Times New Roman" w:hAnsi="Times New Roman" w:cs="Times New Roman"/>
            <w:sz w:val="20"/>
            <w:szCs w:val="20"/>
            <w:u w:val="none"/>
          </w:rPr>
          <w:t xml:space="preserve"> M, Kobayashi M, Grossman S, et al. (2004) Nurses Improving Care to Health System Elders (NICHE): implementation of best practice models. J </w:t>
        </w:r>
        <w:proofErr w:type="spellStart"/>
        <w:r w:rsidRPr="00463816">
          <w:rPr>
            <w:rStyle w:val="Hyperlink"/>
            <w:rFonts w:ascii="Times New Roman" w:hAnsi="Times New Roman" w:cs="Times New Roman"/>
            <w:sz w:val="20"/>
            <w:szCs w:val="20"/>
            <w:u w:val="none"/>
          </w:rPr>
          <w:t>Nurs</w:t>
        </w:r>
        <w:proofErr w:type="spellEnd"/>
        <w:r w:rsidRPr="00463816">
          <w:rPr>
            <w:rStyle w:val="Hyperlink"/>
            <w:rFonts w:ascii="Times New Roman" w:hAnsi="Times New Roman" w:cs="Times New Roman"/>
            <w:sz w:val="20"/>
            <w:szCs w:val="20"/>
            <w:u w:val="none"/>
          </w:rPr>
          <w:t xml:space="preserve"> </w:t>
        </w:r>
        <w:proofErr w:type="spellStart"/>
        <w:r w:rsidRPr="00463816">
          <w:rPr>
            <w:rStyle w:val="Hyperlink"/>
            <w:rFonts w:ascii="Times New Roman" w:hAnsi="Times New Roman" w:cs="Times New Roman"/>
            <w:sz w:val="20"/>
            <w:szCs w:val="20"/>
            <w:u w:val="none"/>
          </w:rPr>
          <w:t>Adm</w:t>
        </w:r>
        <w:proofErr w:type="spellEnd"/>
        <w:r w:rsidRPr="00463816">
          <w:rPr>
            <w:rStyle w:val="Hyperlink"/>
            <w:rFonts w:ascii="Times New Roman" w:hAnsi="Times New Roman" w:cs="Times New Roman"/>
            <w:sz w:val="20"/>
            <w:szCs w:val="20"/>
            <w:u w:val="none"/>
          </w:rPr>
          <w:t xml:space="preserve"> 34: 451-457.</w:t>
        </w:r>
      </w:hyperlink>
      <w:r w:rsidRPr="00463816">
        <w:rPr>
          <w:rFonts w:ascii="Times New Roman" w:hAnsi="Times New Roman" w:cs="Times New Roman"/>
          <w:sz w:val="20"/>
          <w:szCs w:val="20"/>
        </w:rPr>
        <w:t xml:space="preserve"> </w:t>
      </w:r>
    </w:p>
    <w:p w14:paraId="329DE9F3"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23" w:history="1">
        <w:r w:rsidRPr="00463816">
          <w:rPr>
            <w:rStyle w:val="Hyperlink"/>
            <w:rFonts w:ascii="Times New Roman" w:hAnsi="Times New Roman" w:cs="Times New Roman"/>
            <w:sz w:val="20"/>
            <w:szCs w:val="20"/>
            <w:u w:val="none"/>
          </w:rPr>
          <w:t xml:space="preserve">Bub L, </w:t>
        </w:r>
        <w:proofErr w:type="spellStart"/>
        <w:r w:rsidRPr="00463816">
          <w:rPr>
            <w:rStyle w:val="Hyperlink"/>
            <w:rFonts w:ascii="Times New Roman" w:hAnsi="Times New Roman" w:cs="Times New Roman"/>
            <w:sz w:val="20"/>
            <w:szCs w:val="20"/>
            <w:u w:val="none"/>
          </w:rPr>
          <w:t>Boltz</w:t>
        </w:r>
        <w:proofErr w:type="spellEnd"/>
        <w:r w:rsidRPr="00463816">
          <w:rPr>
            <w:rStyle w:val="Hyperlink"/>
            <w:rFonts w:ascii="Times New Roman" w:hAnsi="Times New Roman" w:cs="Times New Roman"/>
            <w:sz w:val="20"/>
            <w:szCs w:val="20"/>
            <w:u w:val="none"/>
          </w:rPr>
          <w:t xml:space="preserve"> M, </w:t>
        </w:r>
        <w:proofErr w:type="spellStart"/>
        <w:r w:rsidRPr="00463816">
          <w:rPr>
            <w:rStyle w:val="Hyperlink"/>
            <w:rFonts w:ascii="Times New Roman" w:hAnsi="Times New Roman" w:cs="Times New Roman"/>
            <w:sz w:val="20"/>
            <w:szCs w:val="20"/>
            <w:u w:val="none"/>
          </w:rPr>
          <w:t>Malsch</w:t>
        </w:r>
        <w:proofErr w:type="spellEnd"/>
        <w:r w:rsidRPr="00463816">
          <w:rPr>
            <w:rStyle w:val="Hyperlink"/>
            <w:rFonts w:ascii="Times New Roman" w:hAnsi="Times New Roman" w:cs="Times New Roman"/>
            <w:sz w:val="20"/>
            <w:szCs w:val="20"/>
            <w:u w:val="none"/>
          </w:rPr>
          <w:t xml:space="preserve"> A, et al. (2015) The NICHE Program to Prepare the Workforce to Address the Needs of Older Patients. In: Malone ML, </w:t>
        </w:r>
        <w:proofErr w:type="spellStart"/>
        <w:r w:rsidRPr="00463816">
          <w:rPr>
            <w:rStyle w:val="Hyperlink"/>
            <w:rFonts w:ascii="Times New Roman" w:hAnsi="Times New Roman" w:cs="Times New Roman"/>
            <w:sz w:val="20"/>
            <w:szCs w:val="20"/>
            <w:u w:val="none"/>
          </w:rPr>
          <w:t>Capezuti</w:t>
        </w:r>
        <w:proofErr w:type="spellEnd"/>
        <w:r w:rsidRPr="00463816">
          <w:rPr>
            <w:rStyle w:val="Hyperlink"/>
            <w:rFonts w:ascii="Times New Roman" w:hAnsi="Times New Roman" w:cs="Times New Roman"/>
            <w:sz w:val="20"/>
            <w:szCs w:val="20"/>
            <w:u w:val="none"/>
          </w:rPr>
          <w:t xml:space="preserve"> EA, Palmer RM, eds. Geriatrics Models of Care: Bringing 'Best Practice' to an Aging America. Springer International Publishing 15: 57-70.</w:t>
        </w:r>
      </w:hyperlink>
    </w:p>
    <w:p w14:paraId="6F24D914"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24" w:history="1">
        <w:proofErr w:type="spellStart"/>
        <w:r w:rsidRPr="00463816">
          <w:rPr>
            <w:rStyle w:val="Hyperlink"/>
            <w:rFonts w:ascii="Times New Roman" w:hAnsi="Times New Roman" w:cs="Times New Roman"/>
            <w:sz w:val="20"/>
            <w:szCs w:val="20"/>
            <w:u w:val="none"/>
          </w:rPr>
          <w:t>Capezuti</w:t>
        </w:r>
        <w:proofErr w:type="spellEnd"/>
        <w:r w:rsidRPr="00463816">
          <w:rPr>
            <w:rStyle w:val="Hyperlink"/>
            <w:rFonts w:ascii="Times New Roman" w:hAnsi="Times New Roman" w:cs="Times New Roman"/>
            <w:sz w:val="20"/>
            <w:szCs w:val="20"/>
            <w:u w:val="none"/>
          </w:rPr>
          <w:t xml:space="preserve"> EA, </w:t>
        </w:r>
        <w:proofErr w:type="spellStart"/>
        <w:r w:rsidRPr="00463816">
          <w:rPr>
            <w:rStyle w:val="Hyperlink"/>
            <w:rFonts w:ascii="Times New Roman" w:hAnsi="Times New Roman" w:cs="Times New Roman"/>
            <w:sz w:val="20"/>
            <w:szCs w:val="20"/>
            <w:u w:val="none"/>
          </w:rPr>
          <w:t>Bricoli</w:t>
        </w:r>
        <w:proofErr w:type="spellEnd"/>
        <w:r w:rsidRPr="00463816">
          <w:rPr>
            <w:rStyle w:val="Hyperlink"/>
            <w:rFonts w:ascii="Times New Roman" w:hAnsi="Times New Roman" w:cs="Times New Roman"/>
            <w:sz w:val="20"/>
            <w:szCs w:val="20"/>
            <w:u w:val="none"/>
          </w:rPr>
          <w:t xml:space="preserve"> B, </w:t>
        </w:r>
        <w:proofErr w:type="spellStart"/>
        <w:r w:rsidRPr="00463816">
          <w:rPr>
            <w:rStyle w:val="Hyperlink"/>
            <w:rFonts w:ascii="Times New Roman" w:hAnsi="Times New Roman" w:cs="Times New Roman"/>
            <w:sz w:val="20"/>
            <w:szCs w:val="20"/>
            <w:u w:val="none"/>
          </w:rPr>
          <w:t>Boltz</w:t>
        </w:r>
        <w:proofErr w:type="spellEnd"/>
        <w:r w:rsidRPr="00463816">
          <w:rPr>
            <w:rStyle w:val="Hyperlink"/>
            <w:rFonts w:ascii="Times New Roman" w:hAnsi="Times New Roman" w:cs="Times New Roman"/>
            <w:sz w:val="20"/>
            <w:szCs w:val="20"/>
            <w:u w:val="none"/>
          </w:rPr>
          <w:t xml:space="preserve"> MP (2013) Nurses Improving the Care of </w:t>
        </w:r>
        <w:proofErr w:type="spellStart"/>
        <w:r w:rsidRPr="00463816">
          <w:rPr>
            <w:rStyle w:val="Hyperlink"/>
            <w:rFonts w:ascii="Times New Roman" w:hAnsi="Times New Roman" w:cs="Times New Roman"/>
            <w:sz w:val="20"/>
            <w:szCs w:val="20"/>
            <w:u w:val="none"/>
          </w:rPr>
          <w:t>Healthsystem</w:t>
        </w:r>
        <w:proofErr w:type="spellEnd"/>
        <w:r w:rsidRPr="00463816">
          <w:rPr>
            <w:rStyle w:val="Hyperlink"/>
            <w:rFonts w:ascii="Times New Roman" w:hAnsi="Times New Roman" w:cs="Times New Roman"/>
            <w:sz w:val="20"/>
            <w:szCs w:val="20"/>
            <w:u w:val="none"/>
          </w:rPr>
          <w:t xml:space="preserve"> Elders: creating a sustainable business model to improve care of hospitalized older adults. Journal of the American Geriatrics Society 61: 1387-1393.</w:t>
        </w:r>
      </w:hyperlink>
      <w:r w:rsidRPr="00463816">
        <w:rPr>
          <w:rFonts w:ascii="Times New Roman" w:hAnsi="Times New Roman" w:cs="Times New Roman"/>
          <w:sz w:val="20"/>
          <w:szCs w:val="20"/>
        </w:rPr>
        <w:t xml:space="preserve"> </w:t>
      </w:r>
    </w:p>
    <w:p w14:paraId="73A8D13E"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25" w:history="1">
        <w:proofErr w:type="spellStart"/>
        <w:r w:rsidRPr="00463816">
          <w:rPr>
            <w:rStyle w:val="Hyperlink"/>
            <w:rFonts w:ascii="Times New Roman" w:hAnsi="Times New Roman" w:cs="Times New Roman"/>
            <w:sz w:val="20"/>
            <w:szCs w:val="20"/>
            <w:u w:val="none"/>
          </w:rPr>
          <w:t>Boltz</w:t>
        </w:r>
        <w:proofErr w:type="spellEnd"/>
        <w:r w:rsidRPr="00463816">
          <w:rPr>
            <w:rStyle w:val="Hyperlink"/>
            <w:rFonts w:ascii="Times New Roman" w:hAnsi="Times New Roman" w:cs="Times New Roman"/>
            <w:sz w:val="20"/>
            <w:szCs w:val="20"/>
            <w:u w:val="none"/>
          </w:rPr>
          <w:t xml:space="preserve"> M, </w:t>
        </w:r>
        <w:proofErr w:type="spellStart"/>
        <w:r w:rsidRPr="00463816">
          <w:rPr>
            <w:rStyle w:val="Hyperlink"/>
            <w:rFonts w:ascii="Times New Roman" w:hAnsi="Times New Roman" w:cs="Times New Roman"/>
            <w:sz w:val="20"/>
            <w:szCs w:val="20"/>
            <w:u w:val="none"/>
          </w:rPr>
          <w:t>Capezuti</w:t>
        </w:r>
        <w:proofErr w:type="spellEnd"/>
        <w:r w:rsidRPr="00463816">
          <w:rPr>
            <w:rStyle w:val="Hyperlink"/>
            <w:rFonts w:ascii="Times New Roman" w:hAnsi="Times New Roman" w:cs="Times New Roman"/>
            <w:sz w:val="20"/>
            <w:szCs w:val="20"/>
            <w:u w:val="none"/>
          </w:rPr>
          <w:t xml:space="preserve"> E, </w:t>
        </w:r>
        <w:proofErr w:type="spellStart"/>
        <w:r w:rsidRPr="00463816">
          <w:rPr>
            <w:rStyle w:val="Hyperlink"/>
            <w:rFonts w:ascii="Times New Roman" w:hAnsi="Times New Roman" w:cs="Times New Roman"/>
            <w:sz w:val="20"/>
            <w:szCs w:val="20"/>
            <w:u w:val="none"/>
          </w:rPr>
          <w:t>Bowar-Ferres</w:t>
        </w:r>
        <w:proofErr w:type="spellEnd"/>
        <w:r w:rsidRPr="00463816">
          <w:rPr>
            <w:rStyle w:val="Hyperlink"/>
            <w:rFonts w:ascii="Times New Roman" w:hAnsi="Times New Roman" w:cs="Times New Roman"/>
            <w:sz w:val="20"/>
            <w:szCs w:val="20"/>
            <w:u w:val="none"/>
          </w:rPr>
          <w:t xml:space="preserve"> S, et al. (2008) Changes in the Geriatric Care Environment Associated with NICHE (Nurses Improving Care for </w:t>
        </w:r>
        <w:proofErr w:type="spellStart"/>
        <w:r w:rsidRPr="00463816">
          <w:rPr>
            <w:rStyle w:val="Hyperlink"/>
            <w:rFonts w:ascii="Times New Roman" w:hAnsi="Times New Roman" w:cs="Times New Roman"/>
            <w:sz w:val="20"/>
            <w:szCs w:val="20"/>
            <w:u w:val="none"/>
          </w:rPr>
          <w:t>HealthSystem</w:t>
        </w:r>
        <w:proofErr w:type="spellEnd"/>
        <w:r w:rsidRPr="00463816">
          <w:rPr>
            <w:rStyle w:val="Hyperlink"/>
            <w:rFonts w:ascii="Times New Roman" w:hAnsi="Times New Roman" w:cs="Times New Roman"/>
            <w:sz w:val="20"/>
            <w:szCs w:val="20"/>
            <w:u w:val="none"/>
          </w:rPr>
          <w:t xml:space="preserve"> Elders). Geriatric Nursing 29: 176-185.</w:t>
        </w:r>
      </w:hyperlink>
      <w:r w:rsidRPr="00463816">
        <w:rPr>
          <w:rFonts w:ascii="Times New Roman" w:hAnsi="Times New Roman" w:cs="Times New Roman"/>
          <w:sz w:val="20"/>
          <w:szCs w:val="20"/>
        </w:rPr>
        <w:t xml:space="preserve"> </w:t>
      </w:r>
    </w:p>
    <w:p w14:paraId="2E7036D4"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26" w:history="1">
        <w:proofErr w:type="spellStart"/>
        <w:r w:rsidRPr="00463816">
          <w:rPr>
            <w:rStyle w:val="Hyperlink"/>
            <w:rFonts w:ascii="Times New Roman" w:hAnsi="Times New Roman" w:cs="Times New Roman"/>
            <w:sz w:val="20"/>
            <w:szCs w:val="20"/>
            <w:u w:val="none"/>
          </w:rPr>
          <w:t>Capezuti</w:t>
        </w:r>
        <w:proofErr w:type="spellEnd"/>
        <w:r w:rsidRPr="00463816">
          <w:rPr>
            <w:rStyle w:val="Hyperlink"/>
            <w:rFonts w:ascii="Times New Roman" w:hAnsi="Times New Roman" w:cs="Times New Roman"/>
            <w:sz w:val="20"/>
            <w:szCs w:val="20"/>
            <w:u w:val="none"/>
          </w:rPr>
          <w:t xml:space="preserve"> E, </w:t>
        </w:r>
        <w:proofErr w:type="spellStart"/>
        <w:r w:rsidRPr="00463816">
          <w:rPr>
            <w:rStyle w:val="Hyperlink"/>
            <w:rFonts w:ascii="Times New Roman" w:hAnsi="Times New Roman" w:cs="Times New Roman"/>
            <w:sz w:val="20"/>
            <w:szCs w:val="20"/>
            <w:u w:val="none"/>
          </w:rPr>
          <w:t>Boltz</w:t>
        </w:r>
        <w:proofErr w:type="spellEnd"/>
        <w:r w:rsidRPr="00463816">
          <w:rPr>
            <w:rStyle w:val="Hyperlink"/>
            <w:rFonts w:ascii="Times New Roman" w:hAnsi="Times New Roman" w:cs="Times New Roman"/>
            <w:sz w:val="20"/>
            <w:szCs w:val="20"/>
            <w:u w:val="none"/>
          </w:rPr>
          <w:t xml:space="preserve"> M, Cline D, et al. (2012) Nurses Improving Care for </w:t>
        </w:r>
        <w:proofErr w:type="spellStart"/>
        <w:r w:rsidRPr="00463816">
          <w:rPr>
            <w:rStyle w:val="Hyperlink"/>
            <w:rFonts w:ascii="Times New Roman" w:hAnsi="Times New Roman" w:cs="Times New Roman"/>
            <w:sz w:val="20"/>
            <w:szCs w:val="20"/>
            <w:u w:val="none"/>
          </w:rPr>
          <w:t>Healthsystem</w:t>
        </w:r>
        <w:proofErr w:type="spellEnd"/>
        <w:r w:rsidRPr="00463816">
          <w:rPr>
            <w:rStyle w:val="Hyperlink"/>
            <w:rFonts w:ascii="Times New Roman" w:hAnsi="Times New Roman" w:cs="Times New Roman"/>
            <w:sz w:val="20"/>
            <w:szCs w:val="20"/>
            <w:u w:val="none"/>
          </w:rPr>
          <w:t xml:space="preserve"> Elders - a model for </w:t>
        </w:r>
        <w:proofErr w:type="spellStart"/>
        <w:r w:rsidRPr="00463816">
          <w:rPr>
            <w:rStyle w:val="Hyperlink"/>
            <w:rFonts w:ascii="Times New Roman" w:hAnsi="Times New Roman" w:cs="Times New Roman"/>
            <w:sz w:val="20"/>
            <w:szCs w:val="20"/>
            <w:u w:val="none"/>
          </w:rPr>
          <w:t>optimising</w:t>
        </w:r>
        <w:proofErr w:type="spellEnd"/>
        <w:r w:rsidRPr="00463816">
          <w:rPr>
            <w:rStyle w:val="Hyperlink"/>
            <w:rFonts w:ascii="Times New Roman" w:hAnsi="Times New Roman" w:cs="Times New Roman"/>
            <w:sz w:val="20"/>
            <w:szCs w:val="20"/>
            <w:u w:val="none"/>
          </w:rPr>
          <w:t xml:space="preserve"> the geriatric nursing practice environment. J </w:t>
        </w:r>
        <w:proofErr w:type="spellStart"/>
        <w:r w:rsidRPr="00463816">
          <w:rPr>
            <w:rStyle w:val="Hyperlink"/>
            <w:rFonts w:ascii="Times New Roman" w:hAnsi="Times New Roman" w:cs="Times New Roman"/>
            <w:sz w:val="20"/>
            <w:szCs w:val="20"/>
            <w:u w:val="none"/>
          </w:rPr>
          <w:t>Clin</w:t>
        </w:r>
        <w:proofErr w:type="spellEnd"/>
        <w:r w:rsidRPr="00463816">
          <w:rPr>
            <w:rStyle w:val="Hyperlink"/>
            <w:rFonts w:ascii="Times New Roman" w:hAnsi="Times New Roman" w:cs="Times New Roman"/>
            <w:sz w:val="20"/>
            <w:szCs w:val="20"/>
            <w:u w:val="none"/>
          </w:rPr>
          <w:t xml:space="preserve"> </w:t>
        </w:r>
        <w:proofErr w:type="spellStart"/>
        <w:r w:rsidRPr="00463816">
          <w:rPr>
            <w:rStyle w:val="Hyperlink"/>
            <w:rFonts w:ascii="Times New Roman" w:hAnsi="Times New Roman" w:cs="Times New Roman"/>
            <w:sz w:val="20"/>
            <w:szCs w:val="20"/>
            <w:u w:val="none"/>
          </w:rPr>
          <w:t>Nurs</w:t>
        </w:r>
        <w:proofErr w:type="spellEnd"/>
        <w:r w:rsidRPr="00463816">
          <w:rPr>
            <w:rStyle w:val="Hyperlink"/>
            <w:rFonts w:ascii="Times New Roman" w:hAnsi="Times New Roman" w:cs="Times New Roman"/>
            <w:sz w:val="20"/>
            <w:szCs w:val="20"/>
            <w:u w:val="none"/>
          </w:rPr>
          <w:t xml:space="preserve"> 21: 3117-3125.</w:t>
        </w:r>
      </w:hyperlink>
      <w:r w:rsidRPr="00463816">
        <w:rPr>
          <w:rFonts w:ascii="Times New Roman" w:hAnsi="Times New Roman" w:cs="Times New Roman"/>
          <w:sz w:val="20"/>
          <w:szCs w:val="20"/>
        </w:rPr>
        <w:t xml:space="preserve"> </w:t>
      </w:r>
    </w:p>
    <w:p w14:paraId="21F42DDF" w14:textId="547CF09D"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27" w:history="1">
        <w:r w:rsidRPr="00463816">
          <w:rPr>
            <w:rStyle w:val="Hyperlink"/>
            <w:rFonts w:ascii="Times New Roman" w:hAnsi="Times New Roman" w:cs="Times New Roman"/>
            <w:sz w:val="20"/>
            <w:szCs w:val="20"/>
            <w:u w:val="none"/>
          </w:rPr>
          <w:t xml:space="preserve">Pfaff J (2002) The Geriatric Resource Nurse Model: a culture change. </w:t>
        </w:r>
        <w:proofErr w:type="spellStart"/>
        <w:r w:rsidRPr="00463816">
          <w:rPr>
            <w:rStyle w:val="Hyperlink"/>
            <w:rFonts w:ascii="Times New Roman" w:hAnsi="Times New Roman" w:cs="Times New Roman"/>
            <w:sz w:val="20"/>
            <w:szCs w:val="20"/>
            <w:u w:val="none"/>
          </w:rPr>
          <w:t>Geriatr</w:t>
        </w:r>
        <w:proofErr w:type="spellEnd"/>
        <w:r w:rsidRPr="00463816">
          <w:rPr>
            <w:rStyle w:val="Hyperlink"/>
            <w:rFonts w:ascii="Times New Roman" w:hAnsi="Times New Roman" w:cs="Times New Roman"/>
            <w:sz w:val="20"/>
            <w:szCs w:val="20"/>
            <w:u w:val="none"/>
          </w:rPr>
          <w:t xml:space="preserve"> </w:t>
        </w:r>
        <w:proofErr w:type="spellStart"/>
        <w:r w:rsidRPr="00463816">
          <w:rPr>
            <w:rStyle w:val="Hyperlink"/>
            <w:rFonts w:ascii="Times New Roman" w:hAnsi="Times New Roman" w:cs="Times New Roman"/>
            <w:sz w:val="20"/>
            <w:szCs w:val="20"/>
            <w:u w:val="none"/>
          </w:rPr>
          <w:t>Nurs</w:t>
        </w:r>
        <w:proofErr w:type="spellEnd"/>
        <w:r w:rsidRPr="00463816">
          <w:rPr>
            <w:rStyle w:val="Hyperlink"/>
            <w:rFonts w:ascii="Times New Roman" w:hAnsi="Times New Roman" w:cs="Times New Roman"/>
            <w:sz w:val="20"/>
            <w:szCs w:val="20"/>
            <w:u w:val="none"/>
          </w:rPr>
          <w:t>. May-Jun 23: 140-4.</w:t>
        </w:r>
      </w:hyperlink>
      <w:r w:rsidRPr="00463816">
        <w:rPr>
          <w:rFonts w:ascii="Times New Roman" w:hAnsi="Times New Roman" w:cs="Times New Roman"/>
          <w:sz w:val="20"/>
          <w:szCs w:val="20"/>
        </w:rPr>
        <w:t xml:space="preserve"> </w:t>
      </w:r>
      <w:hyperlink r:id="rId28" w:history="1">
        <w:r w:rsidRPr="00463816">
          <w:rPr>
            <w:rStyle w:val="Hyperlink"/>
            <w:rFonts w:ascii="Times New Roman" w:hAnsi="Times New Roman" w:cs="Times New Roman"/>
            <w:sz w:val="20"/>
            <w:szCs w:val="20"/>
            <w:u w:val="none"/>
          </w:rPr>
          <w:t>Rosenfeld</w:t>
        </w:r>
        <w:r w:rsidR="00D57CEE">
          <w:rPr>
            <w:rStyle w:val="Hyperlink"/>
            <w:rFonts w:ascii="Times New Roman" w:hAnsi="Times New Roman" w:cs="Times New Roman"/>
            <w:sz w:val="20"/>
            <w:szCs w:val="20"/>
            <w:u w:val="none"/>
          </w:rPr>
          <w:t xml:space="preserve"> </w:t>
        </w:r>
        <w:proofErr w:type="spellStart"/>
        <w:r w:rsidRPr="00463816">
          <w:rPr>
            <w:rStyle w:val="Hyperlink"/>
            <w:rFonts w:ascii="Times New Roman" w:hAnsi="Times New Roman" w:cs="Times New Roman"/>
            <w:sz w:val="20"/>
            <w:szCs w:val="20"/>
            <w:u w:val="none"/>
          </w:rPr>
          <w:t>Rosenfeld</w:t>
        </w:r>
        <w:proofErr w:type="spellEnd"/>
        <w:r w:rsidRPr="00463816">
          <w:rPr>
            <w:rStyle w:val="Hyperlink"/>
            <w:rFonts w:ascii="Times New Roman" w:hAnsi="Times New Roman" w:cs="Times New Roman"/>
            <w:sz w:val="20"/>
            <w:szCs w:val="20"/>
            <w:u w:val="none"/>
          </w:rPr>
          <w:t xml:space="preserve"> P, Kwok G, Glassman K (2018) Assessing the perceptions and attitudes among geriatric resource nurses: Evaluating the NICHE program at a large academic medical center. Gerontology &amp; Geriatrics Education 39: 268-282.</w:t>
        </w:r>
      </w:hyperlink>
      <w:r w:rsidRPr="00463816">
        <w:rPr>
          <w:rFonts w:ascii="Times New Roman" w:hAnsi="Times New Roman" w:cs="Times New Roman"/>
          <w:sz w:val="20"/>
          <w:szCs w:val="20"/>
        </w:rPr>
        <w:t xml:space="preserve"> </w:t>
      </w:r>
    </w:p>
    <w:p w14:paraId="2F908919"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29" w:history="1">
        <w:r w:rsidRPr="00463816">
          <w:rPr>
            <w:rStyle w:val="Hyperlink"/>
            <w:rFonts w:ascii="Times New Roman" w:hAnsi="Times New Roman" w:cs="Times New Roman"/>
            <w:sz w:val="20"/>
            <w:szCs w:val="20"/>
            <w:u w:val="none"/>
          </w:rPr>
          <w:t>Duffy JR (2018) Quality caring in nursing and health systems: Implications for clinicians, educators, and leaders. Springer Publishing Company.</w:t>
        </w:r>
      </w:hyperlink>
    </w:p>
    <w:p w14:paraId="56E849B0"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30" w:history="1">
        <w:r w:rsidRPr="00463816">
          <w:rPr>
            <w:rStyle w:val="Hyperlink"/>
            <w:rFonts w:ascii="Times New Roman" w:hAnsi="Times New Roman" w:cs="Times New Roman"/>
            <w:sz w:val="20"/>
            <w:szCs w:val="20"/>
            <w:u w:val="none"/>
          </w:rPr>
          <w:t xml:space="preserve">Compton EK, </w:t>
        </w:r>
        <w:proofErr w:type="spellStart"/>
        <w:r w:rsidRPr="00463816">
          <w:rPr>
            <w:rStyle w:val="Hyperlink"/>
            <w:rFonts w:ascii="Times New Roman" w:hAnsi="Times New Roman" w:cs="Times New Roman"/>
            <w:sz w:val="20"/>
            <w:szCs w:val="20"/>
            <w:u w:val="none"/>
          </w:rPr>
          <w:t>Gildemeyer</w:t>
        </w:r>
        <w:proofErr w:type="spellEnd"/>
        <w:r w:rsidRPr="00463816">
          <w:rPr>
            <w:rStyle w:val="Hyperlink"/>
            <w:rFonts w:ascii="Times New Roman" w:hAnsi="Times New Roman" w:cs="Times New Roman"/>
            <w:sz w:val="20"/>
            <w:szCs w:val="20"/>
            <w:u w:val="none"/>
          </w:rPr>
          <w:t xml:space="preserve"> K, Mason TM, et al. (2018) Nurses' Caring Behaviors: The Perception of Patients With Cancer at the Time of Discharge After Surgery. </w:t>
        </w:r>
        <w:proofErr w:type="spellStart"/>
        <w:r w:rsidRPr="00463816">
          <w:rPr>
            <w:rStyle w:val="Hyperlink"/>
            <w:rFonts w:ascii="Times New Roman" w:hAnsi="Times New Roman" w:cs="Times New Roman"/>
            <w:sz w:val="20"/>
            <w:szCs w:val="20"/>
            <w:u w:val="none"/>
          </w:rPr>
          <w:t>Clin</w:t>
        </w:r>
        <w:proofErr w:type="spellEnd"/>
        <w:r w:rsidRPr="00463816">
          <w:rPr>
            <w:rStyle w:val="Hyperlink"/>
            <w:rFonts w:ascii="Times New Roman" w:hAnsi="Times New Roman" w:cs="Times New Roman"/>
            <w:sz w:val="20"/>
            <w:szCs w:val="20"/>
            <w:u w:val="none"/>
          </w:rPr>
          <w:t xml:space="preserve"> J </w:t>
        </w:r>
        <w:proofErr w:type="spellStart"/>
        <w:r w:rsidRPr="00463816">
          <w:rPr>
            <w:rStyle w:val="Hyperlink"/>
            <w:rFonts w:ascii="Times New Roman" w:hAnsi="Times New Roman" w:cs="Times New Roman"/>
            <w:sz w:val="20"/>
            <w:szCs w:val="20"/>
            <w:u w:val="none"/>
          </w:rPr>
          <w:t>Oncol</w:t>
        </w:r>
        <w:proofErr w:type="spellEnd"/>
        <w:r w:rsidRPr="00463816">
          <w:rPr>
            <w:rStyle w:val="Hyperlink"/>
            <w:rFonts w:ascii="Times New Roman" w:hAnsi="Times New Roman" w:cs="Times New Roman"/>
            <w:sz w:val="20"/>
            <w:szCs w:val="20"/>
            <w:u w:val="none"/>
          </w:rPr>
          <w:t xml:space="preserve"> </w:t>
        </w:r>
        <w:proofErr w:type="spellStart"/>
        <w:r w:rsidRPr="00463816">
          <w:rPr>
            <w:rStyle w:val="Hyperlink"/>
            <w:rFonts w:ascii="Times New Roman" w:hAnsi="Times New Roman" w:cs="Times New Roman"/>
            <w:sz w:val="20"/>
            <w:szCs w:val="20"/>
            <w:u w:val="none"/>
          </w:rPr>
          <w:t>Nurs</w:t>
        </w:r>
        <w:proofErr w:type="spellEnd"/>
        <w:r w:rsidRPr="00463816">
          <w:rPr>
            <w:rStyle w:val="Hyperlink"/>
            <w:rFonts w:ascii="Times New Roman" w:hAnsi="Times New Roman" w:cs="Times New Roman"/>
            <w:sz w:val="20"/>
            <w:szCs w:val="20"/>
            <w:u w:val="none"/>
          </w:rPr>
          <w:t xml:space="preserve"> 1 22: 169-174.</w:t>
        </w:r>
      </w:hyperlink>
      <w:r w:rsidRPr="00463816">
        <w:rPr>
          <w:rFonts w:ascii="Times New Roman" w:hAnsi="Times New Roman" w:cs="Times New Roman"/>
          <w:sz w:val="20"/>
          <w:szCs w:val="20"/>
        </w:rPr>
        <w:t xml:space="preserve"> </w:t>
      </w:r>
    </w:p>
    <w:p w14:paraId="285FDB53"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31" w:history="1">
        <w:proofErr w:type="spellStart"/>
        <w:r w:rsidRPr="00463816">
          <w:rPr>
            <w:rStyle w:val="Hyperlink"/>
            <w:rFonts w:ascii="Times New Roman" w:hAnsi="Times New Roman" w:cs="Times New Roman"/>
            <w:sz w:val="20"/>
            <w:szCs w:val="20"/>
            <w:u w:val="none"/>
          </w:rPr>
          <w:t>Namazi</w:t>
        </w:r>
        <w:proofErr w:type="spellEnd"/>
        <w:r w:rsidRPr="00463816">
          <w:rPr>
            <w:rStyle w:val="Hyperlink"/>
            <w:rFonts w:ascii="Times New Roman" w:hAnsi="Times New Roman" w:cs="Times New Roman"/>
            <w:sz w:val="20"/>
            <w:szCs w:val="20"/>
            <w:u w:val="none"/>
          </w:rPr>
          <w:t xml:space="preserve"> M, </w:t>
        </w:r>
        <w:proofErr w:type="spellStart"/>
        <w:r w:rsidRPr="00463816">
          <w:rPr>
            <w:rStyle w:val="Hyperlink"/>
            <w:rFonts w:ascii="Times New Roman" w:hAnsi="Times New Roman" w:cs="Times New Roman"/>
            <w:sz w:val="20"/>
            <w:szCs w:val="20"/>
            <w:u w:val="none"/>
          </w:rPr>
          <w:t>Holan</w:t>
        </w:r>
        <w:proofErr w:type="spellEnd"/>
        <w:r w:rsidRPr="00463816">
          <w:rPr>
            <w:rStyle w:val="Hyperlink"/>
            <w:rFonts w:ascii="Times New Roman" w:hAnsi="Times New Roman" w:cs="Times New Roman"/>
            <w:sz w:val="20"/>
            <w:szCs w:val="20"/>
            <w:u w:val="none"/>
          </w:rPr>
          <w:t xml:space="preserve"> G, McKenzie S, et al. (2019) An Exploratory Survey Study of Grand Rounds as an Interprofessional Education Tool for Graduate Students in the Health Professions. Perspectives of the ASHA Special Interest Groups 4: 1-8.</w:t>
        </w:r>
      </w:hyperlink>
      <w:r w:rsidRPr="00463816">
        <w:rPr>
          <w:rFonts w:ascii="Times New Roman" w:hAnsi="Times New Roman" w:cs="Times New Roman"/>
          <w:sz w:val="20"/>
          <w:szCs w:val="20"/>
        </w:rPr>
        <w:t xml:space="preserve"> </w:t>
      </w:r>
    </w:p>
    <w:p w14:paraId="006DD8B2"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32" w:history="1">
        <w:proofErr w:type="spellStart"/>
        <w:r w:rsidRPr="00463816">
          <w:rPr>
            <w:rStyle w:val="Hyperlink"/>
            <w:rFonts w:ascii="Times New Roman" w:hAnsi="Times New Roman" w:cs="Times New Roman"/>
            <w:sz w:val="20"/>
            <w:szCs w:val="20"/>
            <w:u w:val="none"/>
          </w:rPr>
          <w:t>Armola</w:t>
        </w:r>
        <w:proofErr w:type="spellEnd"/>
        <w:r w:rsidRPr="00463816">
          <w:rPr>
            <w:rStyle w:val="Hyperlink"/>
            <w:rFonts w:ascii="Times New Roman" w:hAnsi="Times New Roman" w:cs="Times New Roman"/>
            <w:sz w:val="20"/>
            <w:szCs w:val="20"/>
            <w:u w:val="none"/>
          </w:rPr>
          <w:t xml:space="preserve"> RR, </w:t>
        </w:r>
        <w:proofErr w:type="spellStart"/>
        <w:r w:rsidRPr="00463816">
          <w:rPr>
            <w:rStyle w:val="Hyperlink"/>
            <w:rFonts w:ascii="Times New Roman" w:hAnsi="Times New Roman" w:cs="Times New Roman"/>
            <w:sz w:val="20"/>
            <w:szCs w:val="20"/>
            <w:u w:val="none"/>
          </w:rPr>
          <w:t>Brandeburg</w:t>
        </w:r>
        <w:proofErr w:type="spellEnd"/>
        <w:r w:rsidRPr="00463816">
          <w:rPr>
            <w:rStyle w:val="Hyperlink"/>
            <w:rFonts w:ascii="Times New Roman" w:hAnsi="Times New Roman" w:cs="Times New Roman"/>
            <w:sz w:val="20"/>
            <w:szCs w:val="20"/>
            <w:u w:val="none"/>
          </w:rPr>
          <w:t xml:space="preserve"> J, Tucker D (2010) A Guide to Developing Nursing Grand Rounds. Critical Care Nurse 30: 55-62.</w:t>
        </w:r>
      </w:hyperlink>
      <w:r w:rsidRPr="00463816">
        <w:rPr>
          <w:rFonts w:ascii="Times New Roman" w:hAnsi="Times New Roman" w:cs="Times New Roman"/>
          <w:sz w:val="20"/>
          <w:szCs w:val="20"/>
        </w:rPr>
        <w:t xml:space="preserve"> </w:t>
      </w:r>
    </w:p>
    <w:p w14:paraId="111EDA77"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33" w:history="1">
        <w:r w:rsidRPr="00463816">
          <w:rPr>
            <w:rStyle w:val="Hyperlink"/>
            <w:rFonts w:ascii="Times New Roman" w:hAnsi="Times New Roman" w:cs="Times New Roman"/>
            <w:sz w:val="20"/>
            <w:szCs w:val="20"/>
            <w:u w:val="none"/>
          </w:rPr>
          <w:t xml:space="preserve">Matamoros L, Cook M (2017) </w:t>
        </w:r>
        <w:proofErr w:type="gramStart"/>
        <w:r w:rsidRPr="00463816">
          <w:rPr>
            <w:rStyle w:val="Hyperlink"/>
            <w:rFonts w:ascii="Times New Roman" w:hAnsi="Times New Roman" w:cs="Times New Roman"/>
            <w:sz w:val="20"/>
            <w:szCs w:val="20"/>
            <w:u w:val="none"/>
          </w:rPr>
          <w:t>A</w:t>
        </w:r>
        <w:proofErr w:type="gramEnd"/>
        <w:r w:rsidRPr="00463816">
          <w:rPr>
            <w:rStyle w:val="Hyperlink"/>
            <w:rFonts w:ascii="Times New Roman" w:hAnsi="Times New Roman" w:cs="Times New Roman"/>
            <w:sz w:val="20"/>
            <w:szCs w:val="20"/>
            <w:u w:val="none"/>
          </w:rPr>
          <w:t xml:space="preserve"> Nurse-Led Innovation in Education: Implementing a Collaborative Multidisciplinary Grand Rounds. J </w:t>
        </w:r>
        <w:proofErr w:type="spellStart"/>
        <w:r w:rsidRPr="00463816">
          <w:rPr>
            <w:rStyle w:val="Hyperlink"/>
            <w:rFonts w:ascii="Times New Roman" w:hAnsi="Times New Roman" w:cs="Times New Roman"/>
            <w:sz w:val="20"/>
            <w:szCs w:val="20"/>
            <w:u w:val="none"/>
          </w:rPr>
          <w:t>Contin</w:t>
        </w:r>
        <w:proofErr w:type="spellEnd"/>
        <w:r w:rsidRPr="00463816">
          <w:rPr>
            <w:rStyle w:val="Hyperlink"/>
            <w:rFonts w:ascii="Times New Roman" w:hAnsi="Times New Roman" w:cs="Times New Roman"/>
            <w:sz w:val="20"/>
            <w:szCs w:val="20"/>
            <w:u w:val="none"/>
          </w:rPr>
          <w:t xml:space="preserve"> </w:t>
        </w:r>
        <w:proofErr w:type="spellStart"/>
        <w:r w:rsidRPr="00463816">
          <w:rPr>
            <w:rStyle w:val="Hyperlink"/>
            <w:rFonts w:ascii="Times New Roman" w:hAnsi="Times New Roman" w:cs="Times New Roman"/>
            <w:sz w:val="20"/>
            <w:szCs w:val="20"/>
            <w:u w:val="none"/>
          </w:rPr>
          <w:t>Educ</w:t>
        </w:r>
        <w:proofErr w:type="spellEnd"/>
        <w:r w:rsidRPr="00463816">
          <w:rPr>
            <w:rStyle w:val="Hyperlink"/>
            <w:rFonts w:ascii="Times New Roman" w:hAnsi="Times New Roman" w:cs="Times New Roman"/>
            <w:sz w:val="20"/>
            <w:szCs w:val="20"/>
            <w:u w:val="none"/>
          </w:rPr>
          <w:t xml:space="preserve"> </w:t>
        </w:r>
        <w:proofErr w:type="spellStart"/>
        <w:r w:rsidRPr="00463816">
          <w:rPr>
            <w:rStyle w:val="Hyperlink"/>
            <w:rFonts w:ascii="Times New Roman" w:hAnsi="Times New Roman" w:cs="Times New Roman"/>
            <w:sz w:val="20"/>
            <w:szCs w:val="20"/>
            <w:u w:val="none"/>
          </w:rPr>
          <w:t>Nurs</w:t>
        </w:r>
        <w:proofErr w:type="spellEnd"/>
        <w:r w:rsidRPr="00463816">
          <w:rPr>
            <w:rStyle w:val="Hyperlink"/>
            <w:rFonts w:ascii="Times New Roman" w:hAnsi="Times New Roman" w:cs="Times New Roman"/>
            <w:sz w:val="20"/>
            <w:szCs w:val="20"/>
            <w:u w:val="none"/>
          </w:rPr>
          <w:t xml:space="preserve"> 48: 353-357.</w:t>
        </w:r>
      </w:hyperlink>
      <w:r w:rsidRPr="00463816">
        <w:rPr>
          <w:rFonts w:ascii="Times New Roman" w:hAnsi="Times New Roman" w:cs="Times New Roman"/>
          <w:sz w:val="20"/>
          <w:szCs w:val="20"/>
        </w:rPr>
        <w:t xml:space="preserve"> </w:t>
      </w:r>
    </w:p>
    <w:p w14:paraId="67AFCABD"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34" w:history="1">
        <w:r w:rsidRPr="00463816">
          <w:rPr>
            <w:rStyle w:val="Hyperlink"/>
            <w:rFonts w:ascii="Times New Roman" w:hAnsi="Times New Roman" w:cs="Times New Roman"/>
            <w:sz w:val="20"/>
            <w:szCs w:val="20"/>
            <w:u w:val="none"/>
          </w:rPr>
          <w:t xml:space="preserve">Moore DE Jr., Green JS, </w:t>
        </w:r>
        <w:proofErr w:type="spellStart"/>
        <w:r w:rsidRPr="00463816">
          <w:rPr>
            <w:rStyle w:val="Hyperlink"/>
            <w:rFonts w:ascii="Times New Roman" w:hAnsi="Times New Roman" w:cs="Times New Roman"/>
            <w:sz w:val="20"/>
            <w:szCs w:val="20"/>
            <w:u w:val="none"/>
          </w:rPr>
          <w:t>Gallis</w:t>
        </w:r>
        <w:proofErr w:type="spellEnd"/>
        <w:r w:rsidRPr="00463816">
          <w:rPr>
            <w:rStyle w:val="Hyperlink"/>
            <w:rFonts w:ascii="Times New Roman" w:hAnsi="Times New Roman" w:cs="Times New Roman"/>
            <w:sz w:val="20"/>
            <w:szCs w:val="20"/>
            <w:u w:val="none"/>
          </w:rPr>
          <w:t xml:space="preserve"> HA (2009) Achieving desired results and improved outcomes: integrating planning and assessment throughout learning activities. J </w:t>
        </w:r>
        <w:proofErr w:type="spellStart"/>
        <w:r w:rsidRPr="00463816">
          <w:rPr>
            <w:rStyle w:val="Hyperlink"/>
            <w:rFonts w:ascii="Times New Roman" w:hAnsi="Times New Roman" w:cs="Times New Roman"/>
            <w:sz w:val="20"/>
            <w:szCs w:val="20"/>
            <w:u w:val="none"/>
          </w:rPr>
          <w:t>Contin</w:t>
        </w:r>
        <w:proofErr w:type="spellEnd"/>
        <w:r w:rsidRPr="00463816">
          <w:rPr>
            <w:rStyle w:val="Hyperlink"/>
            <w:rFonts w:ascii="Times New Roman" w:hAnsi="Times New Roman" w:cs="Times New Roman"/>
            <w:sz w:val="20"/>
            <w:szCs w:val="20"/>
            <w:u w:val="none"/>
          </w:rPr>
          <w:t xml:space="preserve"> </w:t>
        </w:r>
        <w:proofErr w:type="spellStart"/>
        <w:r w:rsidRPr="00463816">
          <w:rPr>
            <w:rStyle w:val="Hyperlink"/>
            <w:rFonts w:ascii="Times New Roman" w:hAnsi="Times New Roman" w:cs="Times New Roman"/>
            <w:sz w:val="20"/>
            <w:szCs w:val="20"/>
            <w:u w:val="none"/>
          </w:rPr>
          <w:t>Educ</w:t>
        </w:r>
        <w:proofErr w:type="spellEnd"/>
        <w:r w:rsidRPr="00463816">
          <w:rPr>
            <w:rStyle w:val="Hyperlink"/>
            <w:rFonts w:ascii="Times New Roman" w:hAnsi="Times New Roman" w:cs="Times New Roman"/>
            <w:sz w:val="20"/>
            <w:szCs w:val="20"/>
            <w:u w:val="none"/>
          </w:rPr>
          <w:t xml:space="preserve"> Health Prof. Winter 29: 1-15.</w:t>
        </w:r>
      </w:hyperlink>
      <w:r w:rsidRPr="00463816">
        <w:rPr>
          <w:rFonts w:ascii="Times New Roman" w:hAnsi="Times New Roman" w:cs="Times New Roman"/>
          <w:sz w:val="20"/>
          <w:szCs w:val="20"/>
        </w:rPr>
        <w:t xml:space="preserve"> </w:t>
      </w:r>
    </w:p>
    <w:p w14:paraId="5E01B340"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35" w:history="1">
        <w:proofErr w:type="spellStart"/>
        <w:r w:rsidRPr="00463816">
          <w:rPr>
            <w:rStyle w:val="Hyperlink"/>
            <w:rFonts w:ascii="Times New Roman" w:hAnsi="Times New Roman" w:cs="Times New Roman"/>
            <w:sz w:val="20"/>
            <w:szCs w:val="20"/>
            <w:u w:val="none"/>
          </w:rPr>
          <w:t>Guskey</w:t>
        </w:r>
        <w:proofErr w:type="spellEnd"/>
        <w:r w:rsidRPr="00463816">
          <w:rPr>
            <w:rStyle w:val="Hyperlink"/>
            <w:rFonts w:ascii="Times New Roman" w:hAnsi="Times New Roman" w:cs="Times New Roman"/>
            <w:sz w:val="20"/>
            <w:szCs w:val="20"/>
            <w:u w:val="none"/>
          </w:rPr>
          <w:t xml:space="preserve"> T (2002) Does it make a difference? Evaluating professional development. In: Leading professional learning: Building capacity through teacher leaders.</w:t>
        </w:r>
      </w:hyperlink>
      <w:r w:rsidRPr="00463816">
        <w:rPr>
          <w:rFonts w:ascii="Times New Roman" w:hAnsi="Times New Roman" w:cs="Times New Roman"/>
          <w:sz w:val="20"/>
          <w:szCs w:val="20"/>
        </w:rPr>
        <w:t xml:space="preserve"> </w:t>
      </w:r>
    </w:p>
    <w:p w14:paraId="024686B4"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36" w:history="1">
        <w:r w:rsidRPr="00463816">
          <w:rPr>
            <w:rStyle w:val="Hyperlink"/>
            <w:rFonts w:ascii="Times New Roman" w:hAnsi="Times New Roman" w:cs="Times New Roman"/>
            <w:sz w:val="20"/>
            <w:szCs w:val="20"/>
            <w:u w:val="none"/>
          </w:rPr>
          <w:t xml:space="preserve">Professions (2010) </w:t>
        </w:r>
        <w:proofErr w:type="spellStart"/>
        <w:r w:rsidRPr="00463816">
          <w:rPr>
            <w:rStyle w:val="Hyperlink"/>
            <w:rFonts w:ascii="Times New Roman" w:hAnsi="Times New Roman" w:cs="Times New Roman"/>
            <w:sz w:val="20"/>
            <w:szCs w:val="20"/>
            <w:u w:val="none"/>
          </w:rPr>
          <w:t>CoPaCHPEIRCEitH</w:t>
        </w:r>
        <w:proofErr w:type="spellEnd"/>
        <w:r w:rsidRPr="00463816">
          <w:rPr>
            <w:rStyle w:val="Hyperlink"/>
            <w:rFonts w:ascii="Times New Roman" w:hAnsi="Times New Roman" w:cs="Times New Roman"/>
            <w:sz w:val="20"/>
            <w:szCs w:val="20"/>
            <w:u w:val="none"/>
          </w:rPr>
          <w:t>. Continuing Professional Development: Building and Sustaining a Quality Workforce. National Academies Press.</w:t>
        </w:r>
      </w:hyperlink>
    </w:p>
    <w:p w14:paraId="66AA62CF" w14:textId="77777777" w:rsidR="00E33B50" w:rsidRPr="00463816" w:rsidRDefault="00E33B50" w:rsidP="00463816">
      <w:pPr>
        <w:pStyle w:val="ListParagraph"/>
        <w:numPr>
          <w:ilvl w:val="0"/>
          <w:numId w:val="5"/>
        </w:numPr>
        <w:spacing w:after="0" w:line="240" w:lineRule="auto"/>
        <w:mirrorIndents/>
        <w:jc w:val="both"/>
        <w:rPr>
          <w:rFonts w:ascii="Times New Roman" w:hAnsi="Times New Roman" w:cs="Times New Roman"/>
          <w:sz w:val="20"/>
          <w:szCs w:val="20"/>
        </w:rPr>
      </w:pPr>
      <w:hyperlink r:id="rId37" w:history="1">
        <w:proofErr w:type="spellStart"/>
        <w:r w:rsidRPr="00463816">
          <w:rPr>
            <w:rStyle w:val="Hyperlink"/>
            <w:rFonts w:ascii="Times New Roman" w:hAnsi="Times New Roman" w:cs="Times New Roman"/>
            <w:sz w:val="20"/>
            <w:szCs w:val="20"/>
            <w:u w:val="none"/>
          </w:rPr>
          <w:t>Teheux</w:t>
        </w:r>
        <w:proofErr w:type="spellEnd"/>
        <w:r w:rsidRPr="00463816">
          <w:rPr>
            <w:rStyle w:val="Hyperlink"/>
            <w:rFonts w:ascii="Times New Roman" w:hAnsi="Times New Roman" w:cs="Times New Roman"/>
            <w:sz w:val="20"/>
            <w:szCs w:val="20"/>
            <w:u w:val="none"/>
          </w:rPr>
          <w:t xml:space="preserve"> L, </w:t>
        </w:r>
        <w:proofErr w:type="spellStart"/>
        <w:r w:rsidRPr="00463816">
          <w:rPr>
            <w:rStyle w:val="Hyperlink"/>
            <w:rFonts w:ascii="Times New Roman" w:hAnsi="Times New Roman" w:cs="Times New Roman"/>
            <w:sz w:val="20"/>
            <w:szCs w:val="20"/>
            <w:u w:val="none"/>
          </w:rPr>
          <w:t>Coolen</w:t>
        </w:r>
        <w:proofErr w:type="spellEnd"/>
        <w:r w:rsidRPr="00463816">
          <w:rPr>
            <w:rStyle w:val="Hyperlink"/>
            <w:rFonts w:ascii="Times New Roman" w:hAnsi="Times New Roman" w:cs="Times New Roman"/>
            <w:sz w:val="20"/>
            <w:szCs w:val="20"/>
            <w:u w:val="none"/>
          </w:rPr>
          <w:t xml:space="preserve"> E, </w:t>
        </w:r>
        <w:proofErr w:type="spellStart"/>
        <w:r w:rsidRPr="00463816">
          <w:rPr>
            <w:rStyle w:val="Hyperlink"/>
            <w:rFonts w:ascii="Times New Roman" w:hAnsi="Times New Roman" w:cs="Times New Roman"/>
            <w:sz w:val="20"/>
            <w:szCs w:val="20"/>
            <w:u w:val="none"/>
          </w:rPr>
          <w:t>Draaisma</w:t>
        </w:r>
        <w:proofErr w:type="spellEnd"/>
        <w:r w:rsidRPr="00463816">
          <w:rPr>
            <w:rStyle w:val="Hyperlink"/>
            <w:rFonts w:ascii="Times New Roman" w:hAnsi="Times New Roman" w:cs="Times New Roman"/>
            <w:sz w:val="20"/>
            <w:szCs w:val="20"/>
            <w:u w:val="none"/>
          </w:rPr>
          <w:t xml:space="preserve"> JMT, et al. (2021) </w:t>
        </w:r>
        <w:proofErr w:type="spellStart"/>
        <w:r w:rsidRPr="00463816">
          <w:rPr>
            <w:rStyle w:val="Hyperlink"/>
            <w:rFonts w:ascii="Times New Roman" w:hAnsi="Times New Roman" w:cs="Times New Roman"/>
            <w:sz w:val="20"/>
            <w:szCs w:val="20"/>
            <w:u w:val="none"/>
          </w:rPr>
          <w:t>Intraprofessional</w:t>
        </w:r>
        <w:proofErr w:type="spellEnd"/>
        <w:r w:rsidRPr="00463816">
          <w:rPr>
            <w:rStyle w:val="Hyperlink"/>
            <w:rFonts w:ascii="Times New Roman" w:hAnsi="Times New Roman" w:cs="Times New Roman"/>
            <w:sz w:val="20"/>
            <w:szCs w:val="20"/>
            <w:u w:val="none"/>
          </w:rPr>
          <w:t xml:space="preserve"> workplace learning in postgraduate medical education: a scoping review. BMC Med </w:t>
        </w:r>
        <w:proofErr w:type="spellStart"/>
        <w:r w:rsidRPr="00463816">
          <w:rPr>
            <w:rStyle w:val="Hyperlink"/>
            <w:rFonts w:ascii="Times New Roman" w:hAnsi="Times New Roman" w:cs="Times New Roman"/>
            <w:sz w:val="20"/>
            <w:szCs w:val="20"/>
            <w:u w:val="none"/>
          </w:rPr>
          <w:t>Educ</w:t>
        </w:r>
        <w:proofErr w:type="spellEnd"/>
        <w:r w:rsidRPr="00463816">
          <w:rPr>
            <w:rStyle w:val="Hyperlink"/>
            <w:rFonts w:ascii="Times New Roman" w:hAnsi="Times New Roman" w:cs="Times New Roman"/>
            <w:sz w:val="20"/>
            <w:szCs w:val="20"/>
            <w:u w:val="none"/>
          </w:rPr>
          <w:t xml:space="preserve"> 21: 479.</w:t>
        </w:r>
      </w:hyperlink>
      <w:r w:rsidRPr="00463816">
        <w:rPr>
          <w:rFonts w:ascii="Times New Roman" w:hAnsi="Times New Roman" w:cs="Times New Roman"/>
          <w:sz w:val="20"/>
          <w:szCs w:val="20"/>
        </w:rPr>
        <w:t xml:space="preserve"> </w:t>
      </w:r>
    </w:p>
    <w:p w14:paraId="45D253BC" w14:textId="03D73C1A" w:rsidR="00B70FB9" w:rsidRPr="00463816" w:rsidRDefault="00E33B50" w:rsidP="00F61064">
      <w:pPr>
        <w:pStyle w:val="ListParagraph"/>
        <w:numPr>
          <w:ilvl w:val="0"/>
          <w:numId w:val="5"/>
        </w:numPr>
        <w:spacing w:after="0" w:line="240" w:lineRule="auto"/>
        <w:mirrorIndents/>
        <w:jc w:val="both"/>
        <w:rPr>
          <w:rFonts w:ascii="Times New Roman" w:hAnsi="Times New Roman" w:cs="Times New Roman"/>
          <w:sz w:val="20"/>
          <w:szCs w:val="20"/>
        </w:rPr>
      </w:pPr>
      <w:hyperlink r:id="rId38" w:history="1">
        <w:r w:rsidRPr="0037216F">
          <w:rPr>
            <w:rStyle w:val="Hyperlink"/>
            <w:rFonts w:ascii="Times New Roman" w:hAnsi="Times New Roman" w:cs="Times New Roman"/>
            <w:sz w:val="20"/>
            <w:szCs w:val="20"/>
            <w:u w:val="none"/>
          </w:rPr>
          <w:t>Committee on Measuring the Impact of Interprofessional Education on Collaborative P, Patient O, Board on Global H, Institute of Medicine (2015) Measuring the Impact of Interprofessional Education on Collaborative Practice and Patient Outcomes. National Academies Press (US) Copyright 2015 by the National Academy of Sciences.</w:t>
        </w:r>
      </w:hyperlink>
    </w:p>
    <w:sectPr w:rsidR="00B70FB9" w:rsidRPr="00463816" w:rsidSect="00D96190">
      <w:headerReference w:type="default" r:id="rId3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EEA7B" w14:textId="77777777" w:rsidR="00575CFC" w:rsidRDefault="00575CFC" w:rsidP="00AC0E9B">
      <w:pPr>
        <w:spacing w:after="0" w:line="240" w:lineRule="auto"/>
      </w:pPr>
      <w:r>
        <w:separator/>
      </w:r>
    </w:p>
  </w:endnote>
  <w:endnote w:type="continuationSeparator" w:id="0">
    <w:p w14:paraId="34CAEA9C" w14:textId="77777777" w:rsidR="00575CFC" w:rsidRDefault="00575CFC" w:rsidP="00AC0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7E610" w14:textId="77777777" w:rsidR="00575CFC" w:rsidRDefault="00575CFC" w:rsidP="00AC0E9B">
      <w:pPr>
        <w:spacing w:after="0" w:line="240" w:lineRule="auto"/>
      </w:pPr>
      <w:r>
        <w:separator/>
      </w:r>
    </w:p>
  </w:footnote>
  <w:footnote w:type="continuationSeparator" w:id="0">
    <w:p w14:paraId="0683539F" w14:textId="77777777" w:rsidR="00575CFC" w:rsidRDefault="00575CFC" w:rsidP="00AC0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790D" w14:textId="77777777" w:rsidR="00AC0E9B" w:rsidRPr="00C3674D" w:rsidRDefault="00AC0E9B" w:rsidP="00C3674D">
    <w:pPr>
      <w:tabs>
        <w:tab w:val="left" w:pos="7426"/>
      </w:tabs>
      <w:spacing w:after="0" w:line="240" w:lineRule="auto"/>
      <w:contextualSpacing/>
      <w:mirrorIndents/>
      <w:jc w:val="both"/>
      <w:rPr>
        <w:rFonts w:ascii="Times New Roman" w:hAnsi="Times New Roman" w:cs="Times New Roman"/>
        <w:sz w:val="20"/>
        <w:szCs w:val="20"/>
      </w:rPr>
    </w:pPr>
    <w:r w:rsidRPr="00C3674D">
      <w:rPr>
        <w:rFonts w:ascii="Times New Roman" w:hAnsi="Times New Roman" w:cs="Times New Roman"/>
        <w:noProof/>
        <w:sz w:val="20"/>
        <w:szCs w:val="20"/>
      </w:rPr>
      <w:drawing>
        <wp:anchor distT="0" distB="0" distL="114300" distR="114300" simplePos="0" relativeHeight="251659264" behindDoc="0" locked="0" layoutInCell="1" allowOverlap="1" wp14:anchorId="40D850E5" wp14:editId="45A4443F">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70DDA310" w14:textId="77777777" w:rsidR="00AC0E9B" w:rsidRPr="0053189B" w:rsidRDefault="00AC0E9B" w:rsidP="00C3674D">
    <w:pPr>
      <w:tabs>
        <w:tab w:val="left" w:pos="7426"/>
      </w:tabs>
      <w:spacing w:after="0" w:line="240" w:lineRule="auto"/>
      <w:contextualSpacing/>
      <w:mirrorIndents/>
      <w:jc w:val="both"/>
      <w:rPr>
        <w:rFonts w:ascii="Times New Roman" w:hAnsi="Times New Roman" w:cs="Times New Roman"/>
      </w:rPr>
    </w:pPr>
    <w:r w:rsidRPr="0053189B">
      <w:rPr>
        <w:rFonts w:ascii="Times New Roman" w:hAnsi="Times New Roman" w:cs="Times New Roman"/>
      </w:rPr>
      <w:t>Columbus Publishers</w:t>
    </w:r>
  </w:p>
  <w:p w14:paraId="01C597A0" w14:textId="77777777" w:rsidR="00AC0E9B" w:rsidRPr="0053189B" w:rsidRDefault="00AC0E9B" w:rsidP="00C3674D">
    <w:pPr>
      <w:tabs>
        <w:tab w:val="left" w:pos="7426"/>
      </w:tabs>
      <w:spacing w:after="0" w:line="240" w:lineRule="auto"/>
      <w:contextualSpacing/>
      <w:mirrorIndents/>
      <w:jc w:val="both"/>
      <w:rPr>
        <w:rFonts w:ascii="Times New Roman" w:hAnsi="Times New Roman" w:cs="Times New Roman"/>
      </w:rPr>
    </w:pPr>
    <w:r w:rsidRPr="0053189B">
      <w:rPr>
        <w:rFonts w:ascii="Times New Roman" w:hAnsi="Times New Roman" w:cs="Times New Roman"/>
      </w:rPr>
      <w:t>International Journal of Nursing and Health Care Science</w:t>
    </w:r>
  </w:p>
  <w:p w14:paraId="14567D84" w14:textId="77777777" w:rsidR="00AC0E9B" w:rsidRPr="0053189B" w:rsidRDefault="00AC0E9B" w:rsidP="00C3674D">
    <w:pPr>
      <w:spacing w:after="0" w:line="240" w:lineRule="auto"/>
      <w:contextualSpacing/>
      <w:mirrorIndents/>
      <w:jc w:val="both"/>
      <w:rPr>
        <w:rFonts w:ascii="Times New Roman" w:hAnsi="Times New Roman" w:cs="Times New Roman"/>
      </w:rPr>
    </w:pPr>
    <w:r w:rsidRPr="0053189B">
      <w:rPr>
        <w:rFonts w:ascii="Times New Roman" w:hAnsi="Times New Roman" w:cs="Times New Roman"/>
      </w:rPr>
      <w:t>Volume 03: Issue 09</w:t>
    </w:r>
  </w:p>
  <w:p w14:paraId="7D3287F7" w14:textId="56EBD7A9" w:rsidR="00C3674D" w:rsidRDefault="00C3674D" w:rsidP="00C3674D">
    <w:pPr>
      <w:spacing w:after="0" w:line="240" w:lineRule="auto"/>
      <w:contextualSpacing/>
      <w:mirrorIndents/>
      <w:jc w:val="both"/>
      <w:rPr>
        <w:rFonts w:ascii="Times New Roman" w:hAnsi="Times New Roman" w:cs="Times New Roman"/>
        <w:sz w:val="20"/>
        <w:szCs w:val="20"/>
      </w:rPr>
    </w:pPr>
    <w:proofErr w:type="spellStart"/>
    <w:r w:rsidRPr="0053189B">
      <w:rPr>
        <w:rFonts w:ascii="Times New Roman" w:hAnsi="Times New Roman" w:cs="Times New Roman"/>
      </w:rPr>
      <w:t>Vonnes</w:t>
    </w:r>
    <w:proofErr w:type="spellEnd"/>
    <w:r w:rsidRPr="0053189B">
      <w:rPr>
        <w:rFonts w:ascii="Times New Roman" w:hAnsi="Times New Roman" w:cs="Times New Roman"/>
      </w:rPr>
      <w:t xml:space="preserve"> C, et al.</w:t>
    </w:r>
    <w:r>
      <w:rPr>
        <w:rFonts w:ascii="Times New Roman" w:hAnsi="Times New Roman" w:cs="Times New Roman"/>
        <w:sz w:val="20"/>
        <w:szCs w:val="20"/>
      </w:rPr>
      <w:t xml:space="preserve"> </w:t>
    </w:r>
  </w:p>
  <w:p w14:paraId="30BD59C5" w14:textId="77777777" w:rsidR="007763A2" w:rsidRPr="00C3674D" w:rsidRDefault="007763A2" w:rsidP="00C3674D">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994"/>
    <w:multiLevelType w:val="hybridMultilevel"/>
    <w:tmpl w:val="39643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43E0D"/>
    <w:multiLevelType w:val="hybridMultilevel"/>
    <w:tmpl w:val="4538DDE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B0945"/>
    <w:multiLevelType w:val="hybridMultilevel"/>
    <w:tmpl w:val="89BA1290"/>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F32F7"/>
    <w:multiLevelType w:val="hybridMultilevel"/>
    <w:tmpl w:val="C81EA3A6"/>
    <w:lvl w:ilvl="0" w:tplc="B8AA0664">
      <w:start w:val="1"/>
      <w:numFmt w:val="bullet"/>
      <w:lvlText w:val="•"/>
      <w:lvlJc w:val="left"/>
      <w:pPr>
        <w:tabs>
          <w:tab w:val="num" w:pos="720"/>
        </w:tabs>
        <w:ind w:left="720" w:hanging="360"/>
      </w:pPr>
      <w:rPr>
        <w:rFonts w:ascii="Arial" w:hAnsi="Arial" w:hint="default"/>
      </w:rPr>
    </w:lvl>
    <w:lvl w:ilvl="1" w:tplc="797E693A" w:tentative="1">
      <w:start w:val="1"/>
      <w:numFmt w:val="bullet"/>
      <w:lvlText w:val="•"/>
      <w:lvlJc w:val="left"/>
      <w:pPr>
        <w:tabs>
          <w:tab w:val="num" w:pos="1440"/>
        </w:tabs>
        <w:ind w:left="1440" w:hanging="360"/>
      </w:pPr>
      <w:rPr>
        <w:rFonts w:ascii="Arial" w:hAnsi="Arial" w:hint="default"/>
      </w:rPr>
    </w:lvl>
    <w:lvl w:ilvl="2" w:tplc="5C220A1C" w:tentative="1">
      <w:start w:val="1"/>
      <w:numFmt w:val="bullet"/>
      <w:lvlText w:val="•"/>
      <w:lvlJc w:val="left"/>
      <w:pPr>
        <w:tabs>
          <w:tab w:val="num" w:pos="2160"/>
        </w:tabs>
        <w:ind w:left="2160" w:hanging="360"/>
      </w:pPr>
      <w:rPr>
        <w:rFonts w:ascii="Arial" w:hAnsi="Arial" w:hint="default"/>
      </w:rPr>
    </w:lvl>
    <w:lvl w:ilvl="3" w:tplc="148C7F32" w:tentative="1">
      <w:start w:val="1"/>
      <w:numFmt w:val="bullet"/>
      <w:lvlText w:val="•"/>
      <w:lvlJc w:val="left"/>
      <w:pPr>
        <w:tabs>
          <w:tab w:val="num" w:pos="2880"/>
        </w:tabs>
        <w:ind w:left="2880" w:hanging="360"/>
      </w:pPr>
      <w:rPr>
        <w:rFonts w:ascii="Arial" w:hAnsi="Arial" w:hint="default"/>
      </w:rPr>
    </w:lvl>
    <w:lvl w:ilvl="4" w:tplc="3CD07C44" w:tentative="1">
      <w:start w:val="1"/>
      <w:numFmt w:val="bullet"/>
      <w:lvlText w:val="•"/>
      <w:lvlJc w:val="left"/>
      <w:pPr>
        <w:tabs>
          <w:tab w:val="num" w:pos="3600"/>
        </w:tabs>
        <w:ind w:left="3600" w:hanging="360"/>
      </w:pPr>
      <w:rPr>
        <w:rFonts w:ascii="Arial" w:hAnsi="Arial" w:hint="default"/>
      </w:rPr>
    </w:lvl>
    <w:lvl w:ilvl="5" w:tplc="AAFE83E2" w:tentative="1">
      <w:start w:val="1"/>
      <w:numFmt w:val="bullet"/>
      <w:lvlText w:val="•"/>
      <w:lvlJc w:val="left"/>
      <w:pPr>
        <w:tabs>
          <w:tab w:val="num" w:pos="4320"/>
        </w:tabs>
        <w:ind w:left="4320" w:hanging="360"/>
      </w:pPr>
      <w:rPr>
        <w:rFonts w:ascii="Arial" w:hAnsi="Arial" w:hint="default"/>
      </w:rPr>
    </w:lvl>
    <w:lvl w:ilvl="6" w:tplc="D9508044" w:tentative="1">
      <w:start w:val="1"/>
      <w:numFmt w:val="bullet"/>
      <w:lvlText w:val="•"/>
      <w:lvlJc w:val="left"/>
      <w:pPr>
        <w:tabs>
          <w:tab w:val="num" w:pos="5040"/>
        </w:tabs>
        <w:ind w:left="5040" w:hanging="360"/>
      </w:pPr>
      <w:rPr>
        <w:rFonts w:ascii="Arial" w:hAnsi="Arial" w:hint="default"/>
      </w:rPr>
    </w:lvl>
    <w:lvl w:ilvl="7" w:tplc="3096320A" w:tentative="1">
      <w:start w:val="1"/>
      <w:numFmt w:val="bullet"/>
      <w:lvlText w:val="•"/>
      <w:lvlJc w:val="left"/>
      <w:pPr>
        <w:tabs>
          <w:tab w:val="num" w:pos="5760"/>
        </w:tabs>
        <w:ind w:left="5760" w:hanging="360"/>
      </w:pPr>
      <w:rPr>
        <w:rFonts w:ascii="Arial" w:hAnsi="Arial" w:hint="default"/>
      </w:rPr>
    </w:lvl>
    <w:lvl w:ilvl="8" w:tplc="0000786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28129B8"/>
    <w:multiLevelType w:val="hybridMultilevel"/>
    <w:tmpl w:val="5262D4EA"/>
    <w:lvl w:ilvl="0" w:tplc="A9D4BB8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d9v52ff75rps0efwtn50dt9s0wvwfpssets&quot;&gt;Delirium-Converted&lt;record-ids&gt;&lt;item&gt;83&lt;/item&gt;&lt;item&gt;84&lt;/item&gt;&lt;item&gt;85&lt;/item&gt;&lt;item&gt;86&lt;/item&gt;&lt;item&gt;87&lt;/item&gt;&lt;item&gt;88&lt;/item&gt;&lt;item&gt;89&lt;/item&gt;&lt;item&gt;90&lt;/item&gt;&lt;item&gt;143&lt;/item&gt;&lt;item&gt;144&lt;/item&gt;&lt;/record-ids&gt;&lt;/item&gt;&lt;/Libraries&gt;"/>
  </w:docVars>
  <w:rsids>
    <w:rsidRoot w:val="004B16DC"/>
    <w:rsid w:val="000115B3"/>
    <w:rsid w:val="00015624"/>
    <w:rsid w:val="00061746"/>
    <w:rsid w:val="00064B32"/>
    <w:rsid w:val="00067445"/>
    <w:rsid w:val="0007531B"/>
    <w:rsid w:val="00075489"/>
    <w:rsid w:val="00081AE2"/>
    <w:rsid w:val="00086579"/>
    <w:rsid w:val="000A2741"/>
    <w:rsid w:val="000B4DF5"/>
    <w:rsid w:val="000D2B8E"/>
    <w:rsid w:val="000D5231"/>
    <w:rsid w:val="000D5947"/>
    <w:rsid w:val="000E4486"/>
    <w:rsid w:val="000F792A"/>
    <w:rsid w:val="001431B1"/>
    <w:rsid w:val="00152C4B"/>
    <w:rsid w:val="00160B5B"/>
    <w:rsid w:val="001740DB"/>
    <w:rsid w:val="00186743"/>
    <w:rsid w:val="00187ED3"/>
    <w:rsid w:val="001B3F52"/>
    <w:rsid w:val="001B4C7C"/>
    <w:rsid w:val="001B67CC"/>
    <w:rsid w:val="001C17B3"/>
    <w:rsid w:val="001F2401"/>
    <w:rsid w:val="00200B4A"/>
    <w:rsid w:val="0021453C"/>
    <w:rsid w:val="00226A8E"/>
    <w:rsid w:val="00232029"/>
    <w:rsid w:val="00235C6B"/>
    <w:rsid w:val="00243432"/>
    <w:rsid w:val="002577C2"/>
    <w:rsid w:val="00263249"/>
    <w:rsid w:val="002649E3"/>
    <w:rsid w:val="00265A11"/>
    <w:rsid w:val="00292A1D"/>
    <w:rsid w:val="002A22DB"/>
    <w:rsid w:val="002A6796"/>
    <w:rsid w:val="002A765C"/>
    <w:rsid w:val="002B5BB1"/>
    <w:rsid w:val="002B5CE2"/>
    <w:rsid w:val="002B7D83"/>
    <w:rsid w:val="002C680B"/>
    <w:rsid w:val="002D3AA4"/>
    <w:rsid w:val="002E5F30"/>
    <w:rsid w:val="002F0F9E"/>
    <w:rsid w:val="002F3D5F"/>
    <w:rsid w:val="002F589A"/>
    <w:rsid w:val="002F5D10"/>
    <w:rsid w:val="00303572"/>
    <w:rsid w:val="00307B45"/>
    <w:rsid w:val="00312EEB"/>
    <w:rsid w:val="00316855"/>
    <w:rsid w:val="00325333"/>
    <w:rsid w:val="00340AB9"/>
    <w:rsid w:val="003414F7"/>
    <w:rsid w:val="00354B62"/>
    <w:rsid w:val="003575B2"/>
    <w:rsid w:val="0037216F"/>
    <w:rsid w:val="003A4D0E"/>
    <w:rsid w:val="003E12BF"/>
    <w:rsid w:val="003F7391"/>
    <w:rsid w:val="00400E2D"/>
    <w:rsid w:val="00403DF8"/>
    <w:rsid w:val="00413F59"/>
    <w:rsid w:val="00423725"/>
    <w:rsid w:val="0043010C"/>
    <w:rsid w:val="004451A4"/>
    <w:rsid w:val="004453C5"/>
    <w:rsid w:val="00447113"/>
    <w:rsid w:val="00456A4B"/>
    <w:rsid w:val="0045758E"/>
    <w:rsid w:val="00463816"/>
    <w:rsid w:val="004658F3"/>
    <w:rsid w:val="0048106A"/>
    <w:rsid w:val="00481737"/>
    <w:rsid w:val="00486229"/>
    <w:rsid w:val="00497467"/>
    <w:rsid w:val="004A6885"/>
    <w:rsid w:val="004A7DB1"/>
    <w:rsid w:val="004B16A2"/>
    <w:rsid w:val="004B16DC"/>
    <w:rsid w:val="004B3568"/>
    <w:rsid w:val="004B4DC8"/>
    <w:rsid w:val="004D0A28"/>
    <w:rsid w:val="004D2950"/>
    <w:rsid w:val="004D6EE5"/>
    <w:rsid w:val="004D7EE1"/>
    <w:rsid w:val="004E4B47"/>
    <w:rsid w:val="004F52B2"/>
    <w:rsid w:val="00503A84"/>
    <w:rsid w:val="005108CB"/>
    <w:rsid w:val="00511EAD"/>
    <w:rsid w:val="00512986"/>
    <w:rsid w:val="00512FE1"/>
    <w:rsid w:val="00521DAD"/>
    <w:rsid w:val="00525A0F"/>
    <w:rsid w:val="005260AB"/>
    <w:rsid w:val="00530008"/>
    <w:rsid w:val="0053189B"/>
    <w:rsid w:val="005375F9"/>
    <w:rsid w:val="00570090"/>
    <w:rsid w:val="00575CFC"/>
    <w:rsid w:val="00583733"/>
    <w:rsid w:val="005877DF"/>
    <w:rsid w:val="005879D9"/>
    <w:rsid w:val="005A3CBD"/>
    <w:rsid w:val="005A7735"/>
    <w:rsid w:val="005B35FC"/>
    <w:rsid w:val="005B6599"/>
    <w:rsid w:val="005C0878"/>
    <w:rsid w:val="005C2B4E"/>
    <w:rsid w:val="005D078C"/>
    <w:rsid w:val="005D0E22"/>
    <w:rsid w:val="005D1489"/>
    <w:rsid w:val="005E4862"/>
    <w:rsid w:val="005E7523"/>
    <w:rsid w:val="005F4146"/>
    <w:rsid w:val="006000CB"/>
    <w:rsid w:val="00603F1C"/>
    <w:rsid w:val="006140D8"/>
    <w:rsid w:val="0061697D"/>
    <w:rsid w:val="00637F9C"/>
    <w:rsid w:val="006478CE"/>
    <w:rsid w:val="00652EF7"/>
    <w:rsid w:val="00656AB7"/>
    <w:rsid w:val="0067083B"/>
    <w:rsid w:val="00682A7D"/>
    <w:rsid w:val="006B21F8"/>
    <w:rsid w:val="006C3C95"/>
    <w:rsid w:val="006D6FED"/>
    <w:rsid w:val="006E5654"/>
    <w:rsid w:val="006E79BF"/>
    <w:rsid w:val="00700454"/>
    <w:rsid w:val="00704E61"/>
    <w:rsid w:val="00707CB5"/>
    <w:rsid w:val="00735871"/>
    <w:rsid w:val="007421C9"/>
    <w:rsid w:val="007441F9"/>
    <w:rsid w:val="007454C9"/>
    <w:rsid w:val="0076438D"/>
    <w:rsid w:val="007763A2"/>
    <w:rsid w:val="00794F5C"/>
    <w:rsid w:val="00797024"/>
    <w:rsid w:val="007C7499"/>
    <w:rsid w:val="007D4313"/>
    <w:rsid w:val="007E6A2E"/>
    <w:rsid w:val="007E6D7A"/>
    <w:rsid w:val="007F1453"/>
    <w:rsid w:val="007F4D3F"/>
    <w:rsid w:val="007F4F41"/>
    <w:rsid w:val="00802E35"/>
    <w:rsid w:val="00810B9F"/>
    <w:rsid w:val="0081513B"/>
    <w:rsid w:val="00836663"/>
    <w:rsid w:val="00836CFC"/>
    <w:rsid w:val="00842F83"/>
    <w:rsid w:val="00865C07"/>
    <w:rsid w:val="00865DF6"/>
    <w:rsid w:val="008723B2"/>
    <w:rsid w:val="00887FCE"/>
    <w:rsid w:val="00891E1F"/>
    <w:rsid w:val="008C11A9"/>
    <w:rsid w:val="008D3771"/>
    <w:rsid w:val="008D3B07"/>
    <w:rsid w:val="008E0FBC"/>
    <w:rsid w:val="008E167E"/>
    <w:rsid w:val="008E2CC9"/>
    <w:rsid w:val="008F570C"/>
    <w:rsid w:val="00902928"/>
    <w:rsid w:val="00905391"/>
    <w:rsid w:val="00930946"/>
    <w:rsid w:val="00930A3A"/>
    <w:rsid w:val="00937B00"/>
    <w:rsid w:val="00963747"/>
    <w:rsid w:val="00964F6E"/>
    <w:rsid w:val="00966480"/>
    <w:rsid w:val="009702D2"/>
    <w:rsid w:val="00974F83"/>
    <w:rsid w:val="009808E5"/>
    <w:rsid w:val="00990D4E"/>
    <w:rsid w:val="00992FAC"/>
    <w:rsid w:val="009A742B"/>
    <w:rsid w:val="009C47BC"/>
    <w:rsid w:val="009D07D3"/>
    <w:rsid w:val="009D4EA0"/>
    <w:rsid w:val="009E2B36"/>
    <w:rsid w:val="009F0C0E"/>
    <w:rsid w:val="00A0578C"/>
    <w:rsid w:val="00A11103"/>
    <w:rsid w:val="00A17304"/>
    <w:rsid w:val="00A23ED2"/>
    <w:rsid w:val="00A245D5"/>
    <w:rsid w:val="00A2478D"/>
    <w:rsid w:val="00A357AD"/>
    <w:rsid w:val="00A37CE0"/>
    <w:rsid w:val="00A400E9"/>
    <w:rsid w:val="00A468B1"/>
    <w:rsid w:val="00A514E4"/>
    <w:rsid w:val="00A6459D"/>
    <w:rsid w:val="00A66759"/>
    <w:rsid w:val="00A76F43"/>
    <w:rsid w:val="00A77398"/>
    <w:rsid w:val="00A8333C"/>
    <w:rsid w:val="00A9168E"/>
    <w:rsid w:val="00A9281F"/>
    <w:rsid w:val="00A9682F"/>
    <w:rsid w:val="00AA1C4C"/>
    <w:rsid w:val="00AA438F"/>
    <w:rsid w:val="00AC0E9B"/>
    <w:rsid w:val="00AD4A21"/>
    <w:rsid w:val="00AE17FD"/>
    <w:rsid w:val="00B05FD1"/>
    <w:rsid w:val="00B2610C"/>
    <w:rsid w:val="00B276E0"/>
    <w:rsid w:val="00B51D2E"/>
    <w:rsid w:val="00B53418"/>
    <w:rsid w:val="00B70FB9"/>
    <w:rsid w:val="00B81F7D"/>
    <w:rsid w:val="00BA4955"/>
    <w:rsid w:val="00BD66F0"/>
    <w:rsid w:val="00BE23BA"/>
    <w:rsid w:val="00BE3EE8"/>
    <w:rsid w:val="00BE469A"/>
    <w:rsid w:val="00BE49DE"/>
    <w:rsid w:val="00BE65B2"/>
    <w:rsid w:val="00BF6FE5"/>
    <w:rsid w:val="00C010D1"/>
    <w:rsid w:val="00C03799"/>
    <w:rsid w:val="00C26EE6"/>
    <w:rsid w:val="00C31106"/>
    <w:rsid w:val="00C3674D"/>
    <w:rsid w:val="00C37374"/>
    <w:rsid w:val="00C41F18"/>
    <w:rsid w:val="00C4497E"/>
    <w:rsid w:val="00C565C5"/>
    <w:rsid w:val="00C74384"/>
    <w:rsid w:val="00C84655"/>
    <w:rsid w:val="00CC5541"/>
    <w:rsid w:val="00CC7658"/>
    <w:rsid w:val="00CD3CDD"/>
    <w:rsid w:val="00CE37FD"/>
    <w:rsid w:val="00CF49C5"/>
    <w:rsid w:val="00CF4B07"/>
    <w:rsid w:val="00D00C3F"/>
    <w:rsid w:val="00D1032F"/>
    <w:rsid w:val="00D5059D"/>
    <w:rsid w:val="00D51C0D"/>
    <w:rsid w:val="00D5571C"/>
    <w:rsid w:val="00D56706"/>
    <w:rsid w:val="00D57CEE"/>
    <w:rsid w:val="00D830C4"/>
    <w:rsid w:val="00D83810"/>
    <w:rsid w:val="00D96190"/>
    <w:rsid w:val="00DA4DF5"/>
    <w:rsid w:val="00DC4A50"/>
    <w:rsid w:val="00DD0CCA"/>
    <w:rsid w:val="00DE3DB5"/>
    <w:rsid w:val="00DF179F"/>
    <w:rsid w:val="00DF3969"/>
    <w:rsid w:val="00E01CC5"/>
    <w:rsid w:val="00E06DF1"/>
    <w:rsid w:val="00E130F2"/>
    <w:rsid w:val="00E14775"/>
    <w:rsid w:val="00E25810"/>
    <w:rsid w:val="00E33B50"/>
    <w:rsid w:val="00E379C3"/>
    <w:rsid w:val="00E44F62"/>
    <w:rsid w:val="00E568D1"/>
    <w:rsid w:val="00E6258E"/>
    <w:rsid w:val="00E76DD1"/>
    <w:rsid w:val="00E93E99"/>
    <w:rsid w:val="00EA59C4"/>
    <w:rsid w:val="00EB4A46"/>
    <w:rsid w:val="00EB7526"/>
    <w:rsid w:val="00EC47E9"/>
    <w:rsid w:val="00ED1C3E"/>
    <w:rsid w:val="00ED5CAF"/>
    <w:rsid w:val="00ED5E96"/>
    <w:rsid w:val="00EE0C1D"/>
    <w:rsid w:val="00EE59FA"/>
    <w:rsid w:val="00F06602"/>
    <w:rsid w:val="00F073EB"/>
    <w:rsid w:val="00F13F27"/>
    <w:rsid w:val="00F323D2"/>
    <w:rsid w:val="00F33B62"/>
    <w:rsid w:val="00F55D31"/>
    <w:rsid w:val="00F61DB7"/>
    <w:rsid w:val="00F65D6B"/>
    <w:rsid w:val="00F94E04"/>
    <w:rsid w:val="00FA3CA3"/>
    <w:rsid w:val="00FB315A"/>
    <w:rsid w:val="00FD4063"/>
    <w:rsid w:val="00FE2F4B"/>
    <w:rsid w:val="00FE30D8"/>
    <w:rsid w:val="00FE3B07"/>
    <w:rsid w:val="00FF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51673"/>
  <w15:docId w15:val="{5F01E381-4D5B-4A0C-987E-D8DC4BFA5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B16D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B16DC"/>
    <w:rPr>
      <w:rFonts w:ascii="Calibri" w:hAnsi="Calibri" w:cs="Calibri"/>
      <w:noProof/>
    </w:rPr>
  </w:style>
  <w:style w:type="paragraph" w:customStyle="1" w:styleId="EndNoteBibliography">
    <w:name w:val="EndNote Bibliography"/>
    <w:basedOn w:val="Normal"/>
    <w:link w:val="EndNoteBibliographyChar"/>
    <w:rsid w:val="004B16D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4B16DC"/>
    <w:rPr>
      <w:rFonts w:ascii="Calibri" w:hAnsi="Calibri" w:cs="Calibri"/>
      <w:noProof/>
    </w:rPr>
  </w:style>
  <w:style w:type="paragraph" w:styleId="ListParagraph">
    <w:name w:val="List Paragraph"/>
    <w:basedOn w:val="Normal"/>
    <w:uiPriority w:val="34"/>
    <w:qFormat/>
    <w:rsid w:val="00F13F27"/>
    <w:pPr>
      <w:spacing w:after="200" w:line="276" w:lineRule="auto"/>
      <w:ind w:left="720"/>
      <w:contextualSpacing/>
    </w:pPr>
  </w:style>
  <w:style w:type="table" w:styleId="TableGrid">
    <w:name w:val="Table Grid"/>
    <w:basedOn w:val="TableNormal"/>
    <w:uiPriority w:val="39"/>
    <w:rsid w:val="00BE4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BE49D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BE49D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5D078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rmalWeb">
    <w:name w:val="Normal (Web)"/>
    <w:basedOn w:val="Normal"/>
    <w:uiPriority w:val="99"/>
    <w:semiHidden/>
    <w:unhideWhenUsed/>
    <w:rsid w:val="008D377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0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E9B"/>
  </w:style>
  <w:style w:type="paragraph" w:styleId="Footer">
    <w:name w:val="footer"/>
    <w:basedOn w:val="Normal"/>
    <w:link w:val="FooterChar"/>
    <w:uiPriority w:val="99"/>
    <w:unhideWhenUsed/>
    <w:rsid w:val="00AC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E9B"/>
  </w:style>
  <w:style w:type="character" w:styleId="Hyperlink">
    <w:name w:val="Hyperlink"/>
    <w:basedOn w:val="DefaultParagraphFont"/>
    <w:uiPriority w:val="99"/>
    <w:unhideWhenUsed/>
    <w:rsid w:val="00E33B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85137">
      <w:bodyDiv w:val="1"/>
      <w:marLeft w:val="0"/>
      <w:marRight w:val="0"/>
      <w:marTop w:val="0"/>
      <w:marBottom w:val="0"/>
      <w:divBdr>
        <w:top w:val="none" w:sz="0" w:space="0" w:color="auto"/>
        <w:left w:val="none" w:sz="0" w:space="0" w:color="auto"/>
        <w:bottom w:val="none" w:sz="0" w:space="0" w:color="auto"/>
        <w:right w:val="none" w:sz="0" w:space="0" w:color="auto"/>
      </w:divBdr>
    </w:div>
    <w:div w:id="112601552">
      <w:bodyDiv w:val="1"/>
      <w:marLeft w:val="0"/>
      <w:marRight w:val="0"/>
      <w:marTop w:val="0"/>
      <w:marBottom w:val="0"/>
      <w:divBdr>
        <w:top w:val="none" w:sz="0" w:space="0" w:color="auto"/>
        <w:left w:val="none" w:sz="0" w:space="0" w:color="auto"/>
        <w:bottom w:val="none" w:sz="0" w:space="0" w:color="auto"/>
        <w:right w:val="none" w:sz="0" w:space="0" w:color="auto"/>
      </w:divBdr>
    </w:div>
    <w:div w:id="310521959">
      <w:bodyDiv w:val="1"/>
      <w:marLeft w:val="0"/>
      <w:marRight w:val="0"/>
      <w:marTop w:val="0"/>
      <w:marBottom w:val="0"/>
      <w:divBdr>
        <w:top w:val="none" w:sz="0" w:space="0" w:color="auto"/>
        <w:left w:val="none" w:sz="0" w:space="0" w:color="auto"/>
        <w:bottom w:val="none" w:sz="0" w:space="0" w:color="auto"/>
        <w:right w:val="none" w:sz="0" w:space="0" w:color="auto"/>
      </w:divBdr>
    </w:div>
    <w:div w:id="592129914">
      <w:bodyDiv w:val="1"/>
      <w:marLeft w:val="0"/>
      <w:marRight w:val="0"/>
      <w:marTop w:val="0"/>
      <w:marBottom w:val="0"/>
      <w:divBdr>
        <w:top w:val="none" w:sz="0" w:space="0" w:color="auto"/>
        <w:left w:val="none" w:sz="0" w:space="0" w:color="auto"/>
        <w:bottom w:val="none" w:sz="0" w:space="0" w:color="auto"/>
        <w:right w:val="none" w:sz="0" w:space="0" w:color="auto"/>
      </w:divBdr>
    </w:div>
    <w:div w:id="648941458">
      <w:bodyDiv w:val="1"/>
      <w:marLeft w:val="0"/>
      <w:marRight w:val="0"/>
      <w:marTop w:val="0"/>
      <w:marBottom w:val="0"/>
      <w:divBdr>
        <w:top w:val="none" w:sz="0" w:space="0" w:color="auto"/>
        <w:left w:val="none" w:sz="0" w:space="0" w:color="auto"/>
        <w:bottom w:val="none" w:sz="0" w:space="0" w:color="auto"/>
        <w:right w:val="none" w:sz="0" w:space="0" w:color="auto"/>
      </w:divBdr>
      <w:divsChild>
        <w:div w:id="883711389">
          <w:marLeft w:val="720"/>
          <w:marRight w:val="0"/>
          <w:marTop w:val="384"/>
          <w:marBottom w:val="0"/>
          <w:divBdr>
            <w:top w:val="none" w:sz="0" w:space="0" w:color="auto"/>
            <w:left w:val="none" w:sz="0" w:space="0" w:color="auto"/>
            <w:bottom w:val="none" w:sz="0" w:space="0" w:color="auto"/>
            <w:right w:val="none" w:sz="0" w:space="0" w:color="auto"/>
          </w:divBdr>
        </w:div>
        <w:div w:id="1078526078">
          <w:marLeft w:val="720"/>
          <w:marRight w:val="0"/>
          <w:marTop w:val="384"/>
          <w:marBottom w:val="0"/>
          <w:divBdr>
            <w:top w:val="none" w:sz="0" w:space="0" w:color="auto"/>
            <w:left w:val="none" w:sz="0" w:space="0" w:color="auto"/>
            <w:bottom w:val="none" w:sz="0" w:space="0" w:color="auto"/>
            <w:right w:val="none" w:sz="0" w:space="0" w:color="auto"/>
          </w:divBdr>
        </w:div>
        <w:div w:id="1112632992">
          <w:marLeft w:val="720"/>
          <w:marRight w:val="0"/>
          <w:marTop w:val="384"/>
          <w:marBottom w:val="0"/>
          <w:divBdr>
            <w:top w:val="none" w:sz="0" w:space="0" w:color="auto"/>
            <w:left w:val="none" w:sz="0" w:space="0" w:color="auto"/>
            <w:bottom w:val="none" w:sz="0" w:space="0" w:color="auto"/>
            <w:right w:val="none" w:sz="0" w:space="0" w:color="auto"/>
          </w:divBdr>
        </w:div>
        <w:div w:id="2025932812">
          <w:marLeft w:val="720"/>
          <w:marRight w:val="0"/>
          <w:marTop w:val="384"/>
          <w:marBottom w:val="0"/>
          <w:divBdr>
            <w:top w:val="none" w:sz="0" w:space="0" w:color="auto"/>
            <w:left w:val="none" w:sz="0" w:space="0" w:color="auto"/>
            <w:bottom w:val="none" w:sz="0" w:space="0" w:color="auto"/>
            <w:right w:val="none" w:sz="0" w:space="0" w:color="auto"/>
          </w:divBdr>
        </w:div>
      </w:divsChild>
    </w:div>
    <w:div w:id="654064583">
      <w:bodyDiv w:val="1"/>
      <w:marLeft w:val="0"/>
      <w:marRight w:val="0"/>
      <w:marTop w:val="0"/>
      <w:marBottom w:val="0"/>
      <w:divBdr>
        <w:top w:val="none" w:sz="0" w:space="0" w:color="auto"/>
        <w:left w:val="none" w:sz="0" w:space="0" w:color="auto"/>
        <w:bottom w:val="none" w:sz="0" w:space="0" w:color="auto"/>
        <w:right w:val="none" w:sz="0" w:space="0" w:color="auto"/>
      </w:divBdr>
      <w:divsChild>
        <w:div w:id="571545022">
          <w:marLeft w:val="0"/>
          <w:marRight w:val="0"/>
          <w:marTop w:val="332"/>
          <w:marBottom w:val="332"/>
          <w:divBdr>
            <w:top w:val="none" w:sz="0" w:space="0" w:color="auto"/>
            <w:left w:val="none" w:sz="0" w:space="0" w:color="auto"/>
            <w:bottom w:val="none" w:sz="0" w:space="0" w:color="auto"/>
            <w:right w:val="none" w:sz="0" w:space="0" w:color="auto"/>
          </w:divBdr>
          <w:divsChild>
            <w:div w:id="1315182571">
              <w:marLeft w:val="0"/>
              <w:marRight w:val="0"/>
              <w:marTop w:val="0"/>
              <w:marBottom w:val="0"/>
              <w:divBdr>
                <w:top w:val="none" w:sz="0" w:space="0" w:color="auto"/>
                <w:left w:val="none" w:sz="0" w:space="0" w:color="auto"/>
                <w:bottom w:val="none" w:sz="0" w:space="0" w:color="auto"/>
                <w:right w:val="none" w:sz="0" w:space="0" w:color="auto"/>
              </w:divBdr>
              <w:divsChild>
                <w:div w:id="8575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9442">
          <w:marLeft w:val="0"/>
          <w:marRight w:val="0"/>
          <w:marTop w:val="0"/>
          <w:marBottom w:val="0"/>
          <w:divBdr>
            <w:top w:val="none" w:sz="0" w:space="0" w:color="auto"/>
            <w:left w:val="none" w:sz="0" w:space="0" w:color="auto"/>
            <w:bottom w:val="none" w:sz="0" w:space="0" w:color="auto"/>
            <w:right w:val="none" w:sz="0" w:space="0" w:color="auto"/>
          </w:divBdr>
          <w:divsChild>
            <w:div w:id="572660376">
              <w:marLeft w:val="0"/>
              <w:marRight w:val="0"/>
              <w:marTop w:val="0"/>
              <w:marBottom w:val="0"/>
              <w:divBdr>
                <w:top w:val="none" w:sz="0" w:space="0" w:color="auto"/>
                <w:left w:val="none" w:sz="0" w:space="0" w:color="auto"/>
                <w:bottom w:val="none" w:sz="0" w:space="0" w:color="auto"/>
                <w:right w:val="none" w:sz="0" w:space="0" w:color="auto"/>
              </w:divBdr>
              <w:divsChild>
                <w:div w:id="2128742745">
                  <w:marLeft w:val="0"/>
                  <w:marRight w:val="0"/>
                  <w:marTop w:val="0"/>
                  <w:marBottom w:val="0"/>
                  <w:divBdr>
                    <w:top w:val="none" w:sz="0" w:space="0" w:color="auto"/>
                    <w:left w:val="none" w:sz="0" w:space="0" w:color="auto"/>
                    <w:bottom w:val="none" w:sz="0" w:space="0" w:color="auto"/>
                    <w:right w:val="none" w:sz="0" w:space="0" w:color="auto"/>
                  </w:divBdr>
                  <w:divsChild>
                    <w:div w:id="2080246631">
                      <w:marLeft w:val="0"/>
                      <w:marRight w:val="0"/>
                      <w:marTop w:val="0"/>
                      <w:marBottom w:val="0"/>
                      <w:divBdr>
                        <w:top w:val="none" w:sz="0" w:space="0" w:color="auto"/>
                        <w:left w:val="none" w:sz="0" w:space="0" w:color="auto"/>
                        <w:bottom w:val="none" w:sz="0" w:space="0" w:color="auto"/>
                        <w:right w:val="none" w:sz="0" w:space="0" w:color="auto"/>
                      </w:divBdr>
                      <w:divsChild>
                        <w:div w:id="272052067">
                          <w:marLeft w:val="0"/>
                          <w:marRight w:val="0"/>
                          <w:marTop w:val="0"/>
                          <w:marBottom w:val="0"/>
                          <w:divBdr>
                            <w:top w:val="none" w:sz="0" w:space="0" w:color="auto"/>
                            <w:left w:val="none" w:sz="0" w:space="0" w:color="auto"/>
                            <w:bottom w:val="none" w:sz="0" w:space="0" w:color="auto"/>
                            <w:right w:val="none" w:sz="0" w:space="0" w:color="auto"/>
                          </w:divBdr>
                        </w:div>
                        <w:div w:id="429132491">
                          <w:marLeft w:val="0"/>
                          <w:marRight w:val="0"/>
                          <w:marTop w:val="0"/>
                          <w:marBottom w:val="0"/>
                          <w:divBdr>
                            <w:top w:val="none" w:sz="0" w:space="0" w:color="auto"/>
                            <w:left w:val="none" w:sz="0" w:space="0" w:color="auto"/>
                            <w:bottom w:val="none" w:sz="0" w:space="0" w:color="auto"/>
                            <w:right w:val="none" w:sz="0" w:space="0" w:color="auto"/>
                          </w:divBdr>
                        </w:div>
                        <w:div w:id="520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863912">
      <w:bodyDiv w:val="1"/>
      <w:marLeft w:val="0"/>
      <w:marRight w:val="0"/>
      <w:marTop w:val="0"/>
      <w:marBottom w:val="0"/>
      <w:divBdr>
        <w:top w:val="none" w:sz="0" w:space="0" w:color="auto"/>
        <w:left w:val="none" w:sz="0" w:space="0" w:color="auto"/>
        <w:bottom w:val="none" w:sz="0" w:space="0" w:color="auto"/>
        <w:right w:val="none" w:sz="0" w:space="0" w:color="auto"/>
      </w:divBdr>
    </w:div>
    <w:div w:id="823275278">
      <w:bodyDiv w:val="1"/>
      <w:marLeft w:val="0"/>
      <w:marRight w:val="0"/>
      <w:marTop w:val="0"/>
      <w:marBottom w:val="0"/>
      <w:divBdr>
        <w:top w:val="none" w:sz="0" w:space="0" w:color="auto"/>
        <w:left w:val="none" w:sz="0" w:space="0" w:color="auto"/>
        <w:bottom w:val="none" w:sz="0" w:space="0" w:color="auto"/>
        <w:right w:val="none" w:sz="0" w:space="0" w:color="auto"/>
      </w:divBdr>
    </w:div>
    <w:div w:id="894319129">
      <w:bodyDiv w:val="1"/>
      <w:marLeft w:val="0"/>
      <w:marRight w:val="0"/>
      <w:marTop w:val="0"/>
      <w:marBottom w:val="0"/>
      <w:divBdr>
        <w:top w:val="none" w:sz="0" w:space="0" w:color="auto"/>
        <w:left w:val="none" w:sz="0" w:space="0" w:color="auto"/>
        <w:bottom w:val="none" w:sz="0" w:space="0" w:color="auto"/>
        <w:right w:val="none" w:sz="0" w:space="0" w:color="auto"/>
      </w:divBdr>
    </w:div>
    <w:div w:id="971793752">
      <w:bodyDiv w:val="1"/>
      <w:marLeft w:val="0"/>
      <w:marRight w:val="0"/>
      <w:marTop w:val="0"/>
      <w:marBottom w:val="0"/>
      <w:divBdr>
        <w:top w:val="none" w:sz="0" w:space="0" w:color="auto"/>
        <w:left w:val="none" w:sz="0" w:space="0" w:color="auto"/>
        <w:bottom w:val="none" w:sz="0" w:space="0" w:color="auto"/>
        <w:right w:val="none" w:sz="0" w:space="0" w:color="auto"/>
      </w:divBdr>
      <w:divsChild>
        <w:div w:id="998845101">
          <w:marLeft w:val="0"/>
          <w:marRight w:val="0"/>
          <w:marTop w:val="0"/>
          <w:marBottom w:val="0"/>
          <w:divBdr>
            <w:top w:val="single" w:sz="18" w:space="0" w:color="3E72A6"/>
            <w:left w:val="single" w:sz="18" w:space="0" w:color="3E72A6"/>
            <w:bottom w:val="single" w:sz="18" w:space="0" w:color="3E72A6"/>
            <w:right w:val="single" w:sz="18" w:space="0" w:color="3E72A6"/>
          </w:divBdr>
          <w:divsChild>
            <w:div w:id="339354034">
              <w:marLeft w:val="0"/>
              <w:marRight w:val="0"/>
              <w:marTop w:val="0"/>
              <w:marBottom w:val="0"/>
              <w:divBdr>
                <w:top w:val="none" w:sz="0" w:space="0" w:color="auto"/>
                <w:left w:val="none" w:sz="0" w:space="0" w:color="auto"/>
                <w:bottom w:val="none" w:sz="0" w:space="0" w:color="auto"/>
                <w:right w:val="none" w:sz="0" w:space="0" w:color="auto"/>
              </w:divBdr>
              <w:divsChild>
                <w:div w:id="344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50134">
      <w:bodyDiv w:val="1"/>
      <w:marLeft w:val="0"/>
      <w:marRight w:val="0"/>
      <w:marTop w:val="0"/>
      <w:marBottom w:val="0"/>
      <w:divBdr>
        <w:top w:val="none" w:sz="0" w:space="0" w:color="auto"/>
        <w:left w:val="none" w:sz="0" w:space="0" w:color="auto"/>
        <w:bottom w:val="none" w:sz="0" w:space="0" w:color="auto"/>
        <w:right w:val="none" w:sz="0" w:space="0" w:color="auto"/>
      </w:divBdr>
    </w:div>
    <w:div w:id="1105420153">
      <w:bodyDiv w:val="1"/>
      <w:marLeft w:val="0"/>
      <w:marRight w:val="0"/>
      <w:marTop w:val="0"/>
      <w:marBottom w:val="0"/>
      <w:divBdr>
        <w:top w:val="none" w:sz="0" w:space="0" w:color="auto"/>
        <w:left w:val="none" w:sz="0" w:space="0" w:color="auto"/>
        <w:bottom w:val="none" w:sz="0" w:space="0" w:color="auto"/>
        <w:right w:val="none" w:sz="0" w:space="0" w:color="auto"/>
      </w:divBdr>
    </w:div>
    <w:div w:id="1132022086">
      <w:bodyDiv w:val="1"/>
      <w:marLeft w:val="0"/>
      <w:marRight w:val="0"/>
      <w:marTop w:val="0"/>
      <w:marBottom w:val="0"/>
      <w:divBdr>
        <w:top w:val="none" w:sz="0" w:space="0" w:color="auto"/>
        <w:left w:val="none" w:sz="0" w:space="0" w:color="auto"/>
        <w:bottom w:val="none" w:sz="0" w:space="0" w:color="auto"/>
        <w:right w:val="none" w:sz="0" w:space="0" w:color="auto"/>
      </w:divBdr>
    </w:div>
    <w:div w:id="1420252219">
      <w:bodyDiv w:val="1"/>
      <w:marLeft w:val="0"/>
      <w:marRight w:val="0"/>
      <w:marTop w:val="0"/>
      <w:marBottom w:val="0"/>
      <w:divBdr>
        <w:top w:val="none" w:sz="0" w:space="0" w:color="auto"/>
        <w:left w:val="none" w:sz="0" w:space="0" w:color="auto"/>
        <w:bottom w:val="none" w:sz="0" w:space="0" w:color="auto"/>
        <w:right w:val="none" w:sz="0" w:space="0" w:color="auto"/>
      </w:divBdr>
    </w:div>
    <w:div w:id="1765610886">
      <w:bodyDiv w:val="1"/>
      <w:marLeft w:val="0"/>
      <w:marRight w:val="0"/>
      <w:marTop w:val="0"/>
      <w:marBottom w:val="0"/>
      <w:divBdr>
        <w:top w:val="none" w:sz="0" w:space="0" w:color="auto"/>
        <w:left w:val="none" w:sz="0" w:space="0" w:color="auto"/>
        <w:bottom w:val="none" w:sz="0" w:space="0" w:color="auto"/>
        <w:right w:val="none" w:sz="0" w:space="0" w:color="auto"/>
      </w:divBdr>
    </w:div>
    <w:div w:id="1924684992">
      <w:bodyDiv w:val="1"/>
      <w:marLeft w:val="0"/>
      <w:marRight w:val="0"/>
      <w:marTop w:val="0"/>
      <w:marBottom w:val="0"/>
      <w:divBdr>
        <w:top w:val="none" w:sz="0" w:space="0" w:color="auto"/>
        <w:left w:val="none" w:sz="0" w:space="0" w:color="auto"/>
        <w:bottom w:val="none" w:sz="0" w:space="0" w:color="auto"/>
        <w:right w:val="none" w:sz="0" w:space="0" w:color="auto"/>
      </w:divBdr>
    </w:div>
    <w:div w:id="1995253606">
      <w:bodyDiv w:val="1"/>
      <w:marLeft w:val="0"/>
      <w:marRight w:val="0"/>
      <w:marTop w:val="0"/>
      <w:marBottom w:val="0"/>
      <w:divBdr>
        <w:top w:val="none" w:sz="0" w:space="0" w:color="auto"/>
        <w:left w:val="none" w:sz="0" w:space="0" w:color="auto"/>
        <w:bottom w:val="none" w:sz="0" w:space="0" w:color="auto"/>
        <w:right w:val="none" w:sz="0" w:space="0" w:color="auto"/>
      </w:divBdr>
      <w:divsChild>
        <w:div w:id="1210724946">
          <w:marLeft w:val="0"/>
          <w:marRight w:val="0"/>
          <w:marTop w:val="0"/>
          <w:marBottom w:val="0"/>
          <w:divBdr>
            <w:top w:val="none" w:sz="0" w:space="0" w:color="auto"/>
            <w:left w:val="none" w:sz="0" w:space="0" w:color="auto"/>
            <w:bottom w:val="none" w:sz="0" w:space="0" w:color="auto"/>
            <w:right w:val="none" w:sz="0" w:space="0" w:color="auto"/>
          </w:divBdr>
        </w:div>
      </w:divsChild>
    </w:div>
    <w:div w:id="2083336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23801053/" TargetMode="External"/><Relationship Id="rId18" Type="http://schemas.openxmlformats.org/officeDocument/2006/relationships/hyperlink" Target="https://pubmed.ncbi.nlm.nih.gov/30188477/" TargetMode="External"/><Relationship Id="rId26" Type="http://schemas.openxmlformats.org/officeDocument/2006/relationships/hyperlink" Target="https://pubmed.ncbi.nlm.nih.gov/23083387/" TargetMode="External"/><Relationship Id="rId39" Type="http://schemas.openxmlformats.org/officeDocument/2006/relationships/header" Target="header1.xml"/><Relationship Id="rId21" Type="http://schemas.openxmlformats.org/officeDocument/2006/relationships/hyperlink" Target="https://www.sciencedirect.com/science/article/abs/pii/S0197457202000010" TargetMode="External"/><Relationship Id="rId34" Type="http://schemas.openxmlformats.org/officeDocument/2006/relationships/hyperlink" Target="https://pubmed.ncbi.nlm.nih.gov/19288562/"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pubmed.ncbi.nlm.nih.gov/29975313/" TargetMode="External"/><Relationship Id="rId20" Type="http://schemas.openxmlformats.org/officeDocument/2006/relationships/hyperlink" Target="https://pubmed.ncbi.nlm.nih.gov/21174039/" TargetMode="External"/><Relationship Id="rId29" Type="http://schemas.openxmlformats.org/officeDocument/2006/relationships/hyperlink" Target="https://www.springerpub.com/quality-caring-in-nursing-and-health-systems-9780826181190.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direct.com/science/article/pii/S1607551X08701323" TargetMode="External"/><Relationship Id="rId24" Type="http://schemas.openxmlformats.org/officeDocument/2006/relationships/hyperlink" Target="https://agsjournals.onlinelibrary.wiley.com/doi/10.1111/jgs.12324" TargetMode="External"/><Relationship Id="rId32" Type="http://schemas.openxmlformats.org/officeDocument/2006/relationships/hyperlink" Target="https://pubmed.ncbi.nlm.nih.gov/20889513/" TargetMode="External"/><Relationship Id="rId37" Type="http://schemas.openxmlformats.org/officeDocument/2006/relationships/hyperlink" Target="https://bmcmededuc.biomedcentral.com/articles/10.1186/s12909-021-02910-6"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ubmed.ncbi.nlm.nih.gov/16601599/" TargetMode="External"/><Relationship Id="rId23" Type="http://schemas.openxmlformats.org/officeDocument/2006/relationships/hyperlink" Target="https://www.researchgate.net/publication/300627813_The_NICHE_Program_to_Prepare_the_Workforce_to_Address_the_Needs_of_Older_Patients" TargetMode="External"/><Relationship Id="rId28" Type="http://schemas.openxmlformats.org/officeDocument/2006/relationships/hyperlink" Target="https://nyuscholars.nyu.edu/en/publications/assessing-the-perceptions-and-attitudes-among-geriatric-resource-" TargetMode="External"/><Relationship Id="rId36" Type="http://schemas.openxmlformats.org/officeDocument/2006/relationships/hyperlink" Target="https://www.ncbi.nlm.nih.gov/books/NBK219809/" TargetMode="External"/><Relationship Id="rId10" Type="http://schemas.openxmlformats.org/officeDocument/2006/relationships/hyperlink" Target="https://scholar.google.co.in/scholar?q=doi:10.1370/afm.1352&amp;hl=en&amp;as_sdt=0&amp;as_vis=1&amp;oi=scholart" TargetMode="External"/><Relationship Id="rId19" Type="http://schemas.openxmlformats.org/officeDocument/2006/relationships/hyperlink" Target="https://pubmed.ncbi.nlm.nih.gov/17269435/" TargetMode="External"/><Relationship Id="rId31" Type="http://schemas.openxmlformats.org/officeDocument/2006/relationships/hyperlink" Target="https://pubs.asha.org/doi/10.1044/2019_PERS-SIG2-2018-0007" TargetMode="External"/><Relationship Id="rId4" Type="http://schemas.openxmlformats.org/officeDocument/2006/relationships/webSettings" Target="webSettings.xml"/><Relationship Id="rId9" Type="http://schemas.openxmlformats.org/officeDocument/2006/relationships/hyperlink" Target="https://www.ncbi.nlm.nih.gov/pmc/articles/PMC6342377/" TargetMode="External"/><Relationship Id="rId14" Type="http://schemas.openxmlformats.org/officeDocument/2006/relationships/hyperlink" Target="https://pubmed.ncbi.nlm.nih.gov/22718667/" TargetMode="External"/><Relationship Id="rId22" Type="http://schemas.openxmlformats.org/officeDocument/2006/relationships/hyperlink" Target="https://pubmed.ncbi.nlm.nih.gov/15577667/" TargetMode="External"/><Relationship Id="rId27" Type="http://schemas.openxmlformats.org/officeDocument/2006/relationships/hyperlink" Target="https://pubmed.ncbi.nlm.nih.gov/12075278/" TargetMode="External"/><Relationship Id="rId30" Type="http://schemas.openxmlformats.org/officeDocument/2006/relationships/hyperlink" Target="https://pubmed.ncbi.nlm.nih.gov/29547600/" TargetMode="External"/><Relationship Id="rId35" Type="http://schemas.openxmlformats.org/officeDocument/2006/relationships/hyperlink" Target="https://www.researchgate.net/publication/234648135_Does_It_Make_a_Difference_Evaluating_Professional_Development" TargetMode="External"/><Relationship Id="rId8" Type="http://schemas.openxmlformats.org/officeDocument/2006/relationships/hyperlink" Target="https://pubmed.ncbi.nlm.nih.gov/22398491/" TargetMode="External"/><Relationship Id="rId3" Type="http://schemas.openxmlformats.org/officeDocument/2006/relationships/settings" Target="settings.xml"/><Relationship Id="rId12" Type="http://schemas.openxmlformats.org/officeDocument/2006/relationships/hyperlink" Target="https://pubmed.ncbi.nlm.nih.gov/22578051/" TargetMode="External"/><Relationship Id="rId17" Type="http://schemas.openxmlformats.org/officeDocument/2006/relationships/hyperlink" Target="https://pubmed.ncbi.nlm.nih.gov/30188477/" TargetMode="External"/><Relationship Id="rId25" Type="http://schemas.openxmlformats.org/officeDocument/2006/relationships/hyperlink" Target="https://www.sciencedirect.com/science/article/abs/pii/S0197457208000670" TargetMode="External"/><Relationship Id="rId33" Type="http://schemas.openxmlformats.org/officeDocument/2006/relationships/hyperlink" Target="https://journals.healio.com/doi/10.3928/00220124-20170712-06" TargetMode="External"/><Relationship Id="rId38" Type="http://schemas.openxmlformats.org/officeDocument/2006/relationships/hyperlink" Target="https://www.ncbi.nlm.nih.gov/books/NBK3383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7</Pages>
  <Words>4100</Words>
  <Characters>23371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Vonnes, Cassandra O</dc:creator>
  <cp:keywords/>
  <dc:description/>
  <cp:lastModifiedBy>DELL</cp:lastModifiedBy>
  <cp:revision>706</cp:revision>
  <cp:lastPrinted>2022-08-19T10:43:00Z</cp:lastPrinted>
  <dcterms:created xsi:type="dcterms:W3CDTF">2023-06-12T16:30:00Z</dcterms:created>
  <dcterms:modified xsi:type="dcterms:W3CDTF">2023-06-22T17:51:00Z</dcterms:modified>
</cp:coreProperties>
</file>