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8A04" w14:textId="218793D2" w:rsidR="00230D80" w:rsidRPr="00985ADE" w:rsidRDefault="00570DC1" w:rsidP="00230D80">
      <w:pPr>
        <w:contextualSpacing/>
        <w:mirrorIndents/>
        <w:jc w:val="both"/>
        <w:rPr>
          <w:b/>
          <w:sz w:val="22"/>
          <w:szCs w:val="22"/>
        </w:rPr>
      </w:pPr>
      <w:r>
        <w:rPr>
          <w:b/>
          <w:sz w:val="22"/>
          <w:szCs w:val="22"/>
        </w:rPr>
        <w:t>Review Article</w:t>
      </w:r>
    </w:p>
    <w:p w14:paraId="22F7706E" w14:textId="77777777" w:rsidR="00230D80" w:rsidRPr="000A27EB" w:rsidRDefault="00230D80" w:rsidP="00230D80">
      <w:pPr>
        <w:contextualSpacing/>
        <w:mirrorIndents/>
        <w:jc w:val="both"/>
        <w:rPr>
          <w:sz w:val="20"/>
          <w:szCs w:val="20"/>
        </w:rPr>
      </w:pPr>
    </w:p>
    <w:p w14:paraId="2D4C763F" w14:textId="77777777" w:rsidR="001414D5" w:rsidRPr="00EF173D" w:rsidRDefault="001414D5" w:rsidP="001414D5">
      <w:pPr>
        <w:contextualSpacing/>
        <w:mirrorIndents/>
        <w:jc w:val="center"/>
        <w:rPr>
          <w:b/>
          <w:sz w:val="30"/>
          <w:szCs w:val="30"/>
        </w:rPr>
      </w:pPr>
      <w:r w:rsidRPr="00EF173D">
        <w:rPr>
          <w:b/>
          <w:sz w:val="30"/>
          <w:szCs w:val="30"/>
        </w:rPr>
        <w:t xml:space="preserve">Counseling Best Practices: School Societal Landscape </w:t>
      </w:r>
      <w:r>
        <w:rPr>
          <w:b/>
          <w:sz w:val="30"/>
          <w:szCs w:val="30"/>
        </w:rPr>
        <w:t>a</w:t>
      </w:r>
      <w:r w:rsidRPr="00EF173D">
        <w:rPr>
          <w:b/>
          <w:sz w:val="30"/>
          <w:szCs w:val="30"/>
        </w:rPr>
        <w:t xml:space="preserve">s Impacted </w:t>
      </w:r>
      <w:r>
        <w:rPr>
          <w:b/>
          <w:sz w:val="30"/>
          <w:szCs w:val="30"/>
        </w:rPr>
        <w:t>b</w:t>
      </w:r>
      <w:r w:rsidRPr="00EF173D">
        <w:rPr>
          <w:b/>
          <w:sz w:val="30"/>
          <w:szCs w:val="30"/>
        </w:rPr>
        <w:t>y COVID-19 2020</w:t>
      </w:r>
    </w:p>
    <w:p w14:paraId="7E12A18D" w14:textId="77777777" w:rsidR="00230D80" w:rsidRPr="000A27EB" w:rsidRDefault="00230D80" w:rsidP="00230D80">
      <w:pPr>
        <w:contextualSpacing/>
        <w:mirrorIndents/>
        <w:jc w:val="both"/>
        <w:rPr>
          <w:rFonts w:eastAsia="MS Mincho"/>
          <w:sz w:val="20"/>
          <w:szCs w:val="20"/>
          <w:lang w:eastAsia="ja-JP"/>
        </w:rPr>
      </w:pPr>
    </w:p>
    <w:p w14:paraId="2BCC9A4E" w14:textId="44571C60" w:rsidR="00230D80" w:rsidRPr="000A27EB" w:rsidRDefault="00200058" w:rsidP="00230D80">
      <w:pPr>
        <w:contextualSpacing/>
        <w:mirrorIndents/>
        <w:jc w:val="both"/>
        <w:rPr>
          <w:sz w:val="20"/>
          <w:szCs w:val="20"/>
        </w:rPr>
      </w:pPr>
      <w:r w:rsidRPr="00200058">
        <w:rPr>
          <w:rFonts w:eastAsia="MS Mincho"/>
          <w:b/>
          <w:sz w:val="20"/>
          <w:szCs w:val="20"/>
          <w:lang w:eastAsia="ja-JP"/>
        </w:rPr>
        <w:t xml:space="preserve">Lily </w:t>
      </w:r>
      <w:proofErr w:type="spellStart"/>
      <w:r w:rsidRPr="00200058">
        <w:rPr>
          <w:rFonts w:eastAsia="MS Mincho"/>
          <w:b/>
          <w:sz w:val="20"/>
          <w:szCs w:val="20"/>
          <w:lang w:eastAsia="ja-JP"/>
        </w:rPr>
        <w:t>Tsuda</w:t>
      </w:r>
      <w:proofErr w:type="spellEnd"/>
      <w:r w:rsidRPr="00200058">
        <w:rPr>
          <w:rFonts w:eastAsia="MS Mincho"/>
          <w:b/>
          <w:sz w:val="20"/>
          <w:szCs w:val="20"/>
          <w:lang w:eastAsia="ja-JP"/>
        </w:rPr>
        <w:t xml:space="preserve">, </w:t>
      </w:r>
      <w:proofErr w:type="spellStart"/>
      <w:r w:rsidRPr="00200058">
        <w:rPr>
          <w:rFonts w:eastAsia="MS Mincho"/>
          <w:b/>
          <w:sz w:val="20"/>
          <w:szCs w:val="20"/>
          <w:lang w:eastAsia="ja-JP"/>
        </w:rPr>
        <w:t>Ed.D</w:t>
      </w:r>
      <w:proofErr w:type="spellEnd"/>
      <w:r w:rsidR="00230D80" w:rsidRPr="000A27EB">
        <w:rPr>
          <w:rFonts w:eastAsia="MS Mincho"/>
          <w:b/>
          <w:color w:val="FF0000"/>
          <w:sz w:val="20"/>
          <w:szCs w:val="20"/>
          <w:vertAlign w:val="superscript"/>
          <w:lang w:eastAsia="ja-JP"/>
        </w:rPr>
        <w:t>#</w:t>
      </w:r>
    </w:p>
    <w:p w14:paraId="63487461" w14:textId="77777777" w:rsidR="00230D80" w:rsidRPr="000A27EB" w:rsidRDefault="00230D80" w:rsidP="00230D80">
      <w:pPr>
        <w:contextualSpacing/>
        <w:mirrorIndents/>
        <w:jc w:val="both"/>
        <w:rPr>
          <w:sz w:val="20"/>
          <w:szCs w:val="20"/>
        </w:rPr>
      </w:pPr>
    </w:p>
    <w:p w14:paraId="6DA5A978" w14:textId="30279CC4" w:rsidR="00230D80" w:rsidRPr="000A27EB" w:rsidRDefault="00662EA4" w:rsidP="00662EA4">
      <w:pPr>
        <w:contextualSpacing/>
        <w:mirrorIndents/>
        <w:jc w:val="both"/>
        <w:rPr>
          <w:sz w:val="20"/>
          <w:szCs w:val="20"/>
        </w:rPr>
      </w:pPr>
      <w:r w:rsidRPr="00662EA4">
        <w:rPr>
          <w:sz w:val="20"/>
          <w:szCs w:val="20"/>
        </w:rPr>
        <w:t>Sanford College of Education</w:t>
      </w:r>
      <w:r w:rsidR="00635E87">
        <w:rPr>
          <w:sz w:val="20"/>
          <w:szCs w:val="20"/>
        </w:rPr>
        <w:t xml:space="preserve">, </w:t>
      </w:r>
      <w:r w:rsidRPr="00662EA4">
        <w:rPr>
          <w:sz w:val="20"/>
          <w:szCs w:val="20"/>
        </w:rPr>
        <w:t>National University</w:t>
      </w:r>
      <w:r w:rsidR="00230D80" w:rsidRPr="000A27EB">
        <w:rPr>
          <w:sz w:val="20"/>
          <w:szCs w:val="20"/>
        </w:rPr>
        <w:t xml:space="preserve">, </w:t>
      </w:r>
      <w:r w:rsidR="004D087C" w:rsidRPr="004D087C">
        <w:rPr>
          <w:sz w:val="20"/>
          <w:szCs w:val="20"/>
        </w:rPr>
        <w:t>California</w:t>
      </w:r>
      <w:r w:rsidR="004D087C">
        <w:rPr>
          <w:sz w:val="20"/>
          <w:szCs w:val="20"/>
        </w:rPr>
        <w:t>, USA</w:t>
      </w:r>
    </w:p>
    <w:p w14:paraId="07634095" w14:textId="77777777" w:rsidR="00230D80" w:rsidRPr="000A27EB" w:rsidRDefault="00230D80" w:rsidP="00230D80">
      <w:pPr>
        <w:contextualSpacing/>
        <w:mirrorIndents/>
        <w:jc w:val="both"/>
        <w:rPr>
          <w:sz w:val="20"/>
          <w:szCs w:val="20"/>
        </w:rPr>
      </w:pPr>
    </w:p>
    <w:p w14:paraId="3643BD70" w14:textId="18246DD9" w:rsidR="00E90926" w:rsidRDefault="00230D80" w:rsidP="00E90926">
      <w:pPr>
        <w:contextualSpacing/>
        <w:mirrorIndents/>
        <w:jc w:val="both"/>
        <w:rPr>
          <w:sz w:val="20"/>
          <w:szCs w:val="20"/>
        </w:rPr>
      </w:pPr>
      <w:r w:rsidRPr="000A27EB">
        <w:rPr>
          <w:b/>
          <w:color w:val="FF0000"/>
          <w:sz w:val="20"/>
          <w:szCs w:val="20"/>
          <w:vertAlign w:val="superscript"/>
        </w:rPr>
        <w:t>#</w:t>
      </w:r>
      <w:r w:rsidRPr="000A27EB">
        <w:rPr>
          <w:b/>
          <w:sz w:val="20"/>
          <w:szCs w:val="20"/>
        </w:rPr>
        <w:t xml:space="preserve">Corresponding authors: </w:t>
      </w:r>
      <w:r w:rsidR="00E90926" w:rsidRPr="00E90926">
        <w:rPr>
          <w:sz w:val="20"/>
          <w:szCs w:val="20"/>
        </w:rPr>
        <w:t xml:space="preserve">Lily </w:t>
      </w:r>
      <w:proofErr w:type="spellStart"/>
      <w:r w:rsidR="00E90926" w:rsidRPr="00E90926">
        <w:rPr>
          <w:sz w:val="20"/>
          <w:szCs w:val="20"/>
        </w:rPr>
        <w:t>Tsuda</w:t>
      </w:r>
      <w:proofErr w:type="spellEnd"/>
      <w:r w:rsidR="00E90926" w:rsidRPr="00E90926">
        <w:rPr>
          <w:sz w:val="20"/>
          <w:szCs w:val="20"/>
        </w:rPr>
        <w:t xml:space="preserve">, </w:t>
      </w:r>
      <w:proofErr w:type="spellStart"/>
      <w:r w:rsidR="00E90926" w:rsidRPr="00E90926">
        <w:rPr>
          <w:sz w:val="20"/>
          <w:szCs w:val="20"/>
        </w:rPr>
        <w:t>Ed.D</w:t>
      </w:r>
      <w:proofErr w:type="spellEnd"/>
      <w:r w:rsidR="00E90926">
        <w:rPr>
          <w:sz w:val="20"/>
          <w:szCs w:val="20"/>
        </w:rPr>
        <w:t xml:space="preserve">, </w:t>
      </w:r>
      <w:r w:rsidR="00E90926" w:rsidRPr="00E90926">
        <w:rPr>
          <w:sz w:val="20"/>
          <w:szCs w:val="20"/>
        </w:rPr>
        <w:t>Associate Faculty</w:t>
      </w:r>
      <w:r w:rsidR="00E90926">
        <w:rPr>
          <w:sz w:val="20"/>
          <w:szCs w:val="20"/>
        </w:rPr>
        <w:t xml:space="preserve">, </w:t>
      </w:r>
      <w:r w:rsidR="00020ECE">
        <w:rPr>
          <w:sz w:val="20"/>
          <w:szCs w:val="20"/>
        </w:rPr>
        <w:t>Department of</w:t>
      </w:r>
      <w:r w:rsidR="00020ECE" w:rsidRPr="00020ECE">
        <w:rPr>
          <w:sz w:val="20"/>
          <w:szCs w:val="20"/>
        </w:rPr>
        <w:t xml:space="preserve"> Applied Behavior Analysis, School Psychology, &amp; Educational Counseling</w:t>
      </w:r>
      <w:r w:rsidR="00DC35E0">
        <w:rPr>
          <w:sz w:val="20"/>
          <w:szCs w:val="20"/>
        </w:rPr>
        <w:t xml:space="preserve">, </w:t>
      </w:r>
      <w:r w:rsidR="00853D52" w:rsidRPr="00853D52">
        <w:rPr>
          <w:sz w:val="20"/>
          <w:szCs w:val="20"/>
        </w:rPr>
        <w:t>Sanford College of Education</w:t>
      </w:r>
      <w:r w:rsidR="00853D52">
        <w:rPr>
          <w:sz w:val="20"/>
          <w:szCs w:val="20"/>
        </w:rPr>
        <w:t xml:space="preserve">, </w:t>
      </w:r>
      <w:r w:rsidR="005B55C5" w:rsidRPr="005B55C5">
        <w:rPr>
          <w:sz w:val="20"/>
          <w:szCs w:val="20"/>
        </w:rPr>
        <w:t>National University</w:t>
      </w:r>
      <w:r w:rsidR="005B55C5">
        <w:rPr>
          <w:sz w:val="20"/>
          <w:szCs w:val="20"/>
        </w:rPr>
        <w:t xml:space="preserve">, </w:t>
      </w:r>
      <w:r w:rsidR="00DC3E89" w:rsidRPr="00DC3E89">
        <w:rPr>
          <w:sz w:val="20"/>
          <w:szCs w:val="20"/>
        </w:rPr>
        <w:t xml:space="preserve">11255 North Torrey Pines Road, La Jolla, </w:t>
      </w:r>
      <w:r w:rsidR="00DC3E89" w:rsidRPr="004D087C">
        <w:rPr>
          <w:sz w:val="20"/>
          <w:szCs w:val="20"/>
        </w:rPr>
        <w:t>California</w:t>
      </w:r>
      <w:r w:rsidR="00DC3E89" w:rsidRPr="00DC3E89">
        <w:rPr>
          <w:sz w:val="20"/>
          <w:szCs w:val="20"/>
        </w:rPr>
        <w:t xml:space="preserve"> 92037</w:t>
      </w:r>
      <w:r w:rsidR="00DC3E89">
        <w:rPr>
          <w:sz w:val="20"/>
          <w:szCs w:val="20"/>
        </w:rPr>
        <w:t>, USA</w:t>
      </w:r>
    </w:p>
    <w:p w14:paraId="4896E3F7" w14:textId="77777777" w:rsidR="00DC3E89" w:rsidRPr="000A27EB" w:rsidRDefault="00DC3E89" w:rsidP="00E90926">
      <w:pPr>
        <w:contextualSpacing/>
        <w:mirrorIndents/>
        <w:jc w:val="both"/>
        <w:rPr>
          <w:sz w:val="20"/>
          <w:szCs w:val="20"/>
        </w:rPr>
      </w:pPr>
    </w:p>
    <w:p w14:paraId="5AF93249" w14:textId="2EE0429B" w:rsidR="00230D80" w:rsidRPr="000A27EB" w:rsidRDefault="00230D80" w:rsidP="00230D80">
      <w:pPr>
        <w:contextualSpacing/>
        <w:mirrorIndents/>
        <w:jc w:val="both"/>
        <w:rPr>
          <w:sz w:val="20"/>
          <w:szCs w:val="20"/>
        </w:rPr>
      </w:pPr>
      <w:r w:rsidRPr="000A27EB">
        <w:rPr>
          <w:b/>
          <w:sz w:val="20"/>
          <w:szCs w:val="20"/>
        </w:rPr>
        <w:t>How to cite this article:</w:t>
      </w:r>
      <w:r w:rsidRPr="000A27EB">
        <w:rPr>
          <w:sz w:val="20"/>
          <w:szCs w:val="20"/>
        </w:rPr>
        <w:t xml:space="preserve"> </w:t>
      </w:r>
      <w:proofErr w:type="spellStart"/>
      <w:r w:rsidR="00E84B7C" w:rsidRPr="00E84B7C">
        <w:rPr>
          <w:sz w:val="20"/>
          <w:szCs w:val="20"/>
        </w:rPr>
        <w:t>Tsuda</w:t>
      </w:r>
      <w:proofErr w:type="spellEnd"/>
      <w:r w:rsidR="00E84B7C" w:rsidRPr="00E84B7C">
        <w:rPr>
          <w:sz w:val="20"/>
          <w:szCs w:val="20"/>
        </w:rPr>
        <w:t xml:space="preserve"> </w:t>
      </w:r>
      <w:r w:rsidR="00E84B7C">
        <w:rPr>
          <w:sz w:val="20"/>
          <w:szCs w:val="20"/>
        </w:rPr>
        <w:t xml:space="preserve">L </w:t>
      </w:r>
      <w:r w:rsidRPr="000A27EB">
        <w:rPr>
          <w:sz w:val="20"/>
          <w:szCs w:val="20"/>
        </w:rPr>
        <w:t xml:space="preserve">(2021) </w:t>
      </w:r>
      <w:r w:rsidR="00735DF6" w:rsidRPr="00735DF6">
        <w:rPr>
          <w:sz w:val="20"/>
          <w:szCs w:val="20"/>
        </w:rPr>
        <w:t>Counseling Best Practices: School Societal Landscape as Impacted by COVID-19 2020</w:t>
      </w:r>
      <w:r>
        <w:rPr>
          <w:sz w:val="20"/>
          <w:szCs w:val="20"/>
        </w:rPr>
        <w:t>.</w:t>
      </w:r>
      <w:r w:rsidRPr="000A27EB">
        <w:rPr>
          <w:sz w:val="20"/>
          <w:szCs w:val="20"/>
        </w:rPr>
        <w:t xml:space="preserve"> </w:t>
      </w:r>
      <w:proofErr w:type="spellStart"/>
      <w:r w:rsidRPr="000A27EB">
        <w:rPr>
          <w:sz w:val="20"/>
          <w:szCs w:val="20"/>
        </w:rPr>
        <w:t>Int</w:t>
      </w:r>
      <w:proofErr w:type="spellEnd"/>
      <w:r w:rsidRPr="000A27EB">
        <w:rPr>
          <w:sz w:val="20"/>
          <w:szCs w:val="20"/>
        </w:rPr>
        <w:t xml:space="preserve"> J </w:t>
      </w:r>
      <w:proofErr w:type="spellStart"/>
      <w:r w:rsidRPr="000A27EB">
        <w:rPr>
          <w:sz w:val="20"/>
          <w:szCs w:val="20"/>
        </w:rPr>
        <w:t>Comm</w:t>
      </w:r>
      <w:proofErr w:type="spellEnd"/>
      <w:r w:rsidRPr="000A27EB">
        <w:rPr>
          <w:sz w:val="20"/>
          <w:szCs w:val="20"/>
        </w:rPr>
        <w:t xml:space="preserve"> &amp; </w:t>
      </w:r>
      <w:proofErr w:type="spellStart"/>
      <w:r w:rsidRPr="000A27EB">
        <w:rPr>
          <w:sz w:val="20"/>
          <w:szCs w:val="20"/>
        </w:rPr>
        <w:t>Publ</w:t>
      </w:r>
      <w:proofErr w:type="spellEnd"/>
      <w:r w:rsidRPr="000A27EB">
        <w:rPr>
          <w:sz w:val="20"/>
          <w:szCs w:val="20"/>
        </w:rPr>
        <w:t xml:space="preserve"> </w:t>
      </w:r>
      <w:proofErr w:type="spellStart"/>
      <w:r w:rsidRPr="000A27EB">
        <w:rPr>
          <w:sz w:val="20"/>
          <w:szCs w:val="20"/>
        </w:rPr>
        <w:t>Healt</w:t>
      </w:r>
      <w:proofErr w:type="spellEnd"/>
      <w:r w:rsidRPr="000A27EB">
        <w:rPr>
          <w:sz w:val="20"/>
          <w:szCs w:val="20"/>
        </w:rPr>
        <w:t xml:space="preserve"> 01(0</w:t>
      </w:r>
      <w:r>
        <w:rPr>
          <w:sz w:val="20"/>
          <w:szCs w:val="20"/>
        </w:rPr>
        <w:t>4</w:t>
      </w:r>
      <w:r w:rsidR="00E01063">
        <w:rPr>
          <w:sz w:val="20"/>
          <w:szCs w:val="20"/>
        </w:rPr>
        <w:t>): 2021-22</w:t>
      </w:r>
      <w:r w:rsidRPr="000A27EB">
        <w:rPr>
          <w:sz w:val="20"/>
          <w:szCs w:val="20"/>
        </w:rPr>
        <w:t>.</w:t>
      </w:r>
    </w:p>
    <w:p w14:paraId="250AF8DB" w14:textId="77777777" w:rsidR="00230D80" w:rsidRPr="000A27EB" w:rsidRDefault="00230D80" w:rsidP="00230D80">
      <w:pPr>
        <w:contextualSpacing/>
        <w:mirrorIndents/>
        <w:jc w:val="both"/>
        <w:rPr>
          <w:sz w:val="20"/>
          <w:szCs w:val="20"/>
        </w:rPr>
      </w:pPr>
    </w:p>
    <w:p w14:paraId="30F9B756" w14:textId="72F895D4" w:rsidR="00230D80" w:rsidRPr="000A27EB" w:rsidRDefault="00230D80" w:rsidP="00230D80">
      <w:pPr>
        <w:contextualSpacing/>
        <w:mirrorIndents/>
        <w:jc w:val="both"/>
        <w:rPr>
          <w:sz w:val="20"/>
          <w:szCs w:val="20"/>
        </w:rPr>
      </w:pPr>
      <w:r w:rsidRPr="000A27EB">
        <w:rPr>
          <w:b/>
          <w:sz w:val="20"/>
          <w:szCs w:val="20"/>
        </w:rPr>
        <w:t>Submission Date:</w:t>
      </w:r>
      <w:r w:rsidRPr="000A27EB">
        <w:rPr>
          <w:sz w:val="20"/>
          <w:szCs w:val="20"/>
        </w:rPr>
        <w:t xml:space="preserve"> </w:t>
      </w:r>
      <w:r w:rsidR="000C52FA">
        <w:rPr>
          <w:sz w:val="20"/>
          <w:szCs w:val="20"/>
        </w:rPr>
        <w:t>17</w:t>
      </w:r>
      <w:r w:rsidRPr="000A27EB">
        <w:rPr>
          <w:sz w:val="20"/>
          <w:szCs w:val="20"/>
        </w:rPr>
        <w:t xml:space="preserve"> </w:t>
      </w:r>
      <w:r w:rsidR="000C52FA">
        <w:rPr>
          <w:sz w:val="20"/>
          <w:szCs w:val="20"/>
        </w:rPr>
        <w:t>November</w:t>
      </w:r>
      <w:r w:rsidRPr="000A27EB">
        <w:rPr>
          <w:sz w:val="20"/>
          <w:szCs w:val="20"/>
        </w:rPr>
        <w:t xml:space="preserve">, 2021; </w:t>
      </w:r>
      <w:r w:rsidRPr="000A27EB">
        <w:rPr>
          <w:b/>
          <w:sz w:val="20"/>
          <w:szCs w:val="20"/>
        </w:rPr>
        <w:t>Accepted Date:</w:t>
      </w:r>
      <w:r w:rsidRPr="000A27EB">
        <w:rPr>
          <w:sz w:val="20"/>
          <w:szCs w:val="20"/>
        </w:rPr>
        <w:t xml:space="preserve"> </w:t>
      </w:r>
      <w:r w:rsidR="00B81D99">
        <w:rPr>
          <w:sz w:val="20"/>
          <w:szCs w:val="20"/>
        </w:rPr>
        <w:t>13 December</w:t>
      </w:r>
      <w:r w:rsidRPr="000A27EB">
        <w:rPr>
          <w:sz w:val="20"/>
          <w:szCs w:val="20"/>
        </w:rPr>
        <w:t xml:space="preserve">, 2021; </w:t>
      </w:r>
      <w:r w:rsidRPr="000A27EB">
        <w:rPr>
          <w:b/>
          <w:sz w:val="20"/>
          <w:szCs w:val="20"/>
        </w:rPr>
        <w:t>Published Online:</w:t>
      </w:r>
      <w:r>
        <w:rPr>
          <w:sz w:val="20"/>
          <w:szCs w:val="20"/>
        </w:rPr>
        <w:t xml:space="preserve"> </w:t>
      </w:r>
      <w:r w:rsidR="00BA5045">
        <w:rPr>
          <w:sz w:val="20"/>
          <w:szCs w:val="20"/>
        </w:rPr>
        <w:t>18 December</w:t>
      </w:r>
      <w:r w:rsidRPr="000A27EB">
        <w:rPr>
          <w:sz w:val="20"/>
          <w:szCs w:val="20"/>
        </w:rPr>
        <w:t>, 2021</w:t>
      </w:r>
    </w:p>
    <w:p w14:paraId="39170DE9" w14:textId="75753A5A" w:rsidR="00A23806" w:rsidRPr="0038598A" w:rsidRDefault="00A23806" w:rsidP="0038598A">
      <w:pPr>
        <w:contextualSpacing/>
        <w:mirrorIndents/>
        <w:jc w:val="both"/>
        <w:rPr>
          <w:sz w:val="20"/>
          <w:szCs w:val="20"/>
        </w:rPr>
      </w:pPr>
    </w:p>
    <w:p w14:paraId="447D7C36" w14:textId="77777777" w:rsidR="00A23806" w:rsidRPr="00FB533C" w:rsidRDefault="00A23806" w:rsidP="0038598A">
      <w:pPr>
        <w:contextualSpacing/>
        <w:mirrorIndents/>
        <w:jc w:val="both"/>
        <w:rPr>
          <w:b/>
          <w:bCs/>
          <w:sz w:val="22"/>
          <w:szCs w:val="22"/>
        </w:rPr>
      </w:pPr>
      <w:bookmarkStart w:id="0" w:name="_Hlk84418257"/>
      <w:r w:rsidRPr="00FB533C">
        <w:rPr>
          <w:b/>
          <w:bCs/>
          <w:sz w:val="22"/>
          <w:szCs w:val="22"/>
        </w:rPr>
        <w:t>Abstract</w:t>
      </w:r>
    </w:p>
    <w:p w14:paraId="1D12F1EB" w14:textId="77777777" w:rsidR="009372F3" w:rsidRPr="0038598A" w:rsidRDefault="009372F3" w:rsidP="0038598A">
      <w:pPr>
        <w:contextualSpacing/>
        <w:mirrorIndents/>
        <w:jc w:val="both"/>
        <w:rPr>
          <w:bCs/>
          <w:sz w:val="20"/>
          <w:szCs w:val="20"/>
        </w:rPr>
      </w:pPr>
    </w:p>
    <w:p w14:paraId="65309F43" w14:textId="12D9CC12" w:rsidR="009372F3" w:rsidRDefault="00246674" w:rsidP="0038598A">
      <w:pPr>
        <w:contextualSpacing/>
        <w:mirrorIndents/>
        <w:jc w:val="both"/>
        <w:rPr>
          <w:bCs/>
          <w:sz w:val="20"/>
          <w:szCs w:val="20"/>
        </w:rPr>
      </w:pPr>
      <w:r w:rsidRPr="00246674">
        <w:rPr>
          <w:b/>
          <w:bCs/>
          <w:sz w:val="20"/>
          <w:szCs w:val="20"/>
        </w:rPr>
        <w:t>Background</w:t>
      </w:r>
      <w:r>
        <w:rPr>
          <w:b/>
          <w:bCs/>
          <w:sz w:val="20"/>
          <w:szCs w:val="20"/>
        </w:rPr>
        <w:t xml:space="preserve">: </w:t>
      </w:r>
      <w:r w:rsidR="00A23806" w:rsidRPr="0038598A">
        <w:rPr>
          <w:sz w:val="20"/>
          <w:szCs w:val="20"/>
        </w:rPr>
        <w:t xml:space="preserve">In 2019, data was gathered and determined the occurrences of violence, crime, school shootings, and bullying on campus; majority of the students attending our public schools are from lower socio-economic status at the poverty level; and a large proportion of the students need mental health support constitute the nation’s public-school landscape. This landscape serves to validate the need to implement innovative </w:t>
      </w:r>
      <w:proofErr w:type="spellStart"/>
      <w:r w:rsidR="00A23806" w:rsidRPr="0038598A">
        <w:rPr>
          <w:sz w:val="20"/>
          <w:szCs w:val="20"/>
        </w:rPr>
        <w:t>schoolwide</w:t>
      </w:r>
      <w:proofErr w:type="spellEnd"/>
      <w:r w:rsidR="00A23806" w:rsidRPr="0038598A">
        <w:rPr>
          <w:sz w:val="20"/>
          <w:szCs w:val="20"/>
        </w:rPr>
        <w:t xml:space="preserve"> student support services in schools to improve student performance. A year later, COVID-19 emerged in 2020 and affected this landscape. The disruption of the pandemic on schools, daily lives of students, and services lost to students from lower socio-economic status led to the need for updated school landscape data</w:t>
      </w:r>
      <w:r w:rsidR="00463854" w:rsidRPr="0038598A">
        <w:rPr>
          <w:sz w:val="20"/>
          <w:szCs w:val="20"/>
        </w:rPr>
        <w:t xml:space="preserve">. </w:t>
      </w:r>
      <w:r w:rsidR="00A23806" w:rsidRPr="0038598A">
        <w:rPr>
          <w:sz w:val="20"/>
          <w:szCs w:val="20"/>
        </w:rPr>
        <w:t>This paper is a comparison review of the landscape studied in 2019 and the resulting 2020 landscape as affected by COVID-19 pandemic. The review indicated school violence, crime, and bullying except for cyber bullying subsided due to school closure. Three major trends dominate the current school landscape. One is the need for student mental health support has increased in numbers and severity. Two is the majority of students attending public schools from lower socio-economic status at the poverty level are not only growing in numbers, but their poverty level is becoming more extreme. Finally, gaps in access to student support services resulting in disparate school experiences and school performance outcomes that exist between students from socio-economic classes and racial groups are widening. This disparity not only affects the students’ current academic lives but will have impact in all aspects of their lives in the future. The call for innovative evidence-based practices of implementing school wide academic recovery and social emotional learning development program is introduced to start the discussion in addressing this updated school landscape caused by COVID-19 pandemic</w:t>
      </w:r>
      <w:r w:rsidR="009372F3" w:rsidRPr="0038598A">
        <w:rPr>
          <w:sz w:val="20"/>
          <w:szCs w:val="20"/>
        </w:rPr>
        <w:t>.</w:t>
      </w:r>
      <w:bookmarkEnd w:id="0"/>
    </w:p>
    <w:p w14:paraId="53369116" w14:textId="2DFEE061" w:rsidR="009372F3" w:rsidRDefault="00A23806" w:rsidP="0038598A">
      <w:pPr>
        <w:contextualSpacing/>
        <w:mirrorIndents/>
        <w:jc w:val="both"/>
        <w:rPr>
          <w:sz w:val="20"/>
          <w:szCs w:val="20"/>
        </w:rPr>
      </w:pPr>
      <w:r w:rsidRPr="0065441D">
        <w:rPr>
          <w:b/>
          <w:bCs/>
          <w:sz w:val="20"/>
          <w:szCs w:val="20"/>
        </w:rPr>
        <w:t>Methods:</w:t>
      </w:r>
      <w:r w:rsidRPr="0038598A">
        <w:rPr>
          <w:sz w:val="20"/>
          <w:szCs w:val="20"/>
        </w:rPr>
        <w:t xml:space="preserve"> A review of current journals, reports and research as related to school performance, including school policies and practices; latest finding in education best practices; recent research on coronavirus pandemic responses, inequities; and resulting impacts is conducted to validate an updated school landscape.</w:t>
      </w:r>
    </w:p>
    <w:p w14:paraId="2607E90D" w14:textId="6A80C6F9" w:rsidR="009372F3" w:rsidRDefault="00A23806" w:rsidP="0038598A">
      <w:pPr>
        <w:contextualSpacing/>
        <w:mirrorIndents/>
        <w:jc w:val="both"/>
        <w:rPr>
          <w:sz w:val="20"/>
          <w:szCs w:val="20"/>
        </w:rPr>
      </w:pPr>
      <w:r w:rsidRPr="0065441D">
        <w:rPr>
          <w:b/>
          <w:bCs/>
          <w:sz w:val="20"/>
          <w:szCs w:val="20"/>
        </w:rPr>
        <w:t>Results:</w:t>
      </w:r>
      <w:r w:rsidRPr="0038598A">
        <w:rPr>
          <w:sz w:val="20"/>
          <w:szCs w:val="20"/>
        </w:rPr>
        <w:t xml:space="preserve"> This paper confirms the evidence for the second landscape, School Societal Landscape: COVID-19 2020. Supporting data of student achievement nationwide using data of high school diploma graduation and test scores provided the baseline for school performance and varying differences among socio-economic classes and racial groups. Comparison data of the original landscape of 2019 and current updated 2020 school landscapes substantiate the landscape changes in schools. The widening of pre-existing divides prior to COVID-19 and exacerbated by the pandemic is defended by the data presented in this report. The disparity of student services, school experience and school performance outcomes premised on social class and racial groups is real as presented by the data. Students in lower socio-economic status at poverty level and from ethnic minority groups makeup the majority of the students in public schools and rank lower in academic achievement than their affluent White peers. School closures due to COVID-19 isolated these students from their peers. They also suffer academic learning loss and social learning experiences. School-wide academic recovery and social emotional learning development programs are introduced to address the current landscape trends.</w:t>
      </w:r>
    </w:p>
    <w:p w14:paraId="60C1B715" w14:textId="549EBA41" w:rsidR="005C6D75" w:rsidRDefault="00A23806" w:rsidP="0038598A">
      <w:pPr>
        <w:contextualSpacing/>
        <w:mirrorIndents/>
        <w:jc w:val="both"/>
        <w:rPr>
          <w:sz w:val="20"/>
          <w:szCs w:val="20"/>
        </w:rPr>
      </w:pPr>
      <w:r w:rsidRPr="0065441D">
        <w:rPr>
          <w:b/>
          <w:bCs/>
          <w:sz w:val="20"/>
          <w:szCs w:val="20"/>
        </w:rPr>
        <w:t>Conclusion:</w:t>
      </w:r>
      <w:r w:rsidRPr="0038598A">
        <w:rPr>
          <w:sz w:val="20"/>
          <w:szCs w:val="20"/>
        </w:rPr>
        <w:t xml:space="preserve"> Three trends, increasing student mental health needs; large majority of students from lower socio-economic status at poverty level attending our public schools; and widening gaps of student differences in access </w:t>
      </w:r>
      <w:r w:rsidRPr="0038598A">
        <w:rPr>
          <w:sz w:val="20"/>
          <w:szCs w:val="20"/>
        </w:rPr>
        <w:lastRenderedPageBreak/>
        <w:t xml:space="preserve">to services and school experiences and performances are supported by data in this report to constitute the School Societal Landscape, COVID-19 2020. This study begins with establishing an academic baseline using a two-year comparison of California’s high school diploma graduation rate (pre-pandemic 2019 and pandemic 2020). Graduation rate stands at 85 percent for both years. Continuing with California, a minority majority state with a diverse population, the ethnic breakdown is </w:t>
      </w:r>
      <w:proofErr w:type="spellStart"/>
      <w:r w:rsidRPr="0038598A">
        <w:rPr>
          <w:sz w:val="20"/>
          <w:szCs w:val="20"/>
        </w:rPr>
        <w:t>Latinx</w:t>
      </w:r>
      <w:proofErr w:type="spellEnd"/>
      <w:r w:rsidRPr="0038598A">
        <w:rPr>
          <w:sz w:val="20"/>
          <w:szCs w:val="20"/>
        </w:rPr>
        <w:t xml:space="preserve"> make up the largest racial group at 54.90 percent and the majority White population stands at 22.40 percent. The data indicate ethnic minorities groups score lower on academic performance indicators, particularly in math. California schools mirror the gap as spoken that lower socio-economic minority students from poverty make up most of the student population. Disparities in inequity to access of services resulting in gaps of responses to school closure, instructional needs, resource funding, and education are displayed in this report. Like the research findings, California students at the poverty level attend under sourced schools that do not have books, credentialed teachers, counselors, extracurricular activities technology, and many other students support services like their affluent peers. Schools vary and differ on these aspects and are referred as high poverty/high performance, low poverty/high performing and high poverty/low performance schools.</w:t>
      </w:r>
    </w:p>
    <w:p w14:paraId="685C2122" w14:textId="77777777" w:rsidR="00E0035B" w:rsidRPr="0038598A" w:rsidRDefault="00E0035B" w:rsidP="0038598A">
      <w:pPr>
        <w:contextualSpacing/>
        <w:mirrorIndents/>
        <w:jc w:val="both"/>
        <w:rPr>
          <w:sz w:val="20"/>
          <w:szCs w:val="20"/>
        </w:rPr>
      </w:pPr>
    </w:p>
    <w:p w14:paraId="5D2C22FB" w14:textId="31A937C7" w:rsidR="00A23806" w:rsidRPr="0038598A" w:rsidRDefault="00A23806" w:rsidP="0038598A">
      <w:pPr>
        <w:contextualSpacing/>
        <w:mirrorIndents/>
        <w:jc w:val="both"/>
        <w:rPr>
          <w:sz w:val="20"/>
          <w:szCs w:val="20"/>
        </w:rPr>
      </w:pPr>
      <w:r w:rsidRPr="0038598A">
        <w:rPr>
          <w:sz w:val="20"/>
          <w:szCs w:val="20"/>
        </w:rPr>
        <w:t>Continual search for innovative evidence-based, best practices is necessary to address ongoing changing trends of our public school. With the emergence of COVID-19, due to school closure, the landscape has changed in which school violence, crime, and bullying except for cyberbully has subsided. Instead, updating this landscape resulted in the discovery of pre-existing student needs of mental health support, large numbers of students from poverty background attending public schools and disparity of access to services amongst the different social class and racial groups are now magnified given the pandemic. The mental health needs are more intense, the poverty more extreme and the disparity wider in the higher poverty schools. The divide between the social classes and racial groups are evident. Those who have means are able to mitigate COVID-19 consequences, they can continue to learn, keep social contact, and maintain some normalcy. Students without resources suffer learning loss and become more isolated. It is apparent the landscape in our public schools is comprised of the highest poverty students attending the highest poverty schools with the barest resources. For these schools, the search for innovative best practices includes school wide academic recovery and social emotional development program to mitigate the learning loss and social isolation caused by the response to COVID-19 in school closure and online learning.</w:t>
      </w:r>
    </w:p>
    <w:p w14:paraId="07892EB9" w14:textId="77777777" w:rsidR="00A210EE" w:rsidRPr="0038598A" w:rsidRDefault="00A210EE" w:rsidP="0038598A">
      <w:pPr>
        <w:contextualSpacing/>
        <w:mirrorIndents/>
        <w:jc w:val="both"/>
        <w:rPr>
          <w:sz w:val="20"/>
          <w:szCs w:val="20"/>
        </w:rPr>
      </w:pPr>
    </w:p>
    <w:p w14:paraId="0146D2E6" w14:textId="4DCDC931" w:rsidR="009372F3" w:rsidRPr="0038598A" w:rsidRDefault="00FC0E27" w:rsidP="0038598A">
      <w:pPr>
        <w:contextualSpacing/>
        <w:mirrorIndents/>
        <w:jc w:val="both"/>
        <w:rPr>
          <w:sz w:val="20"/>
          <w:szCs w:val="20"/>
        </w:rPr>
      </w:pPr>
      <w:r w:rsidRPr="00FC0E27">
        <w:rPr>
          <w:b/>
          <w:bCs/>
          <w:sz w:val="22"/>
          <w:szCs w:val="22"/>
        </w:rPr>
        <w:t>Keyw</w:t>
      </w:r>
      <w:r w:rsidR="007B7996" w:rsidRPr="00FC0E27">
        <w:rPr>
          <w:b/>
          <w:bCs/>
          <w:sz w:val="22"/>
          <w:szCs w:val="22"/>
        </w:rPr>
        <w:t>ords:</w:t>
      </w:r>
      <w:r w:rsidR="00442C04" w:rsidRPr="00442C04">
        <w:rPr>
          <w:sz w:val="20"/>
          <w:szCs w:val="20"/>
        </w:rPr>
        <w:t xml:space="preserve"> </w:t>
      </w:r>
      <w:r w:rsidR="00442C04">
        <w:rPr>
          <w:sz w:val="20"/>
          <w:szCs w:val="20"/>
        </w:rPr>
        <w:t>A</w:t>
      </w:r>
      <w:r w:rsidR="00442C04" w:rsidRPr="0038598A">
        <w:rPr>
          <w:sz w:val="20"/>
          <w:szCs w:val="20"/>
        </w:rPr>
        <w:t>ccess to services</w:t>
      </w:r>
      <w:r w:rsidR="00442C04">
        <w:rPr>
          <w:sz w:val="20"/>
          <w:szCs w:val="20"/>
        </w:rPr>
        <w:t xml:space="preserve">; </w:t>
      </w:r>
      <w:r w:rsidR="00A2387A">
        <w:rPr>
          <w:sz w:val="20"/>
          <w:szCs w:val="20"/>
        </w:rPr>
        <w:t>D</w:t>
      </w:r>
      <w:r w:rsidR="00442C04" w:rsidRPr="0038598A">
        <w:rPr>
          <w:sz w:val="20"/>
          <w:szCs w:val="20"/>
        </w:rPr>
        <w:t>isparity</w:t>
      </w:r>
      <w:r w:rsidR="00442C04">
        <w:rPr>
          <w:sz w:val="20"/>
          <w:szCs w:val="20"/>
        </w:rPr>
        <w:t xml:space="preserve">; </w:t>
      </w:r>
      <w:r w:rsidR="00A2387A">
        <w:rPr>
          <w:sz w:val="20"/>
          <w:szCs w:val="20"/>
        </w:rPr>
        <w:t>F</w:t>
      </w:r>
      <w:r w:rsidR="00442C04" w:rsidRPr="0038598A">
        <w:rPr>
          <w:sz w:val="20"/>
          <w:szCs w:val="20"/>
        </w:rPr>
        <w:t>lexible resources</w:t>
      </w:r>
      <w:r w:rsidR="00442C04">
        <w:rPr>
          <w:sz w:val="20"/>
          <w:szCs w:val="20"/>
        </w:rPr>
        <w:t xml:space="preserve">; </w:t>
      </w:r>
      <w:r w:rsidR="00A2387A">
        <w:rPr>
          <w:sz w:val="20"/>
          <w:szCs w:val="20"/>
        </w:rPr>
        <w:t>H</w:t>
      </w:r>
      <w:r w:rsidR="00442C04" w:rsidRPr="0038598A">
        <w:rPr>
          <w:sz w:val="20"/>
          <w:szCs w:val="20"/>
        </w:rPr>
        <w:t>igh performing</w:t>
      </w:r>
      <w:r w:rsidR="00442C04">
        <w:rPr>
          <w:sz w:val="20"/>
          <w:szCs w:val="20"/>
        </w:rPr>
        <w:t xml:space="preserve">; </w:t>
      </w:r>
      <w:r w:rsidR="00A2387A">
        <w:rPr>
          <w:sz w:val="20"/>
          <w:szCs w:val="20"/>
        </w:rPr>
        <w:t>H</w:t>
      </w:r>
      <w:r w:rsidR="00442C04" w:rsidRPr="0038598A">
        <w:rPr>
          <w:sz w:val="20"/>
          <w:szCs w:val="20"/>
        </w:rPr>
        <w:t>igh poverty</w:t>
      </w:r>
      <w:r w:rsidR="00442C04">
        <w:rPr>
          <w:sz w:val="20"/>
          <w:szCs w:val="20"/>
        </w:rPr>
        <w:t>;</w:t>
      </w:r>
      <w:r w:rsidR="00B103E9">
        <w:rPr>
          <w:sz w:val="20"/>
          <w:szCs w:val="20"/>
        </w:rPr>
        <w:t xml:space="preserve"> </w:t>
      </w:r>
      <w:r w:rsidR="00A2387A">
        <w:rPr>
          <w:sz w:val="20"/>
          <w:szCs w:val="20"/>
        </w:rPr>
        <w:t>L</w:t>
      </w:r>
      <w:r w:rsidR="00B103E9" w:rsidRPr="0038598A">
        <w:rPr>
          <w:sz w:val="20"/>
          <w:szCs w:val="20"/>
        </w:rPr>
        <w:t>ow performing</w:t>
      </w:r>
      <w:r w:rsidR="00B103E9">
        <w:rPr>
          <w:sz w:val="20"/>
          <w:szCs w:val="20"/>
        </w:rPr>
        <w:t xml:space="preserve">; </w:t>
      </w:r>
      <w:r w:rsidR="00A2387A">
        <w:rPr>
          <w:sz w:val="20"/>
          <w:szCs w:val="20"/>
        </w:rPr>
        <w:t xml:space="preserve"> M</w:t>
      </w:r>
      <w:r w:rsidR="00442C04">
        <w:rPr>
          <w:sz w:val="20"/>
          <w:szCs w:val="20"/>
        </w:rPr>
        <w:t xml:space="preserve">inority majority state; </w:t>
      </w:r>
      <w:r w:rsidR="00A2387A">
        <w:rPr>
          <w:sz w:val="20"/>
          <w:szCs w:val="20"/>
        </w:rPr>
        <w:t>M</w:t>
      </w:r>
      <w:r w:rsidR="00442C04" w:rsidRPr="0038598A">
        <w:rPr>
          <w:sz w:val="20"/>
          <w:szCs w:val="20"/>
        </w:rPr>
        <w:t>arginalization</w:t>
      </w:r>
      <w:r w:rsidR="00442C04">
        <w:rPr>
          <w:sz w:val="20"/>
          <w:szCs w:val="20"/>
        </w:rPr>
        <w:t xml:space="preserve">; </w:t>
      </w:r>
      <w:r w:rsidR="00A2387A">
        <w:rPr>
          <w:sz w:val="20"/>
          <w:szCs w:val="20"/>
        </w:rPr>
        <w:t xml:space="preserve"> U</w:t>
      </w:r>
      <w:r w:rsidR="007B7996" w:rsidRPr="0038598A">
        <w:rPr>
          <w:sz w:val="20"/>
          <w:szCs w:val="20"/>
        </w:rPr>
        <w:t>nderserved minority students,</w:t>
      </w:r>
      <w:r w:rsidR="00B103E9">
        <w:rPr>
          <w:sz w:val="20"/>
          <w:szCs w:val="20"/>
        </w:rPr>
        <w:t xml:space="preserve"> </w:t>
      </w:r>
      <w:r w:rsidR="00A2387A">
        <w:rPr>
          <w:sz w:val="20"/>
          <w:szCs w:val="20"/>
        </w:rPr>
        <w:t>R</w:t>
      </w:r>
      <w:r w:rsidR="00B103E9" w:rsidRPr="0038598A">
        <w:rPr>
          <w:sz w:val="20"/>
          <w:szCs w:val="20"/>
        </w:rPr>
        <w:t>acial groups</w:t>
      </w:r>
      <w:r w:rsidR="00B103E9">
        <w:rPr>
          <w:sz w:val="20"/>
          <w:szCs w:val="20"/>
        </w:rPr>
        <w:t>;</w:t>
      </w:r>
      <w:r w:rsidR="007B7996" w:rsidRPr="0038598A">
        <w:rPr>
          <w:sz w:val="20"/>
          <w:szCs w:val="20"/>
        </w:rPr>
        <w:t xml:space="preserve"> </w:t>
      </w:r>
      <w:r w:rsidR="00A2387A">
        <w:rPr>
          <w:sz w:val="20"/>
          <w:szCs w:val="20"/>
        </w:rPr>
        <w:t>S</w:t>
      </w:r>
      <w:r w:rsidR="00B103E9">
        <w:rPr>
          <w:sz w:val="20"/>
          <w:szCs w:val="20"/>
        </w:rPr>
        <w:t>ocio-economic status.</w:t>
      </w:r>
    </w:p>
    <w:p w14:paraId="1A2AA570" w14:textId="77777777" w:rsidR="001C13AC" w:rsidRDefault="001C13AC" w:rsidP="0038598A">
      <w:pPr>
        <w:contextualSpacing/>
        <w:mirrorIndents/>
        <w:jc w:val="both"/>
        <w:rPr>
          <w:bCs/>
          <w:sz w:val="20"/>
          <w:szCs w:val="20"/>
        </w:rPr>
      </w:pPr>
    </w:p>
    <w:p w14:paraId="1515819F" w14:textId="77F0B0C1" w:rsidR="00A23806" w:rsidRPr="0038598A" w:rsidRDefault="00A23806" w:rsidP="0038598A">
      <w:pPr>
        <w:contextualSpacing/>
        <w:mirrorIndents/>
        <w:jc w:val="both"/>
        <w:rPr>
          <w:sz w:val="20"/>
          <w:szCs w:val="20"/>
        </w:rPr>
      </w:pPr>
      <w:r w:rsidRPr="001C13AC">
        <w:rPr>
          <w:b/>
          <w:bCs/>
          <w:sz w:val="22"/>
          <w:szCs w:val="22"/>
        </w:rPr>
        <w:t>Academic Picture</w:t>
      </w:r>
    </w:p>
    <w:p w14:paraId="751A6FD9" w14:textId="77777777" w:rsidR="009372F3" w:rsidRPr="0038598A" w:rsidRDefault="009372F3" w:rsidP="0038598A">
      <w:pPr>
        <w:contextualSpacing/>
        <w:mirrorIndents/>
        <w:jc w:val="both"/>
        <w:rPr>
          <w:bCs/>
          <w:iCs/>
          <w:sz w:val="20"/>
          <w:szCs w:val="20"/>
        </w:rPr>
      </w:pPr>
    </w:p>
    <w:p w14:paraId="117A80F9" w14:textId="23B1701A" w:rsidR="00D560D2" w:rsidRDefault="00A23806" w:rsidP="0038598A">
      <w:pPr>
        <w:contextualSpacing/>
        <w:mirrorIndents/>
        <w:jc w:val="both"/>
        <w:rPr>
          <w:sz w:val="20"/>
          <w:szCs w:val="20"/>
        </w:rPr>
      </w:pPr>
      <w:r w:rsidRPr="001C13AC">
        <w:rPr>
          <w:b/>
          <w:bCs/>
          <w:iCs/>
          <w:sz w:val="20"/>
          <w:szCs w:val="20"/>
        </w:rPr>
        <w:t>Graduation Rate:</w:t>
      </w:r>
      <w:r w:rsidRPr="0038598A">
        <w:rPr>
          <w:sz w:val="20"/>
          <w:szCs w:val="20"/>
        </w:rPr>
        <w:t xml:space="preserve"> To begin with, in the state of California, high school diploma graduation rates did not change but it stay similar between the two years. In California, graduation rates remain within 2 percent for each of the Ethnic/Racial Designations. Among the students statewide who began high school in 2016, they were not impacted by distance learning. 84.3 percent graduated with their peers compared to the 84.5 percent, respectively. Dropout rates remain stable at 8.9 percent compa</w:t>
      </w:r>
      <w:r w:rsidR="000A68AE">
        <w:rPr>
          <w:sz w:val="20"/>
          <w:szCs w:val="20"/>
        </w:rPr>
        <w:t xml:space="preserve">red to 9 percent, respectively </w:t>
      </w:r>
      <w:r w:rsidR="000A68AE">
        <w:rPr>
          <w:color w:val="FF0000"/>
          <w:sz w:val="20"/>
          <w:szCs w:val="20"/>
        </w:rPr>
        <w:t>[1]</w:t>
      </w:r>
      <w:r w:rsidR="006249A5">
        <w:rPr>
          <w:sz w:val="20"/>
          <w:szCs w:val="20"/>
        </w:rPr>
        <w:t>.</w:t>
      </w:r>
    </w:p>
    <w:p w14:paraId="16396E6F" w14:textId="77777777" w:rsidR="00D560D2" w:rsidRDefault="00D560D2" w:rsidP="0038598A">
      <w:pPr>
        <w:contextualSpacing/>
        <w:mirrorIndents/>
        <w:jc w:val="both"/>
        <w:rPr>
          <w:sz w:val="20"/>
          <w:szCs w:val="20"/>
        </w:rPr>
      </w:pPr>
    </w:p>
    <w:p w14:paraId="56B9363E" w14:textId="6826205A" w:rsidR="00A23806" w:rsidRPr="0038598A" w:rsidRDefault="00A23806" w:rsidP="0038598A">
      <w:pPr>
        <w:contextualSpacing/>
        <w:mirrorIndents/>
        <w:jc w:val="both"/>
        <w:rPr>
          <w:sz w:val="20"/>
          <w:szCs w:val="20"/>
        </w:rPr>
      </w:pPr>
      <w:r w:rsidRPr="0038598A">
        <w:rPr>
          <w:sz w:val="20"/>
          <w:szCs w:val="20"/>
        </w:rPr>
        <w:t>Nationwide, Figure 1 presents the fifty states and displays a fluctuation of 75 percent to 92 percent high school graduation rate. Two states received the lowest percentage of 75 and 78 percent. Forty states presented 80 to 90 percent graduation rate. Eight states have above 90 percent graduation rates.</w:t>
      </w:r>
      <w:r w:rsidR="0063662A">
        <w:rPr>
          <w:sz w:val="20"/>
          <w:szCs w:val="20"/>
        </w:rPr>
        <w:t xml:space="preserve"> The U.S. average is 86 percent</w:t>
      </w:r>
      <w:r w:rsidRPr="0038598A">
        <w:rPr>
          <w:sz w:val="20"/>
          <w:szCs w:val="20"/>
        </w:rPr>
        <w:t xml:space="preserve"> </w:t>
      </w:r>
      <w:r w:rsidR="0063662A">
        <w:rPr>
          <w:color w:val="FF0000"/>
          <w:sz w:val="20"/>
          <w:szCs w:val="20"/>
        </w:rPr>
        <w:t>[2]</w:t>
      </w:r>
      <w:r w:rsidR="00804FC5">
        <w:rPr>
          <w:sz w:val="20"/>
          <w:szCs w:val="20"/>
        </w:rPr>
        <w:t>.</w:t>
      </w:r>
    </w:p>
    <w:p w14:paraId="1A62CBA8" w14:textId="77777777" w:rsidR="00A23806" w:rsidRPr="0038598A" w:rsidRDefault="00A23806" w:rsidP="0038598A">
      <w:pPr>
        <w:contextualSpacing/>
        <w:mirrorIndents/>
        <w:jc w:val="both"/>
        <w:rPr>
          <w:bCs/>
          <w:sz w:val="20"/>
          <w:szCs w:val="20"/>
        </w:rPr>
      </w:pPr>
    </w:p>
    <w:p w14:paraId="5B2BAB6B" w14:textId="226B989C" w:rsidR="00A23806" w:rsidRPr="0038598A" w:rsidRDefault="00A23806" w:rsidP="0038598A">
      <w:pPr>
        <w:contextualSpacing/>
        <w:mirrorIndents/>
        <w:jc w:val="both"/>
        <w:rPr>
          <w:sz w:val="20"/>
          <w:szCs w:val="20"/>
        </w:rPr>
      </w:pPr>
      <w:r w:rsidRPr="001C13AC">
        <w:rPr>
          <w:b/>
          <w:bCs/>
          <w:iCs/>
          <w:sz w:val="20"/>
          <w:szCs w:val="20"/>
        </w:rPr>
        <w:t>Academic Performance:</w:t>
      </w:r>
      <w:r w:rsidRPr="0038598A">
        <w:rPr>
          <w:bCs/>
          <w:sz w:val="20"/>
          <w:szCs w:val="20"/>
        </w:rPr>
        <w:t xml:space="preserve"> </w:t>
      </w:r>
      <w:r w:rsidRPr="0038598A">
        <w:rPr>
          <w:sz w:val="20"/>
          <w:szCs w:val="20"/>
        </w:rPr>
        <w:t>In California only half of the students met English Standards and under half met Math Standards. In Los Angeles Unified School District, African American students are the furthest behind with 33 percent meeting standards in English and 20 percent meeting standards in Math. Los Angeles Times report a wide difference between the Compton District students versus the Brentwood District. The comment is to teach the Compton student</w:t>
      </w:r>
      <w:r w:rsidR="00CF6621">
        <w:rPr>
          <w:sz w:val="20"/>
          <w:szCs w:val="20"/>
        </w:rPr>
        <w:t xml:space="preserve">s like they teach in Brentwood </w:t>
      </w:r>
      <w:r w:rsidR="00CF6621" w:rsidRPr="00CF6621">
        <w:rPr>
          <w:color w:val="FF0000"/>
          <w:sz w:val="20"/>
          <w:szCs w:val="20"/>
        </w:rPr>
        <w:t>(Figure 2)</w:t>
      </w:r>
      <w:r w:rsidR="00CF6621">
        <w:rPr>
          <w:sz w:val="20"/>
          <w:szCs w:val="20"/>
        </w:rPr>
        <w:t>.</w:t>
      </w:r>
    </w:p>
    <w:p w14:paraId="355C1B56" w14:textId="77777777" w:rsidR="00A23806" w:rsidRPr="0038598A" w:rsidRDefault="00A23806" w:rsidP="0038598A">
      <w:pPr>
        <w:contextualSpacing/>
        <w:mirrorIndents/>
        <w:jc w:val="both"/>
        <w:rPr>
          <w:sz w:val="20"/>
          <w:szCs w:val="20"/>
        </w:rPr>
      </w:pPr>
    </w:p>
    <w:p w14:paraId="29918890" w14:textId="0FC0EB66" w:rsidR="00A23806" w:rsidRPr="00A24F2E" w:rsidRDefault="00A23806" w:rsidP="0038598A">
      <w:pPr>
        <w:contextualSpacing/>
        <w:mirrorIndents/>
        <w:jc w:val="both"/>
        <w:rPr>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r w:rsidRPr="00A24F2E">
        <w:rPr>
          <w:sz w:val="20"/>
          <w:szCs w:val="20"/>
        </w:rPr>
        <w:t xml:space="preserve">Nationwide, New Times report two out of three children did not meet reading standards in 2019 on the National Assessment of Educational Progress, the nation’s report card. Only 35 percent of fourth graders and 34 percent of eight graders were proficient in reading. These scores drop from 37 percent and 34 percent in 2017, respectively. The average eight-grade reading score declined in more than half of the states while fourth grade reading scores decline in seventeen states from 2017. Math scores remain flat. White, black, Hispanic, Native Americans and </w:t>
      </w:r>
      <w:r w:rsidRPr="00A24F2E">
        <w:rPr>
          <w:sz w:val="20"/>
          <w:szCs w:val="20"/>
        </w:rPr>
        <w:lastRenderedPageBreak/>
        <w:t xml:space="preserve">multiracial groups all lost ground in eight grade reading. Education Secretary Betsy </w:t>
      </w:r>
      <w:proofErr w:type="spellStart"/>
      <w:r w:rsidRPr="00A24F2E">
        <w:rPr>
          <w:sz w:val="20"/>
          <w:szCs w:val="20"/>
        </w:rPr>
        <w:t>DeVos</w:t>
      </w:r>
      <w:proofErr w:type="spellEnd"/>
      <w:r w:rsidRPr="00A24F2E">
        <w:rPr>
          <w:sz w:val="20"/>
          <w:szCs w:val="20"/>
        </w:rPr>
        <w:t xml:space="preserve"> called this a “student achievement crisis.”</w:t>
      </w:r>
    </w:p>
    <w:p w14:paraId="4F30B961" w14:textId="77777777" w:rsidR="009372F3" w:rsidRPr="0038598A" w:rsidRDefault="009372F3" w:rsidP="0038598A">
      <w:pPr>
        <w:contextualSpacing/>
        <w:mirrorIndents/>
        <w:jc w:val="both"/>
        <w:rPr>
          <w:sz w:val="20"/>
          <w:szCs w:val="20"/>
        </w:rPr>
      </w:pPr>
    </w:p>
    <w:p w14:paraId="3B22142A" w14:textId="17E11D61" w:rsidR="006078F6" w:rsidRPr="00ED098A" w:rsidRDefault="006078F6" w:rsidP="0038598A">
      <w:pPr>
        <w:contextualSpacing/>
        <w:mirrorIndents/>
        <w:jc w:val="both"/>
        <w:rPr>
          <w:b/>
          <w:bCs/>
          <w:sz w:val="20"/>
          <w:szCs w:val="20"/>
        </w:rPr>
      </w:pPr>
      <w:r w:rsidRPr="00ED098A">
        <w:rPr>
          <w:b/>
          <w:bCs/>
          <w:sz w:val="20"/>
          <w:szCs w:val="20"/>
        </w:rPr>
        <w:t>Graduation Rates of U.S. 50 States</w:t>
      </w:r>
    </w:p>
    <w:p w14:paraId="134AAE9A" w14:textId="40AAFA84" w:rsidR="00324E71" w:rsidRDefault="00324E71" w:rsidP="0038598A">
      <w:pPr>
        <w:contextualSpacing/>
        <w:mirrorIndents/>
        <w:jc w:val="both"/>
        <w:rPr>
          <w:bCs/>
          <w:sz w:val="20"/>
          <w:szCs w:val="20"/>
        </w:rPr>
      </w:pPr>
    </w:p>
    <w:p w14:paraId="7A596F38" w14:textId="61DC923D" w:rsidR="00561E3C" w:rsidRDefault="00561E3C" w:rsidP="00561E3C">
      <w:pPr>
        <w:contextualSpacing/>
        <w:mirrorIndents/>
        <w:jc w:val="center"/>
        <w:rPr>
          <w:bCs/>
          <w:sz w:val="20"/>
          <w:szCs w:val="20"/>
        </w:rPr>
      </w:pPr>
      <w:r w:rsidRPr="00561E3C">
        <w:rPr>
          <w:bCs/>
          <w:noProof/>
          <w:sz w:val="20"/>
          <w:szCs w:val="20"/>
          <w:lang w:val="en-IN" w:eastAsia="en-IN"/>
        </w:rPr>
        <w:drawing>
          <wp:inline distT="0" distB="0" distL="0" distR="0" wp14:anchorId="4787DA11" wp14:editId="5A71FBFA">
            <wp:extent cx="3812387" cy="2264229"/>
            <wp:effectExtent l="0" t="0" r="0" b="3175"/>
            <wp:docPr id="1" name="Picture 1" descr="F:\20th Nov\Journals All\2. International Journal of Community Medicine &amp; Public Health\Articles\IJCMPH-2021-22\Original article\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th Nov\Journals All\2. International Journal of Community Medicine &amp; Public Health\Articles\IJCMPH-2021-22\Original article\Fi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0883" cy="2269275"/>
                    </a:xfrm>
                    <a:prstGeom prst="rect">
                      <a:avLst/>
                    </a:prstGeom>
                    <a:noFill/>
                    <a:ln>
                      <a:noFill/>
                    </a:ln>
                  </pic:spPr>
                </pic:pic>
              </a:graphicData>
            </a:graphic>
          </wp:inline>
        </w:drawing>
      </w:r>
    </w:p>
    <w:p w14:paraId="65E327FE" w14:textId="77777777" w:rsidR="00561E3C" w:rsidRPr="0038598A" w:rsidRDefault="00561E3C" w:rsidP="00561E3C">
      <w:pPr>
        <w:contextualSpacing/>
        <w:mirrorIndents/>
        <w:jc w:val="both"/>
        <w:rPr>
          <w:bCs/>
          <w:sz w:val="20"/>
          <w:szCs w:val="20"/>
        </w:rPr>
      </w:pPr>
    </w:p>
    <w:p w14:paraId="03350293" w14:textId="316A1305" w:rsidR="00A23806" w:rsidRDefault="006078F6" w:rsidP="003C4CE2">
      <w:pPr>
        <w:contextualSpacing/>
        <w:mirrorIndents/>
        <w:jc w:val="center"/>
        <w:rPr>
          <w:sz w:val="20"/>
          <w:szCs w:val="20"/>
        </w:rPr>
      </w:pPr>
      <w:r w:rsidRPr="00324E71">
        <w:rPr>
          <w:b/>
          <w:sz w:val="20"/>
          <w:szCs w:val="20"/>
        </w:rPr>
        <w:t>Figure 1</w:t>
      </w:r>
      <w:r w:rsidR="00324E71" w:rsidRPr="00324E71">
        <w:rPr>
          <w:b/>
          <w:sz w:val="20"/>
          <w:szCs w:val="20"/>
        </w:rPr>
        <w:t>:</w:t>
      </w:r>
      <w:r w:rsidRPr="0038598A">
        <w:rPr>
          <w:sz w:val="20"/>
          <w:szCs w:val="20"/>
        </w:rPr>
        <w:t xml:space="preserve"> United States High School Graduate as Measure by Adjusted Cohort Graduation Rate (ACGR)</w:t>
      </w:r>
      <w:r w:rsidR="00324E71">
        <w:rPr>
          <w:sz w:val="20"/>
          <w:szCs w:val="20"/>
        </w:rPr>
        <w:t>.</w:t>
      </w:r>
    </w:p>
    <w:p w14:paraId="4D68727E" w14:textId="3AFD3725" w:rsidR="003C4CE2" w:rsidRDefault="003C4CE2" w:rsidP="003C4CE2">
      <w:pPr>
        <w:contextualSpacing/>
        <w:mirrorIndents/>
        <w:jc w:val="center"/>
        <w:rPr>
          <w:sz w:val="20"/>
          <w:szCs w:val="20"/>
        </w:rPr>
      </w:pPr>
    </w:p>
    <w:p w14:paraId="1F396B72" w14:textId="1E537F41" w:rsidR="003C4CE2" w:rsidRDefault="00364B3A" w:rsidP="003C4CE2">
      <w:pPr>
        <w:contextualSpacing/>
        <w:mirrorIndents/>
        <w:jc w:val="center"/>
        <w:rPr>
          <w:sz w:val="20"/>
          <w:szCs w:val="20"/>
        </w:rPr>
      </w:pPr>
      <w:r w:rsidRPr="00364B3A">
        <w:rPr>
          <w:noProof/>
          <w:sz w:val="20"/>
          <w:szCs w:val="20"/>
          <w:lang w:val="en-IN" w:eastAsia="en-IN"/>
        </w:rPr>
        <w:drawing>
          <wp:inline distT="0" distB="0" distL="0" distR="0" wp14:anchorId="34E6F757" wp14:editId="7BC70D3B">
            <wp:extent cx="4218238" cy="2454729"/>
            <wp:effectExtent l="0" t="0" r="0" b="3175"/>
            <wp:docPr id="2" name="Picture 2" descr="F:\20th Nov\Journals All\2. International Journal of Community Medicine &amp; Public Health\Articles\IJCMPH-2021-22\Original articl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th Nov\Journals All\2. International Journal of Community Medicine &amp; Public Health\Articles\IJCMPH-2021-22\Original article\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030" cy="2460427"/>
                    </a:xfrm>
                    <a:prstGeom prst="rect">
                      <a:avLst/>
                    </a:prstGeom>
                    <a:noFill/>
                    <a:ln>
                      <a:noFill/>
                    </a:ln>
                  </pic:spPr>
                </pic:pic>
              </a:graphicData>
            </a:graphic>
          </wp:inline>
        </w:drawing>
      </w:r>
    </w:p>
    <w:p w14:paraId="0445ACF8" w14:textId="77777777" w:rsidR="00364B3A" w:rsidRPr="003C4CE2" w:rsidRDefault="00364B3A" w:rsidP="00364B3A">
      <w:pPr>
        <w:contextualSpacing/>
        <w:mirrorIndents/>
        <w:jc w:val="both"/>
        <w:rPr>
          <w:sz w:val="20"/>
          <w:szCs w:val="20"/>
        </w:rPr>
      </w:pPr>
    </w:p>
    <w:p w14:paraId="62D86D81" w14:textId="56B877DF" w:rsidR="006078F6" w:rsidRPr="0038598A" w:rsidRDefault="006078F6" w:rsidP="001A4255">
      <w:pPr>
        <w:contextualSpacing/>
        <w:mirrorIndents/>
        <w:jc w:val="center"/>
        <w:rPr>
          <w:outline/>
          <w:noProof/>
          <w:color w:val="4BACC6"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83FD9">
        <w:rPr>
          <w:b/>
          <w:sz w:val="20"/>
          <w:szCs w:val="20"/>
        </w:rPr>
        <w:t>Figure 2</w:t>
      </w:r>
      <w:r w:rsidR="003961C2" w:rsidRPr="00283FD9">
        <w:rPr>
          <w:b/>
          <w:sz w:val="20"/>
          <w:szCs w:val="20"/>
        </w:rPr>
        <w:t>:</w:t>
      </w:r>
      <w:r w:rsidR="005B05DA">
        <w:rPr>
          <w:sz w:val="20"/>
          <w:szCs w:val="20"/>
        </w:rPr>
        <w:t xml:space="preserve"> </w:t>
      </w:r>
      <w:r w:rsidRPr="0038598A">
        <w:rPr>
          <w:sz w:val="20"/>
          <w:szCs w:val="20"/>
        </w:rPr>
        <w:t>Academic Performance of California Students</w:t>
      </w:r>
      <w:r w:rsidR="005B05DA">
        <w:rPr>
          <w:sz w:val="20"/>
          <w:szCs w:val="20"/>
        </w:rPr>
        <w:t>.</w:t>
      </w:r>
    </w:p>
    <w:p w14:paraId="747A9167" w14:textId="77777777" w:rsidR="006078F6" w:rsidRPr="0038598A" w:rsidRDefault="006078F6" w:rsidP="0038598A">
      <w:pPr>
        <w:contextualSpacing/>
        <w:mirrorIndents/>
        <w:jc w:val="both"/>
        <w:rPr>
          <w:bCs/>
          <w:sz w:val="20"/>
          <w:szCs w:val="20"/>
        </w:rPr>
      </w:pPr>
    </w:p>
    <w:p w14:paraId="23B072B5" w14:textId="23EDCA67" w:rsidR="00A23806" w:rsidRPr="007469D1" w:rsidRDefault="00A23806" w:rsidP="0038598A">
      <w:pPr>
        <w:contextualSpacing/>
        <w:mirrorIndents/>
        <w:jc w:val="both"/>
        <w:rPr>
          <w:b/>
          <w:bCs/>
          <w:sz w:val="20"/>
          <w:szCs w:val="20"/>
        </w:rPr>
      </w:pPr>
      <w:r w:rsidRPr="007469D1">
        <w:rPr>
          <w:b/>
          <w:bCs/>
          <w:sz w:val="20"/>
          <w:szCs w:val="20"/>
        </w:rPr>
        <w:t>Organization Structure of California’s School System</w:t>
      </w:r>
    </w:p>
    <w:p w14:paraId="432D512A" w14:textId="77777777" w:rsidR="009372F3" w:rsidRPr="0038598A" w:rsidRDefault="009372F3" w:rsidP="0038598A">
      <w:pPr>
        <w:contextualSpacing/>
        <w:mirrorIndents/>
        <w:jc w:val="both"/>
        <w:rPr>
          <w:sz w:val="20"/>
          <w:szCs w:val="20"/>
        </w:rPr>
      </w:pPr>
    </w:p>
    <w:p w14:paraId="134164BE" w14:textId="4E2EAD61" w:rsidR="00D23BB9" w:rsidRDefault="00A23806" w:rsidP="0038598A">
      <w:pPr>
        <w:contextualSpacing/>
        <w:mirrorIndents/>
        <w:jc w:val="both"/>
        <w:rPr>
          <w:sz w:val="20"/>
          <w:szCs w:val="20"/>
        </w:rPr>
      </w:pPr>
      <w:r w:rsidRPr="0038598A">
        <w:rPr>
          <w:sz w:val="20"/>
          <w:szCs w:val="20"/>
        </w:rPr>
        <w:t xml:space="preserve">California is a minority majority state in which the majority white population is a minority representing 22.40 percent of the state’s population as exhibited in </w:t>
      </w:r>
      <w:r w:rsidR="004A338A" w:rsidRPr="004A338A">
        <w:rPr>
          <w:color w:val="FF0000"/>
          <w:sz w:val="20"/>
          <w:szCs w:val="20"/>
        </w:rPr>
        <w:t>(</w:t>
      </w:r>
      <w:r w:rsidRPr="004A338A">
        <w:rPr>
          <w:color w:val="FF0000"/>
          <w:sz w:val="20"/>
          <w:szCs w:val="20"/>
        </w:rPr>
        <w:t>Figure 3</w:t>
      </w:r>
      <w:r w:rsidR="004A338A" w:rsidRPr="004A338A">
        <w:rPr>
          <w:color w:val="FF0000"/>
          <w:sz w:val="20"/>
          <w:szCs w:val="20"/>
        </w:rPr>
        <w:t>)</w:t>
      </w:r>
      <w:r w:rsidR="00881CAD">
        <w:rPr>
          <w:color w:val="FF0000"/>
          <w:sz w:val="20"/>
          <w:szCs w:val="20"/>
        </w:rPr>
        <w:t xml:space="preserve"> [1]</w:t>
      </w:r>
      <w:r w:rsidR="00D23BB9">
        <w:rPr>
          <w:sz w:val="20"/>
          <w:szCs w:val="20"/>
        </w:rPr>
        <w:t>.</w:t>
      </w:r>
    </w:p>
    <w:p w14:paraId="6FBE4D29" w14:textId="77777777" w:rsidR="00D27136" w:rsidRPr="0038598A" w:rsidRDefault="00D27136" w:rsidP="0038598A">
      <w:pPr>
        <w:contextualSpacing/>
        <w:mirrorIndents/>
        <w:jc w:val="both"/>
        <w:rPr>
          <w:bCs/>
          <w:sz w:val="20"/>
          <w:szCs w:val="20"/>
        </w:rPr>
      </w:pPr>
    </w:p>
    <w:p w14:paraId="1F491A9F" w14:textId="6F2DC716" w:rsidR="00A23806" w:rsidRDefault="00A23806" w:rsidP="0038598A">
      <w:pPr>
        <w:contextualSpacing/>
        <w:mirrorIndents/>
        <w:jc w:val="both"/>
        <w:rPr>
          <w:sz w:val="20"/>
          <w:szCs w:val="20"/>
        </w:rPr>
      </w:pPr>
      <w:r w:rsidRPr="0038598A">
        <w:rPr>
          <w:sz w:val="20"/>
          <w:szCs w:val="20"/>
        </w:rPr>
        <w:t>To gather data and learn the facts of California’s public school, one must know its organizational structure. In total California serves 6.6163,001 students according to the latest report by California Department of Education. The components of the organizational structure of schools, districts, county offices of education are depicted in the pyramid below in Figure 4. The bottom of the pyramid is 319004 schools that serve California’s student population of 6.6163,001 students. Next is the 1037 school districts for the 319004 schools. At the top of the pyramid is the fifty-two county offices of education th</w:t>
      </w:r>
      <w:r w:rsidR="00A02B51">
        <w:rPr>
          <w:sz w:val="20"/>
          <w:szCs w:val="20"/>
        </w:rPr>
        <w:t xml:space="preserve">at oversees the 1037 districts </w:t>
      </w:r>
      <w:r w:rsidR="00A02B51">
        <w:rPr>
          <w:color w:val="FF0000"/>
          <w:sz w:val="20"/>
          <w:szCs w:val="20"/>
        </w:rPr>
        <w:t>[1]</w:t>
      </w:r>
      <w:r w:rsidR="00A02B51">
        <w:rPr>
          <w:sz w:val="20"/>
          <w:szCs w:val="20"/>
        </w:rPr>
        <w:t>.</w:t>
      </w:r>
    </w:p>
    <w:p w14:paraId="4A3B8C41" w14:textId="5FA7E84B" w:rsidR="000842EC" w:rsidRDefault="000842EC" w:rsidP="0038598A">
      <w:pPr>
        <w:contextualSpacing/>
        <w:mirrorIndents/>
        <w:jc w:val="both"/>
        <w:rPr>
          <w:sz w:val="20"/>
          <w:szCs w:val="20"/>
        </w:rPr>
      </w:pPr>
    </w:p>
    <w:p w14:paraId="47876694" w14:textId="307713BC" w:rsidR="00340910" w:rsidRDefault="00340910" w:rsidP="0038598A">
      <w:pPr>
        <w:contextualSpacing/>
        <w:mirrorIndents/>
        <w:jc w:val="both"/>
        <w:rPr>
          <w:sz w:val="20"/>
          <w:szCs w:val="20"/>
        </w:rPr>
      </w:pPr>
    </w:p>
    <w:p w14:paraId="633CD036" w14:textId="2F0C9B4F" w:rsidR="00340910" w:rsidRDefault="00340910" w:rsidP="0038598A">
      <w:pPr>
        <w:contextualSpacing/>
        <w:mirrorIndents/>
        <w:jc w:val="both"/>
        <w:rPr>
          <w:sz w:val="20"/>
          <w:szCs w:val="20"/>
        </w:rPr>
      </w:pPr>
    </w:p>
    <w:p w14:paraId="11AEEA90" w14:textId="7E694703" w:rsidR="00340910" w:rsidRDefault="00340910" w:rsidP="0038598A">
      <w:pPr>
        <w:contextualSpacing/>
        <w:mirrorIndents/>
        <w:jc w:val="both"/>
        <w:rPr>
          <w:sz w:val="20"/>
          <w:szCs w:val="20"/>
        </w:rPr>
      </w:pPr>
    </w:p>
    <w:p w14:paraId="27D640D7" w14:textId="5DC9C125" w:rsidR="00340910" w:rsidRDefault="00063F3E" w:rsidP="00063F3E">
      <w:pPr>
        <w:contextualSpacing/>
        <w:mirrorIndents/>
        <w:jc w:val="center"/>
        <w:rPr>
          <w:sz w:val="20"/>
          <w:szCs w:val="20"/>
        </w:rPr>
      </w:pPr>
      <w:r w:rsidRPr="00063F3E">
        <w:rPr>
          <w:noProof/>
          <w:sz w:val="20"/>
          <w:szCs w:val="20"/>
          <w:lang w:val="en-IN" w:eastAsia="en-IN"/>
        </w:rPr>
        <w:drawing>
          <wp:inline distT="0" distB="0" distL="0" distR="0" wp14:anchorId="611116D1" wp14:editId="41129ADA">
            <wp:extent cx="3900194" cy="2481942"/>
            <wp:effectExtent l="0" t="0" r="5080" b="0"/>
            <wp:docPr id="3" name="Picture 3" descr="F:\20th Nov\Journals All\2. International Journal of Community Medicine &amp; Public Health\Articles\IJCMPH-2021-22\Original article\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th Nov\Journals All\2. International Journal of Community Medicine &amp; Public Health\Articles\IJCMPH-2021-22\Original article\Fig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0622" cy="2488578"/>
                    </a:xfrm>
                    <a:prstGeom prst="rect">
                      <a:avLst/>
                    </a:prstGeom>
                    <a:noFill/>
                    <a:ln>
                      <a:noFill/>
                    </a:ln>
                  </pic:spPr>
                </pic:pic>
              </a:graphicData>
            </a:graphic>
          </wp:inline>
        </w:drawing>
      </w:r>
    </w:p>
    <w:p w14:paraId="20038EF2" w14:textId="77777777" w:rsidR="00EB3790" w:rsidRPr="0038598A" w:rsidRDefault="00EB3790" w:rsidP="00EB3790">
      <w:pPr>
        <w:contextualSpacing/>
        <w:mirrorIndents/>
        <w:jc w:val="both"/>
        <w:rPr>
          <w:sz w:val="20"/>
          <w:szCs w:val="20"/>
        </w:rPr>
      </w:pPr>
    </w:p>
    <w:p w14:paraId="76B4AD11" w14:textId="7AE604EC" w:rsidR="007B7996" w:rsidRPr="0038598A" w:rsidRDefault="007B7996" w:rsidP="00C865D4">
      <w:pPr>
        <w:contextualSpacing/>
        <w:mirrorIndents/>
        <w:jc w:val="center"/>
        <w:rPr>
          <w:sz w:val="20"/>
          <w:szCs w:val="20"/>
        </w:rPr>
      </w:pPr>
      <w:r w:rsidRPr="00C865D4">
        <w:rPr>
          <w:b/>
          <w:sz w:val="20"/>
          <w:szCs w:val="20"/>
        </w:rPr>
        <w:t>Figure 3</w:t>
      </w:r>
      <w:r w:rsidR="00C865D4" w:rsidRPr="00C865D4">
        <w:rPr>
          <w:b/>
          <w:sz w:val="20"/>
          <w:szCs w:val="20"/>
        </w:rPr>
        <w:t>:</w:t>
      </w:r>
      <w:r w:rsidRPr="0038598A">
        <w:rPr>
          <w:sz w:val="20"/>
          <w:szCs w:val="20"/>
        </w:rPr>
        <w:t xml:space="preserve"> Ethnic Distribution of Public-School Students 2019-2020</w:t>
      </w:r>
      <w:r w:rsidR="00C865D4">
        <w:rPr>
          <w:sz w:val="20"/>
          <w:szCs w:val="20"/>
        </w:rPr>
        <w:t>.</w:t>
      </w:r>
    </w:p>
    <w:p w14:paraId="56C50ABE" w14:textId="415CF421" w:rsidR="009372F3" w:rsidRPr="0038598A" w:rsidRDefault="009372F3" w:rsidP="0038598A">
      <w:pPr>
        <w:contextualSpacing/>
        <w:mirrorIndents/>
        <w:jc w:val="both"/>
        <w:rPr>
          <w:bCs/>
          <w:sz w:val="20"/>
          <w:szCs w:val="20"/>
        </w:rPr>
      </w:pPr>
    </w:p>
    <w:p w14:paraId="260E6C15" w14:textId="3F3716FD" w:rsidR="00221717" w:rsidRPr="007E11C0" w:rsidRDefault="00221717" w:rsidP="0038598A">
      <w:pPr>
        <w:contextualSpacing/>
        <w:mirrorIndents/>
        <w:jc w:val="both"/>
        <w:rPr>
          <w:b/>
          <w:bCs/>
          <w:sz w:val="20"/>
          <w:szCs w:val="20"/>
        </w:rPr>
      </w:pPr>
      <w:r w:rsidRPr="007E11C0">
        <w:rPr>
          <w:b/>
          <w:bCs/>
          <w:sz w:val="20"/>
          <w:szCs w:val="20"/>
        </w:rPr>
        <w:t>Organizationa</w:t>
      </w:r>
      <w:r w:rsidR="00AC4DCF" w:rsidRPr="007E11C0">
        <w:rPr>
          <w:b/>
          <w:bCs/>
          <w:sz w:val="20"/>
          <w:szCs w:val="20"/>
        </w:rPr>
        <w:t xml:space="preserve">l </w:t>
      </w:r>
      <w:r w:rsidRPr="007E11C0">
        <w:rPr>
          <w:b/>
          <w:bCs/>
          <w:sz w:val="20"/>
          <w:szCs w:val="20"/>
        </w:rPr>
        <w:t>Structural of California Schools</w:t>
      </w:r>
      <w:bookmarkStart w:id="1" w:name="_GoBack"/>
      <w:bookmarkEnd w:id="1"/>
    </w:p>
    <w:p w14:paraId="782FA09D" w14:textId="0416D7B6" w:rsidR="007B7996" w:rsidRDefault="007B7996" w:rsidP="0038598A">
      <w:pPr>
        <w:contextualSpacing/>
        <w:mirrorIndents/>
        <w:jc w:val="both"/>
        <w:rPr>
          <w:bCs/>
          <w:sz w:val="20"/>
          <w:szCs w:val="20"/>
        </w:rPr>
      </w:pPr>
    </w:p>
    <w:p w14:paraId="20D3EFDB" w14:textId="76583642" w:rsidR="001F6F2B" w:rsidRPr="0038598A" w:rsidRDefault="001F6F2B" w:rsidP="00091C27">
      <w:pPr>
        <w:contextualSpacing/>
        <w:mirrorIndents/>
        <w:jc w:val="center"/>
        <w:rPr>
          <w:bCs/>
          <w:sz w:val="20"/>
          <w:szCs w:val="20"/>
        </w:rPr>
      </w:pPr>
      <w:r w:rsidRPr="001F6F2B">
        <w:rPr>
          <w:bCs/>
          <w:noProof/>
          <w:sz w:val="20"/>
          <w:szCs w:val="20"/>
          <w:lang w:val="en-IN" w:eastAsia="en-IN"/>
        </w:rPr>
        <w:drawing>
          <wp:inline distT="0" distB="0" distL="0" distR="0" wp14:anchorId="36488EC3" wp14:editId="28CA52CC">
            <wp:extent cx="3176929" cy="2590800"/>
            <wp:effectExtent l="0" t="0" r="4445" b="0"/>
            <wp:docPr id="4" name="Picture 4" descr="F:\20th Nov\Journals All\2. International Journal of Community Medicine &amp; Public Health\Articles\IJCMPH-2021-22\Original article\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th Nov\Journals All\2. International Journal of Community Medicine &amp; Public Health\Articles\IJCMPH-2021-22\Original article\Fi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125" cy="2595853"/>
                    </a:xfrm>
                    <a:prstGeom prst="rect">
                      <a:avLst/>
                    </a:prstGeom>
                    <a:noFill/>
                    <a:ln>
                      <a:noFill/>
                    </a:ln>
                  </pic:spPr>
                </pic:pic>
              </a:graphicData>
            </a:graphic>
          </wp:inline>
        </w:drawing>
      </w:r>
    </w:p>
    <w:p w14:paraId="2A65349B" w14:textId="5B086388" w:rsidR="00A23806" w:rsidRDefault="007B7996" w:rsidP="009B7B29">
      <w:pPr>
        <w:contextualSpacing/>
        <w:mirrorIndents/>
        <w:jc w:val="center"/>
        <w:rPr>
          <w:sz w:val="20"/>
          <w:szCs w:val="20"/>
        </w:rPr>
      </w:pPr>
      <w:r w:rsidRPr="00F96726">
        <w:rPr>
          <w:b/>
          <w:sz w:val="20"/>
          <w:szCs w:val="20"/>
        </w:rPr>
        <w:t>Figure 4</w:t>
      </w:r>
      <w:r w:rsidR="00CE61E8" w:rsidRPr="00F96726">
        <w:rPr>
          <w:b/>
          <w:sz w:val="20"/>
          <w:szCs w:val="20"/>
        </w:rPr>
        <w:t>:</w:t>
      </w:r>
      <w:r w:rsidRPr="0038598A">
        <w:rPr>
          <w:sz w:val="20"/>
          <w:szCs w:val="20"/>
        </w:rPr>
        <w:t xml:space="preserve"> </w:t>
      </w:r>
      <w:r w:rsidR="00AC4DCF" w:rsidRPr="0038598A">
        <w:rPr>
          <w:sz w:val="20"/>
          <w:szCs w:val="20"/>
        </w:rPr>
        <w:t>Pyramid Depicted of California Public Schools by California Department of Education, 2021</w:t>
      </w:r>
      <w:r w:rsidR="00CE61E8">
        <w:rPr>
          <w:sz w:val="20"/>
          <w:szCs w:val="20"/>
        </w:rPr>
        <w:t>.</w:t>
      </w:r>
    </w:p>
    <w:p w14:paraId="6BDF2DAC" w14:textId="77777777" w:rsidR="00CE61E8" w:rsidRPr="0038598A" w:rsidRDefault="00CE61E8" w:rsidP="0038598A">
      <w:pPr>
        <w:contextualSpacing/>
        <w:mirrorIndents/>
        <w:jc w:val="both"/>
        <w:rPr>
          <w:bCs/>
          <w:sz w:val="20"/>
          <w:szCs w:val="20"/>
        </w:rPr>
      </w:pPr>
    </w:p>
    <w:p w14:paraId="079FE5F2" w14:textId="3B4CFCB7" w:rsidR="00A23806" w:rsidRPr="006F4526" w:rsidRDefault="00A23806" w:rsidP="0038598A">
      <w:pPr>
        <w:contextualSpacing/>
        <w:mirrorIndents/>
        <w:jc w:val="both"/>
        <w:rPr>
          <w:b/>
          <w:bCs/>
          <w:iCs/>
          <w:sz w:val="20"/>
          <w:szCs w:val="20"/>
        </w:rPr>
      </w:pPr>
      <w:r w:rsidRPr="006F4526">
        <w:rPr>
          <w:b/>
          <w:bCs/>
          <w:iCs/>
          <w:sz w:val="20"/>
          <w:szCs w:val="20"/>
        </w:rPr>
        <w:t>Snapshot of Disaggregated Performance Indicators by School Samples</w:t>
      </w:r>
    </w:p>
    <w:p w14:paraId="1387D82B" w14:textId="77777777" w:rsidR="007831FF" w:rsidRPr="0038598A" w:rsidRDefault="007831FF" w:rsidP="0038598A">
      <w:pPr>
        <w:contextualSpacing/>
        <w:mirrorIndents/>
        <w:jc w:val="both"/>
        <w:rPr>
          <w:bCs/>
          <w:iCs/>
          <w:sz w:val="20"/>
          <w:szCs w:val="20"/>
        </w:rPr>
      </w:pPr>
    </w:p>
    <w:p w14:paraId="1C451AE8" w14:textId="66DC20D6" w:rsidR="00A23806" w:rsidRPr="0038598A" w:rsidRDefault="00A23806" w:rsidP="0038598A">
      <w:pPr>
        <w:contextualSpacing/>
        <w:mirrorIndents/>
        <w:jc w:val="both"/>
        <w:rPr>
          <w:sz w:val="20"/>
          <w:szCs w:val="20"/>
        </w:rPr>
      </w:pPr>
      <w:r w:rsidRPr="0038598A">
        <w:rPr>
          <w:sz w:val="20"/>
          <w:szCs w:val="20"/>
        </w:rPr>
        <w:t xml:space="preserve">The snapshots below illustrate three types of schools, high performing, low poverty; low performing, high poverty; and high poverty, high performance with its variance and differences. Please note differences in credentialed teachers, student ethnicity and school performance. The highest performing school has </w:t>
      </w:r>
      <w:proofErr w:type="gramStart"/>
      <w:r w:rsidRPr="0038598A">
        <w:rPr>
          <w:sz w:val="20"/>
          <w:szCs w:val="20"/>
        </w:rPr>
        <w:t>a dominate</w:t>
      </w:r>
      <w:proofErr w:type="gramEnd"/>
      <w:r w:rsidRPr="0038598A">
        <w:rPr>
          <w:sz w:val="20"/>
          <w:szCs w:val="20"/>
        </w:rPr>
        <w:t xml:space="preserve"> White student population of 70.9 percent. The lowest performing school has the most diverse student population with a White student population of 1.6 percent. In this school, over one-third of their students are second language learners. The socioeconomically disadvantaged population for this school is 73 percent compare to 16.1 percent of the highest performing school. Their performance indicators were not reported. The third school reports twenty-seven languages are spoken in this school with ninety-two la</w:t>
      </w:r>
      <w:r w:rsidR="00FF3353">
        <w:rPr>
          <w:sz w:val="20"/>
          <w:szCs w:val="20"/>
        </w:rPr>
        <w:t>nguages spoken in the district</w:t>
      </w:r>
      <w:r w:rsidRPr="00DB01FA">
        <w:rPr>
          <w:color w:val="FF0000"/>
          <w:sz w:val="20"/>
          <w:szCs w:val="20"/>
        </w:rPr>
        <w:t xml:space="preserve"> </w:t>
      </w:r>
      <w:r w:rsidR="005B55D9">
        <w:rPr>
          <w:color w:val="FF0000"/>
          <w:sz w:val="20"/>
          <w:szCs w:val="20"/>
        </w:rPr>
        <w:t>[3]</w:t>
      </w:r>
      <w:r w:rsidR="003C5D1D">
        <w:rPr>
          <w:sz w:val="20"/>
          <w:szCs w:val="20"/>
        </w:rPr>
        <w:t>.</w:t>
      </w:r>
    </w:p>
    <w:p w14:paraId="2225ED48" w14:textId="77777777" w:rsidR="00A23806" w:rsidRPr="0038598A" w:rsidRDefault="00A23806" w:rsidP="0038598A">
      <w:pPr>
        <w:contextualSpacing/>
        <w:mirrorIndents/>
        <w:jc w:val="both"/>
        <w:rPr>
          <w:sz w:val="20"/>
          <w:szCs w:val="20"/>
        </w:rPr>
      </w:pPr>
    </w:p>
    <w:p w14:paraId="240CA312" w14:textId="13384F29" w:rsidR="00A23806" w:rsidRPr="000C305F" w:rsidRDefault="00A23806" w:rsidP="0038598A">
      <w:pPr>
        <w:contextualSpacing/>
        <w:mirrorIndents/>
        <w:jc w:val="both"/>
        <w:rPr>
          <w:b/>
          <w:sz w:val="20"/>
          <w:szCs w:val="20"/>
        </w:rPr>
      </w:pPr>
      <w:r w:rsidRPr="000C305F">
        <w:rPr>
          <w:b/>
          <w:sz w:val="20"/>
          <w:szCs w:val="20"/>
        </w:rPr>
        <w:t>High Performing-High Socio-Economic (Low Poverty)</w:t>
      </w:r>
      <w:r w:rsidR="008021F6">
        <w:rPr>
          <w:b/>
          <w:sz w:val="20"/>
          <w:szCs w:val="20"/>
        </w:rPr>
        <w:t xml:space="preserve"> </w:t>
      </w:r>
      <w:r w:rsidR="008021F6" w:rsidRPr="00416037">
        <w:rPr>
          <w:b/>
          <w:color w:val="FF0000"/>
          <w:sz w:val="20"/>
          <w:szCs w:val="20"/>
        </w:rPr>
        <w:t>(</w:t>
      </w:r>
      <w:r w:rsidR="00557242" w:rsidRPr="00416037">
        <w:rPr>
          <w:b/>
          <w:color w:val="FF0000"/>
          <w:sz w:val="20"/>
          <w:szCs w:val="20"/>
        </w:rPr>
        <w:t>Table 1</w:t>
      </w:r>
      <w:r w:rsidR="008021F6" w:rsidRPr="00416037">
        <w:rPr>
          <w:b/>
          <w:color w:val="FF0000"/>
          <w:sz w:val="20"/>
          <w:szCs w:val="20"/>
        </w:rPr>
        <w:t>)</w:t>
      </w:r>
    </w:p>
    <w:p w14:paraId="3F269160" w14:textId="1AEA6030" w:rsidR="00741389" w:rsidRDefault="00741389" w:rsidP="0038598A">
      <w:pPr>
        <w:contextualSpacing/>
        <w:mirrorIndents/>
        <w:jc w:val="both"/>
        <w:rPr>
          <w:sz w:val="20"/>
          <w:szCs w:val="20"/>
        </w:rPr>
      </w:pPr>
    </w:p>
    <w:tbl>
      <w:tblPr>
        <w:tblW w:w="6941" w:type="dxa"/>
        <w:jc w:val="center"/>
        <w:tblLook w:val="04A0" w:firstRow="1" w:lastRow="0" w:firstColumn="1" w:lastColumn="0" w:noHBand="0" w:noVBand="1"/>
      </w:tblPr>
      <w:tblGrid>
        <w:gridCol w:w="830"/>
        <w:gridCol w:w="1211"/>
        <w:gridCol w:w="1210"/>
        <w:gridCol w:w="1143"/>
        <w:gridCol w:w="1079"/>
        <w:gridCol w:w="852"/>
        <w:gridCol w:w="616"/>
      </w:tblGrid>
      <w:tr w:rsidR="001B50E9" w:rsidRPr="00741389" w14:paraId="1E80E8BD" w14:textId="77777777" w:rsidTr="00827DDC">
        <w:trPr>
          <w:trHeight w:val="178"/>
          <w:jc w:val="center"/>
        </w:trPr>
        <w:tc>
          <w:tcPr>
            <w:tcW w:w="2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07502" w14:textId="77777777" w:rsidR="00741389" w:rsidRPr="002A61D0" w:rsidRDefault="00741389" w:rsidP="00741389">
            <w:pPr>
              <w:jc w:val="center"/>
              <w:rPr>
                <w:color w:val="000000"/>
                <w:sz w:val="20"/>
                <w:szCs w:val="20"/>
              </w:rPr>
            </w:pPr>
            <w:r w:rsidRPr="002A61D0">
              <w:rPr>
                <w:color w:val="000000"/>
                <w:sz w:val="20"/>
                <w:szCs w:val="20"/>
              </w:rPr>
              <w:lastRenderedPageBreak/>
              <w:t>Teacher Credentials for Laguna Beach Unified School District</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14:paraId="5F05B1AE" w14:textId="77777777" w:rsidR="00741389" w:rsidRPr="002A61D0" w:rsidRDefault="00741389" w:rsidP="00741389">
            <w:pPr>
              <w:jc w:val="center"/>
              <w:rPr>
                <w:color w:val="000000"/>
                <w:sz w:val="20"/>
                <w:szCs w:val="20"/>
              </w:rPr>
            </w:pPr>
            <w:r w:rsidRPr="002A61D0">
              <w:rPr>
                <w:color w:val="000000"/>
                <w:sz w:val="20"/>
                <w:szCs w:val="20"/>
              </w:rPr>
              <w:t>2018-2019</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787E4609" w14:textId="77777777" w:rsidR="00741389" w:rsidRPr="002A61D0" w:rsidRDefault="00741389" w:rsidP="00741389">
            <w:pPr>
              <w:jc w:val="center"/>
              <w:rPr>
                <w:color w:val="000000"/>
                <w:sz w:val="20"/>
                <w:szCs w:val="20"/>
              </w:rPr>
            </w:pPr>
            <w:r w:rsidRPr="002A61D0">
              <w:rPr>
                <w:color w:val="000000"/>
                <w:sz w:val="20"/>
                <w:szCs w:val="20"/>
              </w:rPr>
              <w:t>2019-2020</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14:paraId="1F51C1B4" w14:textId="77777777" w:rsidR="00741389" w:rsidRPr="002A61D0" w:rsidRDefault="00741389" w:rsidP="00741389">
            <w:pPr>
              <w:jc w:val="center"/>
              <w:rPr>
                <w:color w:val="000000"/>
                <w:sz w:val="20"/>
                <w:szCs w:val="20"/>
              </w:rPr>
            </w:pPr>
            <w:r w:rsidRPr="002A61D0">
              <w:rPr>
                <w:color w:val="000000"/>
                <w:sz w:val="20"/>
                <w:szCs w:val="20"/>
              </w:rPr>
              <w:t>2020-2021</w:t>
            </w:r>
          </w:p>
        </w:tc>
      </w:tr>
      <w:tr w:rsidR="001B50E9" w:rsidRPr="00741389" w14:paraId="464D8CFB" w14:textId="77777777" w:rsidTr="00827DDC">
        <w:trPr>
          <w:trHeight w:val="178"/>
          <w:jc w:val="center"/>
        </w:trPr>
        <w:tc>
          <w:tcPr>
            <w:tcW w:w="2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D660A" w14:textId="77777777" w:rsidR="00741389" w:rsidRPr="002A61D0" w:rsidRDefault="00741389" w:rsidP="00741389">
            <w:pPr>
              <w:jc w:val="center"/>
              <w:rPr>
                <w:color w:val="000000"/>
                <w:sz w:val="20"/>
                <w:szCs w:val="20"/>
              </w:rPr>
            </w:pPr>
            <w:r w:rsidRPr="002A61D0">
              <w:rPr>
                <w:color w:val="000000"/>
                <w:sz w:val="20"/>
                <w:szCs w:val="20"/>
              </w:rPr>
              <w:t>With Full Credentials</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14:paraId="49F05D22" w14:textId="77777777" w:rsidR="00741389" w:rsidRPr="002A61D0" w:rsidRDefault="00741389" w:rsidP="00741389">
            <w:pPr>
              <w:jc w:val="center"/>
              <w:rPr>
                <w:color w:val="000000"/>
                <w:sz w:val="20"/>
                <w:szCs w:val="20"/>
              </w:rPr>
            </w:pPr>
            <w:r w:rsidRPr="002A61D0">
              <w:rPr>
                <w:color w:val="000000"/>
                <w:sz w:val="20"/>
                <w:szCs w:val="20"/>
              </w:rPr>
              <w:t>X</w:t>
            </w:r>
          </w:p>
        </w:tc>
        <w:tc>
          <w:tcPr>
            <w:tcW w:w="1079" w:type="dxa"/>
            <w:tcBorders>
              <w:top w:val="nil"/>
              <w:left w:val="nil"/>
              <w:bottom w:val="single" w:sz="4" w:space="0" w:color="auto"/>
              <w:right w:val="single" w:sz="4" w:space="0" w:color="auto"/>
            </w:tcBorders>
            <w:shd w:val="clear" w:color="auto" w:fill="auto"/>
            <w:vAlign w:val="center"/>
            <w:hideMark/>
          </w:tcPr>
          <w:p w14:paraId="2531B07A" w14:textId="77777777" w:rsidR="00741389" w:rsidRPr="002A61D0" w:rsidRDefault="00741389" w:rsidP="00741389">
            <w:pPr>
              <w:jc w:val="center"/>
              <w:rPr>
                <w:color w:val="000000"/>
                <w:sz w:val="20"/>
                <w:szCs w:val="20"/>
              </w:rPr>
            </w:pPr>
            <w:r w:rsidRPr="002A61D0">
              <w:rPr>
                <w:color w:val="000000"/>
                <w:sz w:val="20"/>
                <w:szCs w:val="20"/>
              </w:rPr>
              <w:t>X</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14:paraId="7E4C0AF6" w14:textId="77777777" w:rsidR="00741389" w:rsidRPr="002A61D0" w:rsidRDefault="00741389" w:rsidP="00741389">
            <w:pPr>
              <w:jc w:val="center"/>
              <w:rPr>
                <w:color w:val="000000"/>
                <w:sz w:val="20"/>
                <w:szCs w:val="20"/>
              </w:rPr>
            </w:pPr>
            <w:r w:rsidRPr="002A61D0">
              <w:rPr>
                <w:color w:val="000000"/>
                <w:sz w:val="20"/>
                <w:szCs w:val="20"/>
              </w:rPr>
              <w:t>171</w:t>
            </w:r>
          </w:p>
        </w:tc>
      </w:tr>
      <w:tr w:rsidR="001B50E9" w:rsidRPr="00741389" w14:paraId="50C8BE29" w14:textId="77777777" w:rsidTr="00827DDC">
        <w:trPr>
          <w:trHeight w:val="178"/>
          <w:jc w:val="center"/>
        </w:trPr>
        <w:tc>
          <w:tcPr>
            <w:tcW w:w="2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65EB7" w14:textId="77777777" w:rsidR="00741389" w:rsidRPr="002A61D0" w:rsidRDefault="00741389" w:rsidP="00741389">
            <w:pPr>
              <w:jc w:val="center"/>
              <w:rPr>
                <w:color w:val="000000"/>
                <w:sz w:val="20"/>
                <w:szCs w:val="20"/>
              </w:rPr>
            </w:pPr>
            <w:r w:rsidRPr="002A61D0">
              <w:rPr>
                <w:color w:val="000000"/>
                <w:sz w:val="20"/>
                <w:szCs w:val="20"/>
              </w:rPr>
              <w:t>Without Full Credential</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14:paraId="630C4AAD" w14:textId="77777777" w:rsidR="00741389" w:rsidRPr="002A61D0" w:rsidRDefault="00741389" w:rsidP="00741389">
            <w:pPr>
              <w:jc w:val="center"/>
              <w:rPr>
                <w:color w:val="000000"/>
                <w:sz w:val="20"/>
                <w:szCs w:val="20"/>
              </w:rPr>
            </w:pPr>
            <w:r w:rsidRPr="002A61D0">
              <w:rPr>
                <w:color w:val="000000"/>
                <w:sz w:val="20"/>
                <w:szCs w:val="20"/>
              </w:rPr>
              <w:t>X</w:t>
            </w:r>
          </w:p>
        </w:tc>
        <w:tc>
          <w:tcPr>
            <w:tcW w:w="1079" w:type="dxa"/>
            <w:tcBorders>
              <w:top w:val="nil"/>
              <w:left w:val="nil"/>
              <w:bottom w:val="single" w:sz="4" w:space="0" w:color="auto"/>
              <w:right w:val="single" w:sz="4" w:space="0" w:color="auto"/>
            </w:tcBorders>
            <w:shd w:val="clear" w:color="auto" w:fill="auto"/>
            <w:vAlign w:val="center"/>
            <w:hideMark/>
          </w:tcPr>
          <w:p w14:paraId="6999B187" w14:textId="77777777" w:rsidR="00741389" w:rsidRPr="002A61D0" w:rsidRDefault="00741389" w:rsidP="00741389">
            <w:pPr>
              <w:jc w:val="center"/>
              <w:rPr>
                <w:color w:val="000000"/>
                <w:sz w:val="20"/>
                <w:szCs w:val="20"/>
              </w:rPr>
            </w:pPr>
            <w:r w:rsidRPr="002A61D0">
              <w:rPr>
                <w:color w:val="000000"/>
                <w:sz w:val="20"/>
                <w:szCs w:val="20"/>
              </w:rPr>
              <w:t>X</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14:paraId="483C6A59" w14:textId="77777777" w:rsidR="00741389" w:rsidRPr="002A61D0" w:rsidRDefault="00741389" w:rsidP="00741389">
            <w:pPr>
              <w:jc w:val="center"/>
              <w:rPr>
                <w:color w:val="000000"/>
                <w:sz w:val="20"/>
                <w:szCs w:val="20"/>
              </w:rPr>
            </w:pPr>
            <w:r w:rsidRPr="002A61D0">
              <w:rPr>
                <w:color w:val="000000"/>
                <w:sz w:val="20"/>
                <w:szCs w:val="20"/>
              </w:rPr>
              <w:t>0</w:t>
            </w:r>
          </w:p>
        </w:tc>
      </w:tr>
      <w:tr w:rsidR="001B50E9" w:rsidRPr="00741389" w14:paraId="0FD308C6" w14:textId="77777777" w:rsidTr="00827DDC">
        <w:trPr>
          <w:trHeight w:val="178"/>
          <w:jc w:val="center"/>
        </w:trPr>
        <w:tc>
          <w:tcPr>
            <w:tcW w:w="2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3FEF7" w14:textId="77777777" w:rsidR="00741389" w:rsidRPr="002A61D0" w:rsidRDefault="00741389" w:rsidP="00741389">
            <w:pPr>
              <w:jc w:val="center"/>
              <w:rPr>
                <w:color w:val="000000"/>
                <w:sz w:val="20"/>
                <w:szCs w:val="20"/>
              </w:rPr>
            </w:pPr>
            <w:r w:rsidRPr="002A61D0">
              <w:rPr>
                <w:color w:val="000000"/>
                <w:sz w:val="20"/>
                <w:szCs w:val="20"/>
              </w:rPr>
              <w:t>Teaching Outside Subject Area of Competence</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14:paraId="25C91BEE" w14:textId="77777777" w:rsidR="00741389" w:rsidRPr="002A61D0" w:rsidRDefault="00741389" w:rsidP="00741389">
            <w:pPr>
              <w:jc w:val="center"/>
              <w:rPr>
                <w:color w:val="000000"/>
                <w:sz w:val="20"/>
                <w:szCs w:val="20"/>
              </w:rPr>
            </w:pPr>
            <w:r w:rsidRPr="002A61D0">
              <w:rPr>
                <w:color w:val="000000"/>
                <w:sz w:val="20"/>
                <w:szCs w:val="20"/>
              </w:rPr>
              <w:t>X</w:t>
            </w:r>
          </w:p>
        </w:tc>
        <w:tc>
          <w:tcPr>
            <w:tcW w:w="1079" w:type="dxa"/>
            <w:tcBorders>
              <w:top w:val="nil"/>
              <w:left w:val="nil"/>
              <w:bottom w:val="single" w:sz="4" w:space="0" w:color="auto"/>
              <w:right w:val="single" w:sz="4" w:space="0" w:color="auto"/>
            </w:tcBorders>
            <w:shd w:val="clear" w:color="auto" w:fill="auto"/>
            <w:vAlign w:val="center"/>
            <w:hideMark/>
          </w:tcPr>
          <w:p w14:paraId="2F4136E7" w14:textId="77777777" w:rsidR="00741389" w:rsidRPr="002A61D0" w:rsidRDefault="00741389" w:rsidP="00741389">
            <w:pPr>
              <w:jc w:val="center"/>
              <w:rPr>
                <w:color w:val="000000"/>
                <w:sz w:val="20"/>
                <w:szCs w:val="20"/>
              </w:rPr>
            </w:pPr>
            <w:r w:rsidRPr="002A61D0">
              <w:rPr>
                <w:color w:val="000000"/>
                <w:sz w:val="20"/>
                <w:szCs w:val="20"/>
              </w:rPr>
              <w:t>X</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14:paraId="73E413A8" w14:textId="77777777" w:rsidR="00741389" w:rsidRPr="002A61D0" w:rsidRDefault="00741389" w:rsidP="00741389">
            <w:pPr>
              <w:jc w:val="center"/>
              <w:rPr>
                <w:color w:val="000000"/>
                <w:sz w:val="20"/>
                <w:szCs w:val="20"/>
              </w:rPr>
            </w:pPr>
            <w:r w:rsidRPr="002A61D0">
              <w:rPr>
                <w:color w:val="000000"/>
                <w:sz w:val="20"/>
                <w:szCs w:val="20"/>
              </w:rPr>
              <w:t>0</w:t>
            </w:r>
          </w:p>
        </w:tc>
      </w:tr>
      <w:tr w:rsidR="00741389" w:rsidRPr="00741389" w14:paraId="6E806587"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044768" w14:textId="77777777" w:rsidR="00741389" w:rsidRPr="002A61D0" w:rsidRDefault="00741389" w:rsidP="00741389">
            <w:pPr>
              <w:jc w:val="center"/>
              <w:rPr>
                <w:color w:val="000000"/>
                <w:sz w:val="20"/>
                <w:szCs w:val="20"/>
              </w:rPr>
            </w:pPr>
            <w:r w:rsidRPr="002A61D0">
              <w:rPr>
                <w:color w:val="000000"/>
                <w:sz w:val="20"/>
                <w:szCs w:val="20"/>
              </w:rPr>
              <w:t>2019-2020 Student Enrollment by Group</w:t>
            </w:r>
          </w:p>
        </w:tc>
        <w:tc>
          <w:tcPr>
            <w:tcW w:w="2547" w:type="dxa"/>
            <w:gridSpan w:val="3"/>
            <w:tcBorders>
              <w:top w:val="single" w:sz="4" w:space="0" w:color="auto"/>
              <w:left w:val="nil"/>
              <w:bottom w:val="single" w:sz="4" w:space="0" w:color="auto"/>
              <w:right w:val="single" w:sz="4" w:space="0" w:color="000000"/>
            </w:tcBorders>
            <w:shd w:val="clear" w:color="auto" w:fill="auto"/>
            <w:vAlign w:val="center"/>
            <w:hideMark/>
          </w:tcPr>
          <w:p w14:paraId="75343273" w14:textId="77777777" w:rsidR="00741389" w:rsidRPr="002A61D0" w:rsidRDefault="00741389" w:rsidP="00741389">
            <w:pPr>
              <w:jc w:val="center"/>
              <w:rPr>
                <w:color w:val="000000"/>
                <w:sz w:val="20"/>
                <w:szCs w:val="20"/>
              </w:rPr>
            </w:pPr>
            <w:r w:rsidRPr="002A61D0">
              <w:rPr>
                <w:color w:val="000000"/>
                <w:sz w:val="20"/>
                <w:szCs w:val="20"/>
              </w:rPr>
              <w:t> </w:t>
            </w:r>
          </w:p>
        </w:tc>
      </w:tr>
      <w:tr w:rsidR="00741389" w:rsidRPr="00741389" w14:paraId="7ABBBA0B"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C3E0B5" w14:textId="77777777" w:rsidR="00741389" w:rsidRPr="002A61D0" w:rsidRDefault="00741389" w:rsidP="00741389">
            <w:pPr>
              <w:jc w:val="center"/>
              <w:rPr>
                <w:color w:val="000000"/>
                <w:sz w:val="20"/>
                <w:szCs w:val="20"/>
              </w:rPr>
            </w:pPr>
            <w:r w:rsidRPr="002A61D0">
              <w:rPr>
                <w:color w:val="000000"/>
                <w:sz w:val="20"/>
                <w:szCs w:val="20"/>
              </w:rPr>
              <w:t>Group</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4B90528D" w14:textId="77777777" w:rsidR="00741389" w:rsidRPr="002A61D0" w:rsidRDefault="00741389" w:rsidP="00741389">
            <w:pPr>
              <w:jc w:val="center"/>
              <w:rPr>
                <w:color w:val="000000"/>
                <w:sz w:val="20"/>
                <w:szCs w:val="20"/>
              </w:rPr>
            </w:pPr>
            <w:r w:rsidRPr="002A61D0">
              <w:rPr>
                <w:color w:val="000000"/>
                <w:sz w:val="20"/>
                <w:szCs w:val="20"/>
              </w:rPr>
              <w:t>Percent of Total Enrollment</w:t>
            </w:r>
          </w:p>
        </w:tc>
      </w:tr>
      <w:tr w:rsidR="00741389" w:rsidRPr="00741389" w14:paraId="352D66FA"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DD3B80" w14:textId="77777777" w:rsidR="00741389" w:rsidRPr="002A61D0" w:rsidRDefault="00741389" w:rsidP="00741389">
            <w:pPr>
              <w:jc w:val="center"/>
              <w:rPr>
                <w:color w:val="000000"/>
                <w:sz w:val="20"/>
                <w:szCs w:val="20"/>
              </w:rPr>
            </w:pPr>
            <w:r w:rsidRPr="002A61D0">
              <w:rPr>
                <w:color w:val="000000"/>
                <w:sz w:val="20"/>
                <w:szCs w:val="20"/>
              </w:rPr>
              <w:t>Black or African American</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58404895" w14:textId="77777777" w:rsidR="00741389" w:rsidRPr="002A61D0" w:rsidRDefault="00741389" w:rsidP="00741389">
            <w:pPr>
              <w:jc w:val="center"/>
              <w:rPr>
                <w:color w:val="000000"/>
                <w:sz w:val="20"/>
                <w:szCs w:val="20"/>
              </w:rPr>
            </w:pPr>
            <w:r w:rsidRPr="002A61D0">
              <w:rPr>
                <w:color w:val="000000"/>
                <w:sz w:val="20"/>
                <w:szCs w:val="20"/>
              </w:rPr>
              <w:t>0.2</w:t>
            </w:r>
          </w:p>
        </w:tc>
      </w:tr>
      <w:tr w:rsidR="00741389" w:rsidRPr="00741389" w14:paraId="334CC779"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D45F69" w14:textId="77777777" w:rsidR="00741389" w:rsidRPr="002A61D0" w:rsidRDefault="00741389" w:rsidP="00741389">
            <w:pPr>
              <w:jc w:val="center"/>
              <w:rPr>
                <w:color w:val="000000"/>
                <w:sz w:val="20"/>
                <w:szCs w:val="20"/>
              </w:rPr>
            </w:pPr>
            <w:r w:rsidRPr="002A61D0">
              <w:rPr>
                <w:color w:val="000000"/>
                <w:sz w:val="20"/>
                <w:szCs w:val="20"/>
              </w:rPr>
              <w:t>American Indian or Alaska Native</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535D09C6" w14:textId="77777777" w:rsidR="00741389" w:rsidRPr="002A61D0" w:rsidRDefault="00741389" w:rsidP="00741389">
            <w:pPr>
              <w:jc w:val="center"/>
              <w:rPr>
                <w:color w:val="000000"/>
                <w:sz w:val="20"/>
                <w:szCs w:val="20"/>
              </w:rPr>
            </w:pPr>
            <w:r w:rsidRPr="002A61D0">
              <w:rPr>
                <w:color w:val="000000"/>
                <w:sz w:val="20"/>
                <w:szCs w:val="20"/>
              </w:rPr>
              <w:t>0.2</w:t>
            </w:r>
          </w:p>
        </w:tc>
      </w:tr>
      <w:tr w:rsidR="00741389" w:rsidRPr="00741389" w14:paraId="20585087"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8D3EEE" w14:textId="77777777" w:rsidR="00741389" w:rsidRPr="002A61D0" w:rsidRDefault="00741389" w:rsidP="00741389">
            <w:pPr>
              <w:jc w:val="center"/>
              <w:rPr>
                <w:color w:val="000000"/>
                <w:sz w:val="20"/>
                <w:szCs w:val="20"/>
              </w:rPr>
            </w:pPr>
            <w:r w:rsidRPr="002A61D0">
              <w:rPr>
                <w:color w:val="000000"/>
                <w:sz w:val="20"/>
                <w:szCs w:val="20"/>
              </w:rPr>
              <w:t>Asian</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7CB3FF5B" w14:textId="77777777" w:rsidR="00741389" w:rsidRPr="002A61D0" w:rsidRDefault="00741389" w:rsidP="00741389">
            <w:pPr>
              <w:jc w:val="center"/>
              <w:rPr>
                <w:color w:val="000000"/>
                <w:sz w:val="20"/>
                <w:szCs w:val="20"/>
              </w:rPr>
            </w:pPr>
            <w:r w:rsidRPr="002A61D0">
              <w:rPr>
                <w:color w:val="000000"/>
                <w:sz w:val="20"/>
                <w:szCs w:val="20"/>
              </w:rPr>
              <w:t>5</w:t>
            </w:r>
          </w:p>
        </w:tc>
      </w:tr>
      <w:tr w:rsidR="00741389" w:rsidRPr="00741389" w14:paraId="3FDADED7"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16184A" w14:textId="77777777" w:rsidR="00741389" w:rsidRPr="002A61D0" w:rsidRDefault="00741389" w:rsidP="00741389">
            <w:pPr>
              <w:jc w:val="center"/>
              <w:rPr>
                <w:color w:val="000000"/>
                <w:sz w:val="20"/>
                <w:szCs w:val="20"/>
              </w:rPr>
            </w:pPr>
            <w:r w:rsidRPr="002A61D0">
              <w:rPr>
                <w:color w:val="000000"/>
                <w:sz w:val="20"/>
                <w:szCs w:val="20"/>
              </w:rPr>
              <w:t>Filipino</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25AED981" w14:textId="77777777" w:rsidR="00741389" w:rsidRPr="002A61D0" w:rsidRDefault="00741389" w:rsidP="00741389">
            <w:pPr>
              <w:jc w:val="center"/>
              <w:rPr>
                <w:color w:val="000000"/>
                <w:sz w:val="20"/>
                <w:szCs w:val="20"/>
              </w:rPr>
            </w:pPr>
            <w:r w:rsidRPr="002A61D0">
              <w:rPr>
                <w:color w:val="000000"/>
                <w:sz w:val="20"/>
                <w:szCs w:val="20"/>
              </w:rPr>
              <w:t>1.1</w:t>
            </w:r>
          </w:p>
        </w:tc>
      </w:tr>
      <w:tr w:rsidR="00741389" w:rsidRPr="00741389" w14:paraId="570ACA5B"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3A1B1" w14:textId="77777777" w:rsidR="00741389" w:rsidRPr="002A61D0" w:rsidRDefault="00741389" w:rsidP="00741389">
            <w:pPr>
              <w:jc w:val="center"/>
              <w:rPr>
                <w:color w:val="000000"/>
                <w:sz w:val="20"/>
                <w:szCs w:val="20"/>
              </w:rPr>
            </w:pPr>
            <w:r w:rsidRPr="002A61D0">
              <w:rPr>
                <w:color w:val="000000"/>
                <w:sz w:val="20"/>
                <w:szCs w:val="20"/>
              </w:rPr>
              <w:t>Hispanic or Latino</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027ED700" w14:textId="77777777" w:rsidR="00741389" w:rsidRPr="002A61D0" w:rsidRDefault="00741389" w:rsidP="00741389">
            <w:pPr>
              <w:jc w:val="center"/>
              <w:rPr>
                <w:color w:val="000000"/>
                <w:sz w:val="20"/>
                <w:szCs w:val="20"/>
              </w:rPr>
            </w:pPr>
            <w:r w:rsidRPr="002A61D0">
              <w:rPr>
                <w:color w:val="000000"/>
                <w:sz w:val="20"/>
                <w:szCs w:val="20"/>
              </w:rPr>
              <w:t>13.2</w:t>
            </w:r>
          </w:p>
        </w:tc>
      </w:tr>
      <w:tr w:rsidR="00741389" w:rsidRPr="00741389" w14:paraId="2F4DD121"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01D71B" w14:textId="77777777" w:rsidR="00741389" w:rsidRPr="002A61D0" w:rsidRDefault="00741389" w:rsidP="00741389">
            <w:pPr>
              <w:jc w:val="center"/>
              <w:rPr>
                <w:color w:val="000000"/>
                <w:sz w:val="20"/>
                <w:szCs w:val="20"/>
              </w:rPr>
            </w:pPr>
            <w:r w:rsidRPr="002A61D0">
              <w:rPr>
                <w:color w:val="000000"/>
                <w:sz w:val="20"/>
                <w:szCs w:val="20"/>
              </w:rPr>
              <w:t>White</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65A613AD" w14:textId="77777777" w:rsidR="00741389" w:rsidRPr="002A61D0" w:rsidRDefault="00741389" w:rsidP="00741389">
            <w:pPr>
              <w:jc w:val="center"/>
              <w:rPr>
                <w:color w:val="000000"/>
                <w:sz w:val="20"/>
                <w:szCs w:val="20"/>
              </w:rPr>
            </w:pPr>
            <w:r w:rsidRPr="002A61D0">
              <w:rPr>
                <w:color w:val="000000"/>
                <w:sz w:val="20"/>
                <w:szCs w:val="20"/>
              </w:rPr>
              <w:t>70.9</w:t>
            </w:r>
          </w:p>
        </w:tc>
      </w:tr>
      <w:tr w:rsidR="00741389" w:rsidRPr="00741389" w14:paraId="72734FF2"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5CAD70" w14:textId="77777777" w:rsidR="00741389" w:rsidRPr="002A61D0" w:rsidRDefault="00741389" w:rsidP="00741389">
            <w:pPr>
              <w:jc w:val="center"/>
              <w:rPr>
                <w:color w:val="000000"/>
                <w:sz w:val="20"/>
                <w:szCs w:val="20"/>
              </w:rPr>
            </w:pPr>
            <w:r w:rsidRPr="002A61D0">
              <w:rPr>
                <w:color w:val="000000"/>
                <w:sz w:val="20"/>
                <w:szCs w:val="20"/>
              </w:rPr>
              <w:t>Two or More Races</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19768259" w14:textId="77777777" w:rsidR="00741389" w:rsidRPr="002A61D0" w:rsidRDefault="00741389" w:rsidP="00741389">
            <w:pPr>
              <w:jc w:val="center"/>
              <w:rPr>
                <w:color w:val="000000"/>
                <w:sz w:val="20"/>
                <w:szCs w:val="20"/>
              </w:rPr>
            </w:pPr>
            <w:r w:rsidRPr="002A61D0">
              <w:rPr>
                <w:color w:val="000000"/>
                <w:sz w:val="20"/>
                <w:szCs w:val="20"/>
              </w:rPr>
              <w:t>8.7</w:t>
            </w:r>
          </w:p>
        </w:tc>
      </w:tr>
      <w:tr w:rsidR="00741389" w:rsidRPr="00741389" w14:paraId="4D4F077E"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CED8EB" w14:textId="77777777" w:rsidR="00741389" w:rsidRPr="002A61D0" w:rsidRDefault="00741389" w:rsidP="00741389">
            <w:pPr>
              <w:jc w:val="center"/>
              <w:rPr>
                <w:color w:val="000000"/>
                <w:sz w:val="20"/>
                <w:szCs w:val="20"/>
              </w:rPr>
            </w:pPr>
            <w:r w:rsidRPr="002A61D0">
              <w:rPr>
                <w:color w:val="000000"/>
                <w:sz w:val="20"/>
                <w:szCs w:val="20"/>
              </w:rPr>
              <w:t>Socioeconomically Disadvantaged</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36649FB1" w14:textId="77777777" w:rsidR="00741389" w:rsidRPr="002A61D0" w:rsidRDefault="00741389" w:rsidP="00741389">
            <w:pPr>
              <w:jc w:val="center"/>
              <w:rPr>
                <w:color w:val="000000"/>
                <w:sz w:val="20"/>
                <w:szCs w:val="20"/>
              </w:rPr>
            </w:pPr>
            <w:r w:rsidRPr="002A61D0">
              <w:rPr>
                <w:color w:val="000000"/>
                <w:sz w:val="20"/>
                <w:szCs w:val="20"/>
              </w:rPr>
              <w:t>16.1</w:t>
            </w:r>
          </w:p>
        </w:tc>
      </w:tr>
      <w:tr w:rsidR="00741389" w:rsidRPr="00741389" w14:paraId="11D9707C"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DF3D78" w14:textId="77777777" w:rsidR="00741389" w:rsidRPr="002A61D0" w:rsidRDefault="00741389" w:rsidP="00741389">
            <w:pPr>
              <w:jc w:val="center"/>
              <w:rPr>
                <w:color w:val="000000"/>
                <w:sz w:val="20"/>
                <w:szCs w:val="20"/>
              </w:rPr>
            </w:pPr>
            <w:r w:rsidRPr="002A61D0">
              <w:rPr>
                <w:color w:val="000000"/>
                <w:sz w:val="20"/>
                <w:szCs w:val="20"/>
              </w:rPr>
              <w:t>English Learners</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6E46167B" w14:textId="77777777" w:rsidR="00741389" w:rsidRPr="002A61D0" w:rsidRDefault="00741389" w:rsidP="00741389">
            <w:pPr>
              <w:jc w:val="center"/>
              <w:rPr>
                <w:color w:val="000000"/>
                <w:sz w:val="20"/>
                <w:szCs w:val="20"/>
              </w:rPr>
            </w:pPr>
            <w:r w:rsidRPr="002A61D0">
              <w:rPr>
                <w:color w:val="000000"/>
                <w:sz w:val="20"/>
                <w:szCs w:val="20"/>
              </w:rPr>
              <w:t>6.7</w:t>
            </w:r>
          </w:p>
        </w:tc>
      </w:tr>
      <w:tr w:rsidR="00741389" w:rsidRPr="00741389" w14:paraId="7C2C27A7" w14:textId="77777777" w:rsidTr="00827DDC">
        <w:trPr>
          <w:trHeight w:val="178"/>
          <w:jc w:val="center"/>
        </w:trPr>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BD0C01" w14:textId="77777777" w:rsidR="00741389" w:rsidRPr="002A61D0" w:rsidRDefault="00741389" w:rsidP="00741389">
            <w:pPr>
              <w:jc w:val="center"/>
              <w:rPr>
                <w:color w:val="000000"/>
                <w:sz w:val="20"/>
                <w:szCs w:val="20"/>
              </w:rPr>
            </w:pPr>
            <w:r w:rsidRPr="002A61D0">
              <w:rPr>
                <w:color w:val="000000"/>
                <w:sz w:val="20"/>
                <w:szCs w:val="20"/>
              </w:rPr>
              <w:t>Students with Disabilities</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38825CBA" w14:textId="77777777" w:rsidR="00741389" w:rsidRPr="002A61D0" w:rsidRDefault="00741389" w:rsidP="00741389">
            <w:pPr>
              <w:jc w:val="center"/>
              <w:rPr>
                <w:color w:val="000000"/>
                <w:sz w:val="20"/>
                <w:szCs w:val="20"/>
              </w:rPr>
            </w:pPr>
            <w:r w:rsidRPr="002A61D0">
              <w:rPr>
                <w:color w:val="000000"/>
                <w:sz w:val="20"/>
                <w:szCs w:val="20"/>
              </w:rPr>
              <w:t>10.6</w:t>
            </w:r>
          </w:p>
        </w:tc>
      </w:tr>
      <w:tr w:rsidR="00827DDC" w:rsidRPr="00741389" w14:paraId="58C2D165" w14:textId="77777777" w:rsidTr="00827DDC">
        <w:trPr>
          <w:trHeight w:val="303"/>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4FA3AF0" w14:textId="77777777" w:rsidR="00741389" w:rsidRPr="002A61D0" w:rsidRDefault="00741389" w:rsidP="00741389">
            <w:pPr>
              <w:jc w:val="center"/>
              <w:rPr>
                <w:color w:val="000000"/>
                <w:sz w:val="20"/>
                <w:szCs w:val="20"/>
              </w:rPr>
            </w:pPr>
            <w:r w:rsidRPr="002A61D0">
              <w:rPr>
                <w:color w:val="000000"/>
                <w:sz w:val="20"/>
                <w:szCs w:val="20"/>
              </w:rPr>
              <w:t>Subject</w:t>
            </w:r>
          </w:p>
        </w:tc>
        <w:tc>
          <w:tcPr>
            <w:tcW w:w="1211" w:type="dxa"/>
            <w:tcBorders>
              <w:top w:val="nil"/>
              <w:left w:val="nil"/>
              <w:bottom w:val="single" w:sz="4" w:space="0" w:color="auto"/>
              <w:right w:val="single" w:sz="4" w:space="0" w:color="auto"/>
            </w:tcBorders>
            <w:shd w:val="clear" w:color="auto" w:fill="auto"/>
            <w:vAlign w:val="center"/>
            <w:hideMark/>
          </w:tcPr>
          <w:p w14:paraId="4EB3DA09" w14:textId="77777777" w:rsidR="00741389" w:rsidRPr="002A61D0" w:rsidRDefault="00741389" w:rsidP="00741389">
            <w:pPr>
              <w:jc w:val="center"/>
              <w:rPr>
                <w:color w:val="000000"/>
                <w:sz w:val="20"/>
                <w:szCs w:val="20"/>
              </w:rPr>
            </w:pPr>
            <w:r w:rsidRPr="002A61D0">
              <w:rPr>
                <w:color w:val="000000"/>
                <w:sz w:val="20"/>
                <w:szCs w:val="20"/>
              </w:rPr>
              <w:t>School 18-19</w:t>
            </w:r>
          </w:p>
        </w:tc>
        <w:tc>
          <w:tcPr>
            <w:tcW w:w="1210" w:type="dxa"/>
            <w:tcBorders>
              <w:top w:val="nil"/>
              <w:left w:val="nil"/>
              <w:bottom w:val="single" w:sz="4" w:space="0" w:color="auto"/>
              <w:right w:val="single" w:sz="4" w:space="0" w:color="auto"/>
            </w:tcBorders>
            <w:shd w:val="clear" w:color="auto" w:fill="auto"/>
            <w:vAlign w:val="center"/>
            <w:hideMark/>
          </w:tcPr>
          <w:p w14:paraId="64C064BB" w14:textId="77777777" w:rsidR="00741389" w:rsidRPr="002A61D0" w:rsidRDefault="00741389" w:rsidP="00741389">
            <w:pPr>
              <w:jc w:val="center"/>
              <w:rPr>
                <w:color w:val="000000"/>
                <w:sz w:val="20"/>
                <w:szCs w:val="20"/>
              </w:rPr>
            </w:pPr>
            <w:r w:rsidRPr="002A61D0">
              <w:rPr>
                <w:color w:val="000000"/>
                <w:sz w:val="20"/>
                <w:szCs w:val="20"/>
              </w:rPr>
              <w:t>School 19-20</w:t>
            </w:r>
          </w:p>
        </w:tc>
        <w:tc>
          <w:tcPr>
            <w:tcW w:w="1143" w:type="dxa"/>
            <w:tcBorders>
              <w:top w:val="nil"/>
              <w:left w:val="nil"/>
              <w:bottom w:val="single" w:sz="4" w:space="0" w:color="auto"/>
              <w:right w:val="single" w:sz="4" w:space="0" w:color="auto"/>
            </w:tcBorders>
            <w:shd w:val="clear" w:color="auto" w:fill="auto"/>
            <w:vAlign w:val="center"/>
            <w:hideMark/>
          </w:tcPr>
          <w:p w14:paraId="43E5557E" w14:textId="77777777" w:rsidR="00741389" w:rsidRPr="002A61D0" w:rsidRDefault="00741389" w:rsidP="00741389">
            <w:pPr>
              <w:jc w:val="center"/>
              <w:rPr>
                <w:color w:val="000000"/>
                <w:sz w:val="20"/>
                <w:szCs w:val="20"/>
              </w:rPr>
            </w:pPr>
            <w:r w:rsidRPr="002A61D0">
              <w:rPr>
                <w:color w:val="000000"/>
                <w:sz w:val="20"/>
                <w:szCs w:val="20"/>
              </w:rPr>
              <w:t>D82istrict 18-</w:t>
            </w:r>
          </w:p>
        </w:tc>
        <w:tc>
          <w:tcPr>
            <w:tcW w:w="1079" w:type="dxa"/>
            <w:tcBorders>
              <w:top w:val="nil"/>
              <w:left w:val="nil"/>
              <w:bottom w:val="single" w:sz="4" w:space="0" w:color="auto"/>
              <w:right w:val="single" w:sz="4" w:space="0" w:color="auto"/>
            </w:tcBorders>
            <w:shd w:val="clear" w:color="auto" w:fill="auto"/>
            <w:vAlign w:val="center"/>
            <w:hideMark/>
          </w:tcPr>
          <w:p w14:paraId="500D8A67" w14:textId="77777777" w:rsidR="00741389" w:rsidRPr="002A61D0" w:rsidRDefault="00741389" w:rsidP="00741389">
            <w:pPr>
              <w:jc w:val="center"/>
              <w:rPr>
                <w:color w:val="000000"/>
                <w:sz w:val="20"/>
                <w:szCs w:val="20"/>
              </w:rPr>
            </w:pPr>
            <w:r w:rsidRPr="002A61D0">
              <w:rPr>
                <w:color w:val="000000"/>
                <w:sz w:val="20"/>
                <w:szCs w:val="20"/>
              </w:rPr>
              <w:t>District 19-20</w:t>
            </w:r>
          </w:p>
        </w:tc>
        <w:tc>
          <w:tcPr>
            <w:tcW w:w="852" w:type="dxa"/>
            <w:tcBorders>
              <w:top w:val="nil"/>
              <w:left w:val="nil"/>
              <w:bottom w:val="single" w:sz="4" w:space="0" w:color="auto"/>
              <w:right w:val="single" w:sz="4" w:space="0" w:color="auto"/>
            </w:tcBorders>
            <w:shd w:val="clear" w:color="auto" w:fill="auto"/>
            <w:vAlign w:val="center"/>
            <w:hideMark/>
          </w:tcPr>
          <w:p w14:paraId="32838422" w14:textId="77777777" w:rsidR="00741389" w:rsidRPr="002A61D0" w:rsidRDefault="00741389" w:rsidP="00741389">
            <w:pPr>
              <w:jc w:val="center"/>
              <w:rPr>
                <w:color w:val="000000"/>
                <w:sz w:val="20"/>
                <w:szCs w:val="20"/>
              </w:rPr>
            </w:pPr>
            <w:r w:rsidRPr="002A61D0">
              <w:rPr>
                <w:color w:val="000000"/>
                <w:sz w:val="20"/>
                <w:szCs w:val="20"/>
              </w:rPr>
              <w:t>State 18-19</w:t>
            </w:r>
          </w:p>
        </w:tc>
        <w:tc>
          <w:tcPr>
            <w:tcW w:w="616" w:type="dxa"/>
            <w:tcBorders>
              <w:top w:val="nil"/>
              <w:left w:val="nil"/>
              <w:bottom w:val="single" w:sz="4" w:space="0" w:color="auto"/>
              <w:right w:val="single" w:sz="4" w:space="0" w:color="auto"/>
            </w:tcBorders>
            <w:shd w:val="clear" w:color="auto" w:fill="auto"/>
            <w:vAlign w:val="center"/>
            <w:hideMark/>
          </w:tcPr>
          <w:p w14:paraId="7A70E9B5" w14:textId="77777777" w:rsidR="00741389" w:rsidRPr="002A61D0" w:rsidRDefault="00741389" w:rsidP="00741389">
            <w:pPr>
              <w:jc w:val="center"/>
              <w:rPr>
                <w:color w:val="000000"/>
                <w:sz w:val="20"/>
                <w:szCs w:val="20"/>
              </w:rPr>
            </w:pPr>
            <w:r w:rsidRPr="002A61D0">
              <w:rPr>
                <w:color w:val="000000"/>
                <w:sz w:val="20"/>
                <w:szCs w:val="20"/>
              </w:rPr>
              <w:t>State 19-20</w:t>
            </w:r>
          </w:p>
        </w:tc>
      </w:tr>
      <w:tr w:rsidR="00827DDC" w:rsidRPr="00741389" w14:paraId="523109DE" w14:textId="77777777" w:rsidTr="00827DDC">
        <w:trPr>
          <w:trHeight w:val="178"/>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4E7E748" w14:textId="77777777" w:rsidR="00741389" w:rsidRPr="002A61D0" w:rsidRDefault="00741389" w:rsidP="00741389">
            <w:pPr>
              <w:jc w:val="center"/>
              <w:rPr>
                <w:color w:val="000000"/>
                <w:sz w:val="20"/>
                <w:szCs w:val="20"/>
              </w:rPr>
            </w:pPr>
            <w:r w:rsidRPr="002A61D0">
              <w:rPr>
                <w:color w:val="000000"/>
                <w:sz w:val="20"/>
                <w:szCs w:val="20"/>
              </w:rPr>
              <w:t>ELA</w:t>
            </w:r>
          </w:p>
        </w:tc>
        <w:tc>
          <w:tcPr>
            <w:tcW w:w="1211" w:type="dxa"/>
            <w:tcBorders>
              <w:top w:val="nil"/>
              <w:left w:val="nil"/>
              <w:bottom w:val="single" w:sz="4" w:space="0" w:color="auto"/>
              <w:right w:val="single" w:sz="4" w:space="0" w:color="auto"/>
            </w:tcBorders>
            <w:shd w:val="clear" w:color="auto" w:fill="auto"/>
            <w:vAlign w:val="center"/>
            <w:hideMark/>
          </w:tcPr>
          <w:p w14:paraId="0FA09BF6" w14:textId="77777777" w:rsidR="00741389" w:rsidRPr="002A61D0" w:rsidRDefault="00741389" w:rsidP="00741389">
            <w:pPr>
              <w:jc w:val="center"/>
              <w:rPr>
                <w:color w:val="000000"/>
                <w:sz w:val="20"/>
                <w:szCs w:val="20"/>
              </w:rPr>
            </w:pPr>
            <w:r w:rsidRPr="002A61D0">
              <w:rPr>
                <w:color w:val="000000"/>
                <w:sz w:val="20"/>
                <w:szCs w:val="20"/>
              </w:rPr>
              <w:t>87</w:t>
            </w:r>
          </w:p>
        </w:tc>
        <w:tc>
          <w:tcPr>
            <w:tcW w:w="1210" w:type="dxa"/>
            <w:tcBorders>
              <w:top w:val="nil"/>
              <w:left w:val="nil"/>
              <w:bottom w:val="single" w:sz="4" w:space="0" w:color="auto"/>
              <w:right w:val="single" w:sz="4" w:space="0" w:color="auto"/>
            </w:tcBorders>
            <w:shd w:val="clear" w:color="auto" w:fill="auto"/>
            <w:vAlign w:val="center"/>
            <w:hideMark/>
          </w:tcPr>
          <w:p w14:paraId="1F8BE7F0" w14:textId="77777777" w:rsidR="00741389" w:rsidRPr="002A61D0" w:rsidRDefault="00741389" w:rsidP="00741389">
            <w:pPr>
              <w:jc w:val="center"/>
              <w:rPr>
                <w:color w:val="000000"/>
                <w:sz w:val="20"/>
                <w:szCs w:val="20"/>
              </w:rPr>
            </w:pPr>
            <w:r w:rsidRPr="002A61D0">
              <w:rPr>
                <w:color w:val="000000"/>
                <w:sz w:val="20"/>
                <w:szCs w:val="20"/>
              </w:rPr>
              <w:t>N/A</w:t>
            </w:r>
          </w:p>
        </w:tc>
        <w:tc>
          <w:tcPr>
            <w:tcW w:w="1143" w:type="dxa"/>
            <w:tcBorders>
              <w:top w:val="nil"/>
              <w:left w:val="nil"/>
              <w:bottom w:val="single" w:sz="4" w:space="0" w:color="auto"/>
              <w:right w:val="single" w:sz="4" w:space="0" w:color="auto"/>
            </w:tcBorders>
            <w:shd w:val="clear" w:color="auto" w:fill="auto"/>
            <w:vAlign w:val="center"/>
            <w:hideMark/>
          </w:tcPr>
          <w:p w14:paraId="554DA52C" w14:textId="77777777" w:rsidR="00741389" w:rsidRPr="002A61D0" w:rsidRDefault="00741389" w:rsidP="00741389">
            <w:pPr>
              <w:jc w:val="center"/>
              <w:rPr>
                <w:color w:val="000000"/>
                <w:sz w:val="20"/>
                <w:szCs w:val="20"/>
              </w:rPr>
            </w:pPr>
            <w:r w:rsidRPr="002A61D0">
              <w:rPr>
                <w:color w:val="000000"/>
                <w:sz w:val="20"/>
                <w:szCs w:val="20"/>
              </w:rPr>
              <w:t>82</w:t>
            </w:r>
          </w:p>
        </w:tc>
        <w:tc>
          <w:tcPr>
            <w:tcW w:w="1079" w:type="dxa"/>
            <w:tcBorders>
              <w:top w:val="nil"/>
              <w:left w:val="nil"/>
              <w:bottom w:val="single" w:sz="4" w:space="0" w:color="auto"/>
              <w:right w:val="single" w:sz="4" w:space="0" w:color="auto"/>
            </w:tcBorders>
            <w:shd w:val="clear" w:color="auto" w:fill="auto"/>
            <w:vAlign w:val="center"/>
            <w:hideMark/>
          </w:tcPr>
          <w:p w14:paraId="1EC671A9" w14:textId="77777777" w:rsidR="00741389" w:rsidRPr="002A61D0" w:rsidRDefault="00741389" w:rsidP="00741389">
            <w:pPr>
              <w:jc w:val="center"/>
              <w:rPr>
                <w:color w:val="000000"/>
                <w:sz w:val="20"/>
                <w:szCs w:val="20"/>
              </w:rPr>
            </w:pPr>
            <w:r w:rsidRPr="002A61D0">
              <w:rPr>
                <w:color w:val="000000"/>
                <w:sz w:val="20"/>
                <w:szCs w:val="20"/>
              </w:rPr>
              <w:t>N/A</w:t>
            </w:r>
          </w:p>
        </w:tc>
        <w:tc>
          <w:tcPr>
            <w:tcW w:w="852" w:type="dxa"/>
            <w:tcBorders>
              <w:top w:val="nil"/>
              <w:left w:val="nil"/>
              <w:bottom w:val="single" w:sz="4" w:space="0" w:color="auto"/>
              <w:right w:val="single" w:sz="4" w:space="0" w:color="auto"/>
            </w:tcBorders>
            <w:shd w:val="clear" w:color="auto" w:fill="auto"/>
            <w:vAlign w:val="center"/>
            <w:hideMark/>
          </w:tcPr>
          <w:p w14:paraId="3E0330B8" w14:textId="77777777" w:rsidR="00741389" w:rsidRPr="002A61D0" w:rsidRDefault="00741389" w:rsidP="00741389">
            <w:pPr>
              <w:jc w:val="center"/>
              <w:rPr>
                <w:color w:val="000000"/>
                <w:sz w:val="20"/>
                <w:szCs w:val="20"/>
              </w:rPr>
            </w:pPr>
            <w:r w:rsidRPr="002A61D0">
              <w:rPr>
                <w:color w:val="000000"/>
                <w:sz w:val="20"/>
                <w:szCs w:val="20"/>
              </w:rPr>
              <w:t>50</w:t>
            </w:r>
          </w:p>
        </w:tc>
        <w:tc>
          <w:tcPr>
            <w:tcW w:w="616" w:type="dxa"/>
            <w:tcBorders>
              <w:top w:val="nil"/>
              <w:left w:val="nil"/>
              <w:bottom w:val="single" w:sz="4" w:space="0" w:color="auto"/>
              <w:right w:val="single" w:sz="4" w:space="0" w:color="auto"/>
            </w:tcBorders>
            <w:shd w:val="clear" w:color="auto" w:fill="auto"/>
            <w:vAlign w:val="center"/>
            <w:hideMark/>
          </w:tcPr>
          <w:p w14:paraId="1B70D1E5" w14:textId="77777777" w:rsidR="00741389" w:rsidRPr="002A61D0" w:rsidRDefault="00741389" w:rsidP="00741389">
            <w:pPr>
              <w:jc w:val="center"/>
              <w:rPr>
                <w:color w:val="000000"/>
                <w:sz w:val="20"/>
                <w:szCs w:val="20"/>
              </w:rPr>
            </w:pPr>
            <w:r w:rsidRPr="002A61D0">
              <w:rPr>
                <w:color w:val="000000"/>
                <w:sz w:val="20"/>
                <w:szCs w:val="20"/>
              </w:rPr>
              <w:t>N/A</w:t>
            </w:r>
          </w:p>
        </w:tc>
      </w:tr>
      <w:tr w:rsidR="00827DDC" w:rsidRPr="00741389" w14:paraId="6163F9AA" w14:textId="77777777" w:rsidTr="00827DDC">
        <w:trPr>
          <w:trHeight w:val="178"/>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E547505" w14:textId="77777777" w:rsidR="00741389" w:rsidRPr="002A61D0" w:rsidRDefault="00741389" w:rsidP="00741389">
            <w:pPr>
              <w:jc w:val="center"/>
              <w:rPr>
                <w:color w:val="000000"/>
                <w:sz w:val="20"/>
                <w:szCs w:val="20"/>
              </w:rPr>
            </w:pPr>
            <w:r w:rsidRPr="002A61D0">
              <w:rPr>
                <w:color w:val="000000"/>
                <w:sz w:val="20"/>
                <w:szCs w:val="20"/>
              </w:rPr>
              <w:t>Math</w:t>
            </w:r>
          </w:p>
        </w:tc>
        <w:tc>
          <w:tcPr>
            <w:tcW w:w="1211" w:type="dxa"/>
            <w:tcBorders>
              <w:top w:val="nil"/>
              <w:left w:val="nil"/>
              <w:bottom w:val="single" w:sz="4" w:space="0" w:color="auto"/>
              <w:right w:val="single" w:sz="4" w:space="0" w:color="auto"/>
            </w:tcBorders>
            <w:shd w:val="clear" w:color="auto" w:fill="auto"/>
            <w:vAlign w:val="center"/>
            <w:hideMark/>
          </w:tcPr>
          <w:p w14:paraId="491A25D2" w14:textId="77777777" w:rsidR="00741389" w:rsidRPr="002A61D0" w:rsidRDefault="00741389" w:rsidP="00741389">
            <w:pPr>
              <w:jc w:val="center"/>
              <w:rPr>
                <w:color w:val="000000"/>
                <w:sz w:val="20"/>
                <w:szCs w:val="20"/>
              </w:rPr>
            </w:pPr>
            <w:r w:rsidRPr="002A61D0">
              <w:rPr>
                <w:color w:val="000000"/>
                <w:sz w:val="20"/>
                <w:szCs w:val="20"/>
              </w:rPr>
              <w:t>80</w:t>
            </w:r>
          </w:p>
        </w:tc>
        <w:tc>
          <w:tcPr>
            <w:tcW w:w="1210" w:type="dxa"/>
            <w:tcBorders>
              <w:top w:val="nil"/>
              <w:left w:val="nil"/>
              <w:bottom w:val="single" w:sz="4" w:space="0" w:color="auto"/>
              <w:right w:val="single" w:sz="4" w:space="0" w:color="auto"/>
            </w:tcBorders>
            <w:shd w:val="clear" w:color="auto" w:fill="auto"/>
            <w:vAlign w:val="center"/>
            <w:hideMark/>
          </w:tcPr>
          <w:p w14:paraId="0B29BD70" w14:textId="77777777" w:rsidR="00741389" w:rsidRPr="002A61D0" w:rsidRDefault="00741389" w:rsidP="00741389">
            <w:pPr>
              <w:jc w:val="center"/>
              <w:rPr>
                <w:color w:val="000000"/>
                <w:sz w:val="20"/>
                <w:szCs w:val="20"/>
              </w:rPr>
            </w:pPr>
            <w:r w:rsidRPr="002A61D0">
              <w:rPr>
                <w:color w:val="000000"/>
                <w:sz w:val="20"/>
                <w:szCs w:val="20"/>
              </w:rPr>
              <w:t>NA</w:t>
            </w:r>
          </w:p>
        </w:tc>
        <w:tc>
          <w:tcPr>
            <w:tcW w:w="1143" w:type="dxa"/>
            <w:tcBorders>
              <w:top w:val="nil"/>
              <w:left w:val="nil"/>
              <w:bottom w:val="single" w:sz="4" w:space="0" w:color="auto"/>
              <w:right w:val="single" w:sz="4" w:space="0" w:color="auto"/>
            </w:tcBorders>
            <w:shd w:val="clear" w:color="auto" w:fill="auto"/>
            <w:vAlign w:val="center"/>
            <w:hideMark/>
          </w:tcPr>
          <w:p w14:paraId="5B55247D" w14:textId="77777777" w:rsidR="00741389" w:rsidRPr="002A61D0" w:rsidRDefault="00741389" w:rsidP="00741389">
            <w:pPr>
              <w:jc w:val="center"/>
              <w:rPr>
                <w:color w:val="000000"/>
                <w:sz w:val="20"/>
                <w:szCs w:val="20"/>
              </w:rPr>
            </w:pPr>
            <w:r w:rsidRPr="002A61D0">
              <w:rPr>
                <w:color w:val="000000"/>
                <w:sz w:val="20"/>
                <w:szCs w:val="20"/>
              </w:rPr>
              <w:t>70</w:t>
            </w:r>
          </w:p>
        </w:tc>
        <w:tc>
          <w:tcPr>
            <w:tcW w:w="1079" w:type="dxa"/>
            <w:tcBorders>
              <w:top w:val="nil"/>
              <w:left w:val="nil"/>
              <w:bottom w:val="single" w:sz="4" w:space="0" w:color="auto"/>
              <w:right w:val="single" w:sz="4" w:space="0" w:color="auto"/>
            </w:tcBorders>
            <w:shd w:val="clear" w:color="auto" w:fill="auto"/>
            <w:vAlign w:val="center"/>
            <w:hideMark/>
          </w:tcPr>
          <w:p w14:paraId="6C65AF17" w14:textId="77777777" w:rsidR="00741389" w:rsidRPr="002A61D0" w:rsidRDefault="00741389" w:rsidP="00741389">
            <w:pPr>
              <w:jc w:val="center"/>
              <w:rPr>
                <w:color w:val="000000"/>
                <w:sz w:val="20"/>
                <w:szCs w:val="20"/>
              </w:rPr>
            </w:pPr>
            <w:r w:rsidRPr="002A61D0">
              <w:rPr>
                <w:color w:val="000000"/>
                <w:sz w:val="20"/>
                <w:szCs w:val="20"/>
              </w:rPr>
              <w:t>NA</w:t>
            </w:r>
          </w:p>
        </w:tc>
        <w:tc>
          <w:tcPr>
            <w:tcW w:w="852" w:type="dxa"/>
            <w:tcBorders>
              <w:top w:val="nil"/>
              <w:left w:val="nil"/>
              <w:bottom w:val="single" w:sz="4" w:space="0" w:color="auto"/>
              <w:right w:val="single" w:sz="4" w:space="0" w:color="auto"/>
            </w:tcBorders>
            <w:shd w:val="clear" w:color="auto" w:fill="auto"/>
            <w:vAlign w:val="center"/>
            <w:hideMark/>
          </w:tcPr>
          <w:p w14:paraId="13FB03D6" w14:textId="77777777" w:rsidR="00741389" w:rsidRPr="002A61D0" w:rsidRDefault="00741389" w:rsidP="00741389">
            <w:pPr>
              <w:jc w:val="center"/>
              <w:rPr>
                <w:color w:val="000000"/>
                <w:sz w:val="20"/>
                <w:szCs w:val="20"/>
              </w:rPr>
            </w:pPr>
            <w:r w:rsidRPr="002A61D0">
              <w:rPr>
                <w:color w:val="000000"/>
                <w:sz w:val="20"/>
                <w:szCs w:val="20"/>
              </w:rPr>
              <w:t>39</w:t>
            </w:r>
          </w:p>
        </w:tc>
        <w:tc>
          <w:tcPr>
            <w:tcW w:w="616" w:type="dxa"/>
            <w:tcBorders>
              <w:top w:val="nil"/>
              <w:left w:val="nil"/>
              <w:bottom w:val="single" w:sz="4" w:space="0" w:color="auto"/>
              <w:right w:val="single" w:sz="4" w:space="0" w:color="auto"/>
            </w:tcBorders>
            <w:shd w:val="clear" w:color="auto" w:fill="auto"/>
            <w:vAlign w:val="center"/>
            <w:hideMark/>
          </w:tcPr>
          <w:p w14:paraId="1FCEF399" w14:textId="77777777" w:rsidR="00741389" w:rsidRPr="002A61D0" w:rsidRDefault="00741389" w:rsidP="00741389">
            <w:pPr>
              <w:jc w:val="center"/>
              <w:rPr>
                <w:color w:val="000000"/>
                <w:sz w:val="20"/>
                <w:szCs w:val="20"/>
              </w:rPr>
            </w:pPr>
            <w:r w:rsidRPr="002A61D0">
              <w:rPr>
                <w:color w:val="000000"/>
                <w:sz w:val="20"/>
                <w:szCs w:val="20"/>
              </w:rPr>
              <w:t>NA</w:t>
            </w:r>
          </w:p>
        </w:tc>
      </w:tr>
    </w:tbl>
    <w:p w14:paraId="55032B7C" w14:textId="17782534" w:rsidR="00A23806" w:rsidRDefault="00A23806" w:rsidP="0038598A">
      <w:pPr>
        <w:contextualSpacing/>
        <w:mirrorIndents/>
        <w:jc w:val="both"/>
        <w:rPr>
          <w:sz w:val="20"/>
          <w:szCs w:val="20"/>
        </w:rPr>
      </w:pPr>
    </w:p>
    <w:p w14:paraId="7737FE6D" w14:textId="20D73691" w:rsidR="009B1F3A" w:rsidRDefault="009B1F3A" w:rsidP="00282778">
      <w:pPr>
        <w:contextualSpacing/>
        <w:mirrorIndents/>
        <w:jc w:val="center"/>
        <w:rPr>
          <w:sz w:val="20"/>
          <w:szCs w:val="20"/>
        </w:rPr>
      </w:pPr>
      <w:r w:rsidRPr="00282778">
        <w:rPr>
          <w:b/>
          <w:sz w:val="20"/>
          <w:szCs w:val="20"/>
        </w:rPr>
        <w:t>Table 1:</w:t>
      </w:r>
      <w:r>
        <w:rPr>
          <w:sz w:val="20"/>
          <w:szCs w:val="20"/>
        </w:rPr>
        <w:t xml:space="preserve"> </w:t>
      </w:r>
      <w:r w:rsidRPr="0038598A">
        <w:rPr>
          <w:sz w:val="20"/>
          <w:szCs w:val="20"/>
        </w:rPr>
        <w:t>El Morro Elementary School, Laguna Beach Unified District</w:t>
      </w:r>
      <w:r>
        <w:rPr>
          <w:sz w:val="20"/>
          <w:szCs w:val="20"/>
        </w:rPr>
        <w:t>.</w:t>
      </w:r>
    </w:p>
    <w:p w14:paraId="7B552E8A" w14:textId="77777777" w:rsidR="009B1F3A" w:rsidRPr="0038598A" w:rsidRDefault="009B1F3A" w:rsidP="0038598A">
      <w:pPr>
        <w:contextualSpacing/>
        <w:mirrorIndents/>
        <w:jc w:val="both"/>
        <w:rPr>
          <w:sz w:val="20"/>
          <w:szCs w:val="20"/>
        </w:rPr>
      </w:pPr>
    </w:p>
    <w:p w14:paraId="75A80617" w14:textId="71339315" w:rsidR="00A23806" w:rsidRPr="00A2479B" w:rsidRDefault="00A23806" w:rsidP="0038598A">
      <w:pPr>
        <w:contextualSpacing/>
        <w:mirrorIndents/>
        <w:jc w:val="both"/>
        <w:rPr>
          <w:b/>
          <w:sz w:val="20"/>
          <w:szCs w:val="20"/>
        </w:rPr>
      </w:pPr>
      <w:r w:rsidRPr="00A2479B">
        <w:rPr>
          <w:b/>
          <w:sz w:val="20"/>
          <w:szCs w:val="20"/>
        </w:rPr>
        <w:t>Low Performance-High Poverty</w:t>
      </w:r>
      <w:r w:rsidR="00E56388">
        <w:rPr>
          <w:b/>
          <w:sz w:val="20"/>
          <w:szCs w:val="20"/>
        </w:rPr>
        <w:t xml:space="preserve"> </w:t>
      </w:r>
      <w:r w:rsidR="00E56388" w:rsidRPr="00416037">
        <w:rPr>
          <w:b/>
          <w:color w:val="FF0000"/>
          <w:sz w:val="20"/>
          <w:szCs w:val="20"/>
        </w:rPr>
        <w:t xml:space="preserve">(Table </w:t>
      </w:r>
      <w:r w:rsidR="00E56388">
        <w:rPr>
          <w:b/>
          <w:color w:val="FF0000"/>
          <w:sz w:val="20"/>
          <w:szCs w:val="20"/>
        </w:rPr>
        <w:t>2</w:t>
      </w:r>
      <w:r w:rsidR="00E56388" w:rsidRPr="00416037">
        <w:rPr>
          <w:b/>
          <w:color w:val="FF0000"/>
          <w:sz w:val="20"/>
          <w:szCs w:val="20"/>
        </w:rPr>
        <w:t>)</w:t>
      </w:r>
    </w:p>
    <w:p w14:paraId="58566BE6" w14:textId="175B2A75" w:rsidR="00A23806" w:rsidRPr="0038598A" w:rsidRDefault="00A23806" w:rsidP="00B54208">
      <w:pPr>
        <w:contextualSpacing/>
        <w:mirrorIndents/>
        <w:rPr>
          <w:iCs/>
          <w:sz w:val="20"/>
          <w:szCs w:val="20"/>
        </w:rPr>
      </w:pPr>
    </w:p>
    <w:tbl>
      <w:tblPr>
        <w:tblW w:w="6431" w:type="dxa"/>
        <w:jc w:val="center"/>
        <w:tblLook w:val="04A0" w:firstRow="1" w:lastRow="0" w:firstColumn="1" w:lastColumn="0" w:noHBand="0" w:noVBand="1"/>
      </w:tblPr>
      <w:tblGrid>
        <w:gridCol w:w="2216"/>
        <w:gridCol w:w="1181"/>
        <w:gridCol w:w="818"/>
        <w:gridCol w:w="1108"/>
        <w:gridCol w:w="1108"/>
      </w:tblGrid>
      <w:tr w:rsidR="00CB0A59" w:rsidRPr="00B54208" w14:paraId="011AE88B" w14:textId="77777777" w:rsidTr="00EB330E">
        <w:trPr>
          <w:trHeight w:val="168"/>
          <w:jc w:val="center"/>
        </w:trPr>
        <w:tc>
          <w:tcPr>
            <w:tcW w:w="6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5ADE" w14:textId="1482E142" w:rsidR="00CB0A59" w:rsidRPr="00B54208" w:rsidRDefault="00CB0A59" w:rsidP="00CB0A59">
            <w:pPr>
              <w:jc w:val="center"/>
              <w:rPr>
                <w:color w:val="000000"/>
                <w:sz w:val="20"/>
                <w:szCs w:val="20"/>
              </w:rPr>
            </w:pPr>
            <w:r w:rsidRPr="00B54208">
              <w:rPr>
                <w:color w:val="000000"/>
                <w:sz w:val="20"/>
                <w:szCs w:val="20"/>
              </w:rPr>
              <w:t>Student Enrollment by Student Group (School Year 2019-2020)</w:t>
            </w:r>
          </w:p>
        </w:tc>
      </w:tr>
      <w:tr w:rsidR="00B54208" w:rsidRPr="00B54208" w14:paraId="244C92A2"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D393" w14:textId="77777777" w:rsidR="00B54208" w:rsidRPr="00B54208" w:rsidRDefault="00B54208" w:rsidP="00B54208">
            <w:pPr>
              <w:jc w:val="center"/>
              <w:rPr>
                <w:color w:val="000000"/>
                <w:sz w:val="20"/>
                <w:szCs w:val="20"/>
              </w:rPr>
            </w:pPr>
            <w:r w:rsidRPr="00B54208">
              <w:rPr>
                <w:color w:val="000000"/>
                <w:sz w:val="20"/>
                <w:szCs w:val="20"/>
              </w:rPr>
              <w:t>Student Group</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5C4EEC" w14:textId="77777777" w:rsidR="00B54208" w:rsidRPr="00B54208" w:rsidRDefault="00B54208" w:rsidP="00B54208">
            <w:pPr>
              <w:jc w:val="center"/>
              <w:rPr>
                <w:color w:val="000000"/>
                <w:sz w:val="20"/>
                <w:szCs w:val="20"/>
              </w:rPr>
            </w:pPr>
            <w:r w:rsidRPr="00B54208">
              <w:rPr>
                <w:color w:val="000000"/>
                <w:sz w:val="20"/>
                <w:szCs w:val="20"/>
              </w:rPr>
              <w:t>Percent of Total Enrollment</w:t>
            </w:r>
          </w:p>
        </w:tc>
      </w:tr>
      <w:tr w:rsidR="00B54208" w:rsidRPr="00B54208" w14:paraId="6434ED83"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053A" w14:textId="77777777" w:rsidR="00B54208" w:rsidRPr="00B54208" w:rsidRDefault="00B54208" w:rsidP="00B54208">
            <w:pPr>
              <w:jc w:val="center"/>
              <w:rPr>
                <w:color w:val="000000"/>
                <w:sz w:val="20"/>
                <w:szCs w:val="20"/>
              </w:rPr>
            </w:pPr>
            <w:r w:rsidRPr="00B54208">
              <w:rPr>
                <w:color w:val="000000"/>
                <w:sz w:val="20"/>
                <w:szCs w:val="20"/>
              </w:rPr>
              <w:t>Black or African American</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AF5AA2" w14:textId="77777777" w:rsidR="00B54208" w:rsidRPr="00B54208" w:rsidRDefault="00B54208" w:rsidP="00B54208">
            <w:pPr>
              <w:jc w:val="center"/>
              <w:rPr>
                <w:color w:val="000000"/>
                <w:sz w:val="20"/>
                <w:szCs w:val="20"/>
              </w:rPr>
            </w:pPr>
            <w:r w:rsidRPr="00B54208">
              <w:rPr>
                <w:color w:val="000000"/>
                <w:sz w:val="20"/>
                <w:szCs w:val="20"/>
              </w:rPr>
              <w:t>8.6</w:t>
            </w:r>
          </w:p>
        </w:tc>
      </w:tr>
      <w:tr w:rsidR="00B54208" w:rsidRPr="00B54208" w14:paraId="206AC9A6"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B3AC" w14:textId="77777777" w:rsidR="00B54208" w:rsidRPr="00B54208" w:rsidRDefault="00B54208" w:rsidP="00B54208">
            <w:pPr>
              <w:jc w:val="center"/>
              <w:rPr>
                <w:color w:val="000000"/>
                <w:sz w:val="20"/>
                <w:szCs w:val="20"/>
              </w:rPr>
            </w:pPr>
            <w:r w:rsidRPr="00B54208">
              <w:rPr>
                <w:color w:val="000000"/>
                <w:sz w:val="20"/>
                <w:szCs w:val="20"/>
              </w:rPr>
              <w:t>American Indian or Alaska Native</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61BBB4" w14:textId="77777777" w:rsidR="00B54208" w:rsidRPr="00B54208" w:rsidRDefault="00B54208" w:rsidP="00B54208">
            <w:pPr>
              <w:jc w:val="center"/>
              <w:rPr>
                <w:color w:val="000000"/>
                <w:sz w:val="20"/>
                <w:szCs w:val="20"/>
              </w:rPr>
            </w:pPr>
            <w:r w:rsidRPr="00B54208">
              <w:rPr>
                <w:color w:val="000000"/>
                <w:sz w:val="20"/>
                <w:szCs w:val="20"/>
              </w:rPr>
              <w:t>0.5</w:t>
            </w:r>
          </w:p>
        </w:tc>
      </w:tr>
      <w:tr w:rsidR="00B54208" w:rsidRPr="00B54208" w14:paraId="012522D5"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B64E" w14:textId="77777777" w:rsidR="00B54208" w:rsidRPr="00B54208" w:rsidRDefault="00B54208" w:rsidP="00B54208">
            <w:pPr>
              <w:jc w:val="center"/>
              <w:rPr>
                <w:color w:val="000000"/>
                <w:sz w:val="20"/>
                <w:szCs w:val="20"/>
              </w:rPr>
            </w:pPr>
            <w:r w:rsidRPr="00B54208">
              <w:rPr>
                <w:color w:val="000000"/>
                <w:sz w:val="20"/>
                <w:szCs w:val="20"/>
              </w:rPr>
              <w:t>Asian</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4C8F5F" w14:textId="77777777" w:rsidR="00B54208" w:rsidRPr="00B54208" w:rsidRDefault="00B54208" w:rsidP="00B54208">
            <w:pPr>
              <w:jc w:val="center"/>
              <w:rPr>
                <w:color w:val="000000"/>
                <w:sz w:val="20"/>
                <w:szCs w:val="20"/>
              </w:rPr>
            </w:pPr>
            <w:r w:rsidRPr="00B54208">
              <w:rPr>
                <w:color w:val="000000"/>
                <w:sz w:val="20"/>
                <w:szCs w:val="20"/>
              </w:rPr>
              <w:t>4.5</w:t>
            </w:r>
          </w:p>
        </w:tc>
      </w:tr>
      <w:tr w:rsidR="00B54208" w:rsidRPr="00B54208" w14:paraId="19BD4ACD"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E766" w14:textId="77777777" w:rsidR="00B54208" w:rsidRPr="00B54208" w:rsidRDefault="00B54208" w:rsidP="00B54208">
            <w:pPr>
              <w:jc w:val="center"/>
              <w:rPr>
                <w:color w:val="000000"/>
                <w:sz w:val="20"/>
                <w:szCs w:val="20"/>
              </w:rPr>
            </w:pPr>
            <w:r w:rsidRPr="00B54208">
              <w:rPr>
                <w:color w:val="000000"/>
                <w:sz w:val="20"/>
                <w:szCs w:val="20"/>
              </w:rPr>
              <w:t>Filipino</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AF95D" w14:textId="77777777" w:rsidR="00B54208" w:rsidRPr="00B54208" w:rsidRDefault="00B54208" w:rsidP="00B54208">
            <w:pPr>
              <w:jc w:val="center"/>
              <w:rPr>
                <w:color w:val="000000"/>
                <w:sz w:val="20"/>
                <w:szCs w:val="20"/>
              </w:rPr>
            </w:pPr>
            <w:r w:rsidRPr="00B54208">
              <w:rPr>
                <w:color w:val="000000"/>
                <w:sz w:val="20"/>
                <w:szCs w:val="20"/>
              </w:rPr>
              <w:t>5.3</w:t>
            </w:r>
          </w:p>
        </w:tc>
      </w:tr>
      <w:tr w:rsidR="00B54208" w:rsidRPr="00B54208" w14:paraId="6E7A28BA"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6CBF" w14:textId="77777777" w:rsidR="00B54208" w:rsidRPr="00B54208" w:rsidRDefault="00B54208" w:rsidP="00B54208">
            <w:pPr>
              <w:jc w:val="center"/>
              <w:rPr>
                <w:color w:val="000000"/>
                <w:sz w:val="20"/>
                <w:szCs w:val="20"/>
              </w:rPr>
            </w:pPr>
            <w:r w:rsidRPr="00B54208">
              <w:rPr>
                <w:color w:val="000000"/>
                <w:sz w:val="20"/>
                <w:szCs w:val="20"/>
              </w:rPr>
              <w:t>Hispanic or Latino</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B79FCC" w14:textId="77777777" w:rsidR="00B54208" w:rsidRPr="00B54208" w:rsidRDefault="00B54208" w:rsidP="00B54208">
            <w:pPr>
              <w:jc w:val="center"/>
              <w:rPr>
                <w:color w:val="000000"/>
                <w:sz w:val="20"/>
                <w:szCs w:val="20"/>
              </w:rPr>
            </w:pPr>
            <w:r w:rsidRPr="00B54208">
              <w:rPr>
                <w:color w:val="000000"/>
                <w:sz w:val="20"/>
                <w:szCs w:val="20"/>
              </w:rPr>
              <w:t>74</w:t>
            </w:r>
          </w:p>
        </w:tc>
      </w:tr>
      <w:tr w:rsidR="00B54208" w:rsidRPr="00B54208" w14:paraId="77CBDD62"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5CAF" w14:textId="77777777" w:rsidR="00B54208" w:rsidRPr="00B54208" w:rsidRDefault="00B54208" w:rsidP="00B54208">
            <w:pPr>
              <w:jc w:val="center"/>
              <w:rPr>
                <w:color w:val="000000"/>
                <w:sz w:val="20"/>
                <w:szCs w:val="20"/>
              </w:rPr>
            </w:pPr>
            <w:r w:rsidRPr="00B54208">
              <w:rPr>
                <w:color w:val="000000"/>
                <w:sz w:val="20"/>
                <w:szCs w:val="20"/>
              </w:rPr>
              <w:t>Native Hawaiian or Pacific Islander</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E57BD1" w14:textId="77777777" w:rsidR="00B54208" w:rsidRPr="00B54208" w:rsidRDefault="00B54208" w:rsidP="00B54208">
            <w:pPr>
              <w:jc w:val="center"/>
              <w:rPr>
                <w:color w:val="000000"/>
                <w:sz w:val="20"/>
                <w:szCs w:val="20"/>
              </w:rPr>
            </w:pPr>
            <w:r w:rsidRPr="00B54208">
              <w:rPr>
                <w:color w:val="000000"/>
                <w:sz w:val="20"/>
                <w:szCs w:val="20"/>
              </w:rPr>
              <w:t>1.3</w:t>
            </w:r>
          </w:p>
        </w:tc>
      </w:tr>
      <w:tr w:rsidR="00B54208" w:rsidRPr="00B54208" w14:paraId="630F7865"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FE59" w14:textId="77777777" w:rsidR="00B54208" w:rsidRPr="00B54208" w:rsidRDefault="00B54208" w:rsidP="00B54208">
            <w:pPr>
              <w:jc w:val="center"/>
              <w:rPr>
                <w:color w:val="000000"/>
                <w:sz w:val="20"/>
                <w:szCs w:val="20"/>
              </w:rPr>
            </w:pPr>
            <w:r w:rsidRPr="00B54208">
              <w:rPr>
                <w:color w:val="000000"/>
                <w:sz w:val="20"/>
                <w:szCs w:val="20"/>
              </w:rPr>
              <w:t>White</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427F04" w14:textId="77777777" w:rsidR="00B54208" w:rsidRPr="00B54208" w:rsidRDefault="00B54208" w:rsidP="00B54208">
            <w:pPr>
              <w:jc w:val="center"/>
              <w:rPr>
                <w:color w:val="000000"/>
                <w:sz w:val="20"/>
                <w:szCs w:val="20"/>
              </w:rPr>
            </w:pPr>
            <w:r w:rsidRPr="00B54208">
              <w:rPr>
                <w:color w:val="000000"/>
                <w:sz w:val="20"/>
                <w:szCs w:val="20"/>
              </w:rPr>
              <w:t>1.6</w:t>
            </w:r>
          </w:p>
        </w:tc>
      </w:tr>
      <w:tr w:rsidR="00B54208" w:rsidRPr="00B54208" w14:paraId="32C5C22A"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A084" w14:textId="77777777" w:rsidR="00B54208" w:rsidRPr="00B54208" w:rsidRDefault="00B54208" w:rsidP="00B54208">
            <w:pPr>
              <w:jc w:val="center"/>
              <w:rPr>
                <w:color w:val="000000"/>
                <w:sz w:val="20"/>
                <w:szCs w:val="20"/>
              </w:rPr>
            </w:pPr>
            <w:r w:rsidRPr="00B54208">
              <w:rPr>
                <w:color w:val="000000"/>
                <w:sz w:val="20"/>
                <w:szCs w:val="20"/>
              </w:rPr>
              <w:t>Two or More Races</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3CE263" w14:textId="77777777" w:rsidR="00B54208" w:rsidRPr="00B54208" w:rsidRDefault="00B54208" w:rsidP="00B54208">
            <w:pPr>
              <w:jc w:val="center"/>
              <w:rPr>
                <w:color w:val="000000"/>
                <w:sz w:val="20"/>
                <w:szCs w:val="20"/>
              </w:rPr>
            </w:pPr>
            <w:r w:rsidRPr="00B54208">
              <w:rPr>
                <w:color w:val="000000"/>
                <w:sz w:val="20"/>
                <w:szCs w:val="20"/>
              </w:rPr>
              <w:t>4.3</w:t>
            </w:r>
          </w:p>
        </w:tc>
      </w:tr>
      <w:tr w:rsidR="00B54208" w:rsidRPr="00B54208" w14:paraId="061527F2"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82B2" w14:textId="77777777" w:rsidR="00B54208" w:rsidRPr="00B54208" w:rsidRDefault="00B54208" w:rsidP="00B54208">
            <w:pPr>
              <w:jc w:val="center"/>
              <w:rPr>
                <w:color w:val="000000"/>
                <w:sz w:val="20"/>
                <w:szCs w:val="20"/>
              </w:rPr>
            </w:pPr>
            <w:r w:rsidRPr="00B54208">
              <w:rPr>
                <w:color w:val="000000"/>
                <w:sz w:val="20"/>
                <w:szCs w:val="20"/>
              </w:rPr>
              <w:t>Socioeconomically Disadvantaged</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C0E4C4" w14:textId="77777777" w:rsidR="00B54208" w:rsidRPr="00B54208" w:rsidRDefault="00B54208" w:rsidP="00B54208">
            <w:pPr>
              <w:jc w:val="center"/>
              <w:rPr>
                <w:color w:val="000000"/>
                <w:sz w:val="20"/>
                <w:szCs w:val="20"/>
              </w:rPr>
            </w:pPr>
            <w:r w:rsidRPr="00B54208">
              <w:rPr>
                <w:color w:val="000000"/>
                <w:sz w:val="20"/>
                <w:szCs w:val="20"/>
              </w:rPr>
              <w:t>73</w:t>
            </w:r>
          </w:p>
        </w:tc>
      </w:tr>
      <w:tr w:rsidR="00B54208" w:rsidRPr="00B54208" w14:paraId="4ADC8D9C"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223D" w14:textId="77777777" w:rsidR="00B54208" w:rsidRPr="00B54208" w:rsidRDefault="00B54208" w:rsidP="00B54208">
            <w:pPr>
              <w:jc w:val="center"/>
              <w:rPr>
                <w:color w:val="000000"/>
                <w:sz w:val="20"/>
                <w:szCs w:val="20"/>
              </w:rPr>
            </w:pPr>
            <w:r w:rsidRPr="00B54208">
              <w:rPr>
                <w:color w:val="000000"/>
                <w:sz w:val="20"/>
                <w:szCs w:val="20"/>
              </w:rPr>
              <w:t>English Learners</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F06842" w14:textId="77777777" w:rsidR="00B54208" w:rsidRPr="00B54208" w:rsidRDefault="00B54208" w:rsidP="00B54208">
            <w:pPr>
              <w:jc w:val="center"/>
              <w:rPr>
                <w:color w:val="000000"/>
                <w:sz w:val="20"/>
                <w:szCs w:val="20"/>
              </w:rPr>
            </w:pPr>
            <w:r w:rsidRPr="00B54208">
              <w:rPr>
                <w:color w:val="000000"/>
                <w:sz w:val="20"/>
                <w:szCs w:val="20"/>
              </w:rPr>
              <w:t>37.4</w:t>
            </w:r>
          </w:p>
        </w:tc>
      </w:tr>
      <w:tr w:rsidR="00B54208" w:rsidRPr="00B54208" w14:paraId="034AB5C6"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16727" w14:textId="77777777" w:rsidR="00B54208" w:rsidRPr="00B54208" w:rsidRDefault="00B54208" w:rsidP="00B54208">
            <w:pPr>
              <w:jc w:val="center"/>
              <w:rPr>
                <w:color w:val="000000"/>
                <w:sz w:val="20"/>
                <w:szCs w:val="20"/>
              </w:rPr>
            </w:pPr>
            <w:r w:rsidRPr="00B54208">
              <w:rPr>
                <w:color w:val="000000"/>
                <w:sz w:val="20"/>
                <w:szCs w:val="20"/>
              </w:rPr>
              <w:t>Students with Disabilities</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EEF9A" w14:textId="77777777" w:rsidR="00B54208" w:rsidRPr="00B54208" w:rsidRDefault="00B54208" w:rsidP="00B54208">
            <w:pPr>
              <w:jc w:val="center"/>
              <w:rPr>
                <w:color w:val="000000"/>
                <w:sz w:val="20"/>
                <w:szCs w:val="20"/>
              </w:rPr>
            </w:pPr>
            <w:r w:rsidRPr="00B54208">
              <w:rPr>
                <w:color w:val="000000"/>
                <w:sz w:val="20"/>
                <w:szCs w:val="20"/>
              </w:rPr>
              <w:t>8.9</w:t>
            </w:r>
          </w:p>
        </w:tc>
      </w:tr>
      <w:tr w:rsidR="00B54208" w:rsidRPr="00B54208" w14:paraId="3A1910B9" w14:textId="77777777" w:rsidTr="00EB330E">
        <w:trPr>
          <w:trHeight w:val="1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C23B3" w14:textId="77777777" w:rsidR="00B54208" w:rsidRPr="00B54208" w:rsidRDefault="00B54208" w:rsidP="00B54208">
            <w:pPr>
              <w:jc w:val="center"/>
              <w:rPr>
                <w:color w:val="000000"/>
                <w:sz w:val="20"/>
                <w:szCs w:val="20"/>
              </w:rPr>
            </w:pPr>
            <w:r w:rsidRPr="00B54208">
              <w:rPr>
                <w:color w:val="000000"/>
                <w:sz w:val="20"/>
                <w:szCs w:val="20"/>
              </w:rPr>
              <w:t>Homeless</w:t>
            </w:r>
          </w:p>
        </w:tc>
        <w:tc>
          <w:tcPr>
            <w:tcW w:w="30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6281C5" w14:textId="77777777" w:rsidR="00B54208" w:rsidRPr="00B54208" w:rsidRDefault="00B54208" w:rsidP="00B54208">
            <w:pPr>
              <w:jc w:val="center"/>
              <w:rPr>
                <w:color w:val="000000"/>
                <w:sz w:val="20"/>
                <w:szCs w:val="20"/>
              </w:rPr>
            </w:pPr>
            <w:r w:rsidRPr="00B54208">
              <w:rPr>
                <w:color w:val="000000"/>
                <w:sz w:val="20"/>
                <w:szCs w:val="20"/>
              </w:rPr>
              <w:t>2.3</w:t>
            </w:r>
          </w:p>
        </w:tc>
      </w:tr>
      <w:tr w:rsidR="00B54208" w:rsidRPr="00B54208" w14:paraId="0C7A9C47" w14:textId="77777777" w:rsidTr="00EB330E">
        <w:trPr>
          <w:trHeight w:val="168"/>
          <w:jc w:val="center"/>
        </w:trPr>
        <w:tc>
          <w:tcPr>
            <w:tcW w:w="6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5ED9" w14:textId="77777777" w:rsidR="00B54208" w:rsidRPr="00B54208" w:rsidRDefault="00B54208" w:rsidP="00B54208">
            <w:pPr>
              <w:jc w:val="center"/>
              <w:rPr>
                <w:color w:val="000000"/>
                <w:sz w:val="20"/>
                <w:szCs w:val="20"/>
              </w:rPr>
            </w:pPr>
            <w:r w:rsidRPr="00B54208">
              <w:rPr>
                <w:color w:val="000000"/>
                <w:sz w:val="20"/>
                <w:szCs w:val="20"/>
              </w:rPr>
              <w:t>Teacher Credentials</w:t>
            </w:r>
          </w:p>
        </w:tc>
      </w:tr>
      <w:tr w:rsidR="00B54208" w:rsidRPr="00B54208" w14:paraId="7046B382" w14:textId="77777777" w:rsidTr="00EB330E">
        <w:trPr>
          <w:trHeight w:val="168"/>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6CA0391" w14:textId="77777777" w:rsidR="00B54208" w:rsidRPr="00B54208" w:rsidRDefault="00B54208" w:rsidP="00B54208">
            <w:pPr>
              <w:jc w:val="center"/>
              <w:rPr>
                <w:color w:val="000000"/>
                <w:sz w:val="20"/>
                <w:szCs w:val="20"/>
              </w:rPr>
            </w:pPr>
            <w:r w:rsidRPr="00B54208">
              <w:rPr>
                <w:color w:val="000000"/>
                <w:sz w:val="20"/>
                <w:szCs w:val="20"/>
              </w:rPr>
              <w:t>Teachers</w:t>
            </w:r>
          </w:p>
        </w:tc>
        <w:tc>
          <w:tcPr>
            <w:tcW w:w="1181" w:type="dxa"/>
            <w:tcBorders>
              <w:top w:val="nil"/>
              <w:left w:val="nil"/>
              <w:bottom w:val="single" w:sz="4" w:space="0" w:color="auto"/>
              <w:right w:val="single" w:sz="4" w:space="0" w:color="auto"/>
            </w:tcBorders>
            <w:shd w:val="clear" w:color="auto" w:fill="auto"/>
            <w:noWrap/>
            <w:vAlign w:val="center"/>
            <w:hideMark/>
          </w:tcPr>
          <w:p w14:paraId="1EF7BF39" w14:textId="77777777" w:rsidR="00B54208" w:rsidRPr="00B54208" w:rsidRDefault="00B54208" w:rsidP="00B54208">
            <w:pPr>
              <w:jc w:val="center"/>
              <w:rPr>
                <w:color w:val="000000"/>
                <w:sz w:val="20"/>
                <w:szCs w:val="20"/>
              </w:rPr>
            </w:pPr>
            <w:r w:rsidRPr="00B54208">
              <w:rPr>
                <w:color w:val="000000"/>
                <w:sz w:val="20"/>
                <w:szCs w:val="20"/>
              </w:rPr>
              <w:t>School 2018-19</w:t>
            </w:r>
          </w:p>
        </w:tc>
        <w:tc>
          <w:tcPr>
            <w:tcW w:w="818" w:type="dxa"/>
            <w:tcBorders>
              <w:top w:val="nil"/>
              <w:left w:val="nil"/>
              <w:bottom w:val="single" w:sz="4" w:space="0" w:color="auto"/>
              <w:right w:val="single" w:sz="4" w:space="0" w:color="auto"/>
            </w:tcBorders>
            <w:shd w:val="clear" w:color="auto" w:fill="auto"/>
            <w:noWrap/>
            <w:vAlign w:val="center"/>
            <w:hideMark/>
          </w:tcPr>
          <w:p w14:paraId="216FB69D" w14:textId="77777777" w:rsidR="00B54208" w:rsidRPr="00B54208" w:rsidRDefault="00B54208" w:rsidP="00B54208">
            <w:pPr>
              <w:jc w:val="center"/>
              <w:rPr>
                <w:color w:val="000000"/>
                <w:sz w:val="20"/>
                <w:szCs w:val="20"/>
              </w:rPr>
            </w:pPr>
            <w:r w:rsidRPr="00B54208">
              <w:rPr>
                <w:color w:val="000000"/>
                <w:sz w:val="20"/>
                <w:szCs w:val="20"/>
              </w:rPr>
              <w:t>School 2019-20</w:t>
            </w:r>
          </w:p>
        </w:tc>
        <w:tc>
          <w:tcPr>
            <w:tcW w:w="1108" w:type="dxa"/>
            <w:tcBorders>
              <w:top w:val="nil"/>
              <w:left w:val="nil"/>
              <w:bottom w:val="single" w:sz="4" w:space="0" w:color="auto"/>
              <w:right w:val="single" w:sz="4" w:space="0" w:color="auto"/>
            </w:tcBorders>
            <w:shd w:val="clear" w:color="auto" w:fill="auto"/>
            <w:noWrap/>
            <w:vAlign w:val="center"/>
            <w:hideMark/>
          </w:tcPr>
          <w:p w14:paraId="55BD74C2" w14:textId="77777777" w:rsidR="00B54208" w:rsidRPr="00B54208" w:rsidRDefault="00B54208" w:rsidP="00B54208">
            <w:pPr>
              <w:jc w:val="center"/>
              <w:rPr>
                <w:color w:val="000000"/>
                <w:sz w:val="20"/>
                <w:szCs w:val="20"/>
              </w:rPr>
            </w:pPr>
            <w:r w:rsidRPr="00B54208">
              <w:rPr>
                <w:color w:val="000000"/>
                <w:sz w:val="20"/>
                <w:szCs w:val="20"/>
              </w:rPr>
              <w:t>School 2020-21</w:t>
            </w:r>
          </w:p>
        </w:tc>
        <w:tc>
          <w:tcPr>
            <w:tcW w:w="1108" w:type="dxa"/>
            <w:tcBorders>
              <w:top w:val="nil"/>
              <w:left w:val="nil"/>
              <w:bottom w:val="single" w:sz="4" w:space="0" w:color="auto"/>
              <w:right w:val="single" w:sz="4" w:space="0" w:color="auto"/>
            </w:tcBorders>
            <w:shd w:val="clear" w:color="auto" w:fill="auto"/>
            <w:noWrap/>
            <w:vAlign w:val="center"/>
            <w:hideMark/>
          </w:tcPr>
          <w:p w14:paraId="60351A81" w14:textId="77777777" w:rsidR="00B54208" w:rsidRPr="00B54208" w:rsidRDefault="00B54208" w:rsidP="00B54208">
            <w:pPr>
              <w:jc w:val="center"/>
              <w:rPr>
                <w:color w:val="000000"/>
                <w:sz w:val="20"/>
                <w:szCs w:val="20"/>
              </w:rPr>
            </w:pPr>
            <w:r w:rsidRPr="00B54208">
              <w:rPr>
                <w:color w:val="000000"/>
                <w:sz w:val="20"/>
                <w:szCs w:val="20"/>
              </w:rPr>
              <w:t>District 2020-21</w:t>
            </w:r>
          </w:p>
        </w:tc>
      </w:tr>
      <w:tr w:rsidR="00B54208" w:rsidRPr="00B54208" w14:paraId="26C8381D" w14:textId="77777777" w:rsidTr="00EB330E">
        <w:trPr>
          <w:trHeight w:val="168"/>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63616A9A" w14:textId="77777777" w:rsidR="00B54208" w:rsidRPr="00B54208" w:rsidRDefault="00B54208" w:rsidP="00B54208">
            <w:pPr>
              <w:jc w:val="center"/>
              <w:rPr>
                <w:color w:val="000000"/>
                <w:sz w:val="20"/>
                <w:szCs w:val="20"/>
              </w:rPr>
            </w:pPr>
            <w:r w:rsidRPr="00B54208">
              <w:rPr>
                <w:color w:val="000000"/>
                <w:sz w:val="20"/>
                <w:szCs w:val="20"/>
              </w:rPr>
              <w:t>With Full Credential</w:t>
            </w:r>
          </w:p>
        </w:tc>
        <w:tc>
          <w:tcPr>
            <w:tcW w:w="1181" w:type="dxa"/>
            <w:tcBorders>
              <w:top w:val="nil"/>
              <w:left w:val="nil"/>
              <w:bottom w:val="single" w:sz="4" w:space="0" w:color="auto"/>
              <w:right w:val="single" w:sz="4" w:space="0" w:color="auto"/>
            </w:tcBorders>
            <w:shd w:val="clear" w:color="auto" w:fill="auto"/>
            <w:noWrap/>
            <w:vAlign w:val="center"/>
            <w:hideMark/>
          </w:tcPr>
          <w:p w14:paraId="2B4370D6" w14:textId="77777777" w:rsidR="00B54208" w:rsidRPr="00B54208" w:rsidRDefault="00B54208" w:rsidP="00B54208">
            <w:pPr>
              <w:jc w:val="center"/>
              <w:rPr>
                <w:color w:val="000000"/>
                <w:sz w:val="20"/>
                <w:szCs w:val="20"/>
              </w:rPr>
            </w:pPr>
            <w:r w:rsidRPr="00B54208">
              <w:rPr>
                <w:color w:val="000000"/>
                <w:sz w:val="20"/>
                <w:szCs w:val="20"/>
              </w:rPr>
              <w:t>38</w:t>
            </w:r>
          </w:p>
        </w:tc>
        <w:tc>
          <w:tcPr>
            <w:tcW w:w="818" w:type="dxa"/>
            <w:tcBorders>
              <w:top w:val="nil"/>
              <w:left w:val="nil"/>
              <w:bottom w:val="single" w:sz="4" w:space="0" w:color="auto"/>
              <w:right w:val="single" w:sz="4" w:space="0" w:color="auto"/>
            </w:tcBorders>
            <w:shd w:val="clear" w:color="auto" w:fill="auto"/>
            <w:noWrap/>
            <w:vAlign w:val="center"/>
            <w:hideMark/>
          </w:tcPr>
          <w:p w14:paraId="554C81E1" w14:textId="77777777" w:rsidR="00B54208" w:rsidRPr="00B54208" w:rsidRDefault="00B54208" w:rsidP="00B54208">
            <w:pPr>
              <w:jc w:val="center"/>
              <w:rPr>
                <w:color w:val="000000"/>
                <w:sz w:val="20"/>
                <w:szCs w:val="20"/>
              </w:rPr>
            </w:pPr>
            <w:r w:rsidRPr="00B54208">
              <w:rPr>
                <w:color w:val="000000"/>
                <w:sz w:val="20"/>
                <w:szCs w:val="20"/>
              </w:rPr>
              <w:t>40</w:t>
            </w:r>
          </w:p>
        </w:tc>
        <w:tc>
          <w:tcPr>
            <w:tcW w:w="1108" w:type="dxa"/>
            <w:tcBorders>
              <w:top w:val="nil"/>
              <w:left w:val="nil"/>
              <w:bottom w:val="single" w:sz="4" w:space="0" w:color="auto"/>
              <w:right w:val="single" w:sz="4" w:space="0" w:color="auto"/>
            </w:tcBorders>
            <w:shd w:val="clear" w:color="auto" w:fill="auto"/>
            <w:noWrap/>
            <w:vAlign w:val="center"/>
            <w:hideMark/>
          </w:tcPr>
          <w:p w14:paraId="731F8128" w14:textId="77777777" w:rsidR="00B54208" w:rsidRPr="00B54208" w:rsidRDefault="00B54208" w:rsidP="00B54208">
            <w:pPr>
              <w:jc w:val="center"/>
              <w:rPr>
                <w:color w:val="000000"/>
                <w:sz w:val="20"/>
                <w:szCs w:val="20"/>
              </w:rPr>
            </w:pPr>
            <w:r w:rsidRPr="00B54208">
              <w:rPr>
                <w:color w:val="000000"/>
                <w:sz w:val="20"/>
                <w:szCs w:val="20"/>
              </w:rPr>
              <w:t>36</w:t>
            </w:r>
          </w:p>
        </w:tc>
        <w:tc>
          <w:tcPr>
            <w:tcW w:w="1108" w:type="dxa"/>
            <w:tcBorders>
              <w:top w:val="nil"/>
              <w:left w:val="nil"/>
              <w:bottom w:val="single" w:sz="4" w:space="0" w:color="auto"/>
              <w:right w:val="single" w:sz="4" w:space="0" w:color="auto"/>
            </w:tcBorders>
            <w:shd w:val="clear" w:color="auto" w:fill="auto"/>
            <w:noWrap/>
            <w:vAlign w:val="center"/>
            <w:hideMark/>
          </w:tcPr>
          <w:p w14:paraId="1AAAD55E" w14:textId="77777777" w:rsidR="00B54208" w:rsidRPr="00B54208" w:rsidRDefault="00B54208" w:rsidP="00B54208">
            <w:pPr>
              <w:jc w:val="center"/>
              <w:rPr>
                <w:color w:val="000000"/>
                <w:sz w:val="20"/>
                <w:szCs w:val="20"/>
              </w:rPr>
            </w:pPr>
            <w:r w:rsidRPr="00B54208">
              <w:rPr>
                <w:color w:val="000000"/>
                <w:sz w:val="20"/>
                <w:szCs w:val="20"/>
              </w:rPr>
              <w:t>951</w:t>
            </w:r>
          </w:p>
        </w:tc>
      </w:tr>
      <w:tr w:rsidR="00B54208" w:rsidRPr="00B54208" w14:paraId="47BB2D8B" w14:textId="77777777" w:rsidTr="00EB330E">
        <w:trPr>
          <w:trHeight w:val="168"/>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6A1D7684" w14:textId="77777777" w:rsidR="00B54208" w:rsidRPr="00B54208" w:rsidRDefault="00B54208" w:rsidP="00B54208">
            <w:pPr>
              <w:jc w:val="center"/>
              <w:rPr>
                <w:color w:val="000000"/>
                <w:sz w:val="20"/>
                <w:szCs w:val="20"/>
              </w:rPr>
            </w:pPr>
            <w:r w:rsidRPr="00B54208">
              <w:rPr>
                <w:color w:val="000000"/>
                <w:sz w:val="20"/>
                <w:szCs w:val="20"/>
              </w:rPr>
              <w:t>Without Full Credentials</w:t>
            </w:r>
          </w:p>
        </w:tc>
        <w:tc>
          <w:tcPr>
            <w:tcW w:w="1181" w:type="dxa"/>
            <w:tcBorders>
              <w:top w:val="nil"/>
              <w:left w:val="nil"/>
              <w:bottom w:val="single" w:sz="4" w:space="0" w:color="auto"/>
              <w:right w:val="single" w:sz="4" w:space="0" w:color="auto"/>
            </w:tcBorders>
            <w:shd w:val="clear" w:color="auto" w:fill="auto"/>
            <w:noWrap/>
            <w:vAlign w:val="center"/>
            <w:hideMark/>
          </w:tcPr>
          <w:p w14:paraId="075898D2" w14:textId="77777777" w:rsidR="00B54208" w:rsidRPr="00B54208" w:rsidRDefault="00B54208" w:rsidP="00B54208">
            <w:pPr>
              <w:jc w:val="center"/>
              <w:rPr>
                <w:color w:val="000000"/>
                <w:sz w:val="20"/>
                <w:szCs w:val="20"/>
              </w:rPr>
            </w:pPr>
            <w:r w:rsidRPr="00B54208">
              <w:rPr>
                <w:color w:val="000000"/>
                <w:sz w:val="20"/>
                <w:szCs w:val="20"/>
              </w:rPr>
              <w:t>2</w:t>
            </w:r>
          </w:p>
        </w:tc>
        <w:tc>
          <w:tcPr>
            <w:tcW w:w="818" w:type="dxa"/>
            <w:tcBorders>
              <w:top w:val="nil"/>
              <w:left w:val="nil"/>
              <w:bottom w:val="single" w:sz="4" w:space="0" w:color="auto"/>
              <w:right w:val="single" w:sz="4" w:space="0" w:color="auto"/>
            </w:tcBorders>
            <w:shd w:val="clear" w:color="auto" w:fill="auto"/>
            <w:noWrap/>
            <w:vAlign w:val="center"/>
            <w:hideMark/>
          </w:tcPr>
          <w:p w14:paraId="6CEB7538" w14:textId="77777777" w:rsidR="00B54208" w:rsidRPr="00B54208" w:rsidRDefault="00B54208" w:rsidP="00B54208">
            <w:pPr>
              <w:jc w:val="center"/>
              <w:rPr>
                <w:color w:val="000000"/>
                <w:sz w:val="20"/>
                <w:szCs w:val="20"/>
              </w:rPr>
            </w:pPr>
            <w:r w:rsidRPr="00B54208">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14:paraId="1FFCE9BF" w14:textId="77777777" w:rsidR="00B54208" w:rsidRPr="00B54208" w:rsidRDefault="00B54208" w:rsidP="00B54208">
            <w:pPr>
              <w:jc w:val="center"/>
              <w:rPr>
                <w:color w:val="000000"/>
                <w:sz w:val="20"/>
                <w:szCs w:val="20"/>
              </w:rPr>
            </w:pPr>
            <w:r w:rsidRPr="00B54208">
              <w:rPr>
                <w:color w:val="000000"/>
                <w:sz w:val="20"/>
                <w:szCs w:val="20"/>
              </w:rPr>
              <w:t>4</w:t>
            </w:r>
          </w:p>
        </w:tc>
        <w:tc>
          <w:tcPr>
            <w:tcW w:w="1108" w:type="dxa"/>
            <w:tcBorders>
              <w:top w:val="nil"/>
              <w:left w:val="nil"/>
              <w:bottom w:val="single" w:sz="4" w:space="0" w:color="auto"/>
              <w:right w:val="single" w:sz="4" w:space="0" w:color="auto"/>
            </w:tcBorders>
            <w:shd w:val="clear" w:color="auto" w:fill="auto"/>
            <w:noWrap/>
            <w:vAlign w:val="center"/>
            <w:hideMark/>
          </w:tcPr>
          <w:p w14:paraId="449FF65D" w14:textId="77777777" w:rsidR="00B54208" w:rsidRPr="00B54208" w:rsidRDefault="00B54208" w:rsidP="00B54208">
            <w:pPr>
              <w:jc w:val="center"/>
              <w:rPr>
                <w:color w:val="000000"/>
                <w:sz w:val="20"/>
                <w:szCs w:val="20"/>
              </w:rPr>
            </w:pPr>
            <w:r w:rsidRPr="00B54208">
              <w:rPr>
                <w:color w:val="000000"/>
                <w:sz w:val="20"/>
                <w:szCs w:val="20"/>
              </w:rPr>
              <w:t>66</w:t>
            </w:r>
          </w:p>
        </w:tc>
      </w:tr>
      <w:tr w:rsidR="00B54208" w:rsidRPr="00B54208" w14:paraId="4ED33312" w14:textId="77777777" w:rsidTr="00EB330E">
        <w:trPr>
          <w:trHeight w:val="168"/>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2CF0C94" w14:textId="77777777" w:rsidR="00B54208" w:rsidRPr="00B54208" w:rsidRDefault="00B54208" w:rsidP="00B54208">
            <w:pPr>
              <w:jc w:val="center"/>
              <w:rPr>
                <w:color w:val="000000"/>
                <w:sz w:val="20"/>
                <w:szCs w:val="20"/>
              </w:rPr>
            </w:pPr>
            <w:r w:rsidRPr="00B54208">
              <w:rPr>
                <w:color w:val="000000"/>
                <w:sz w:val="20"/>
                <w:szCs w:val="20"/>
              </w:rPr>
              <w:t xml:space="preserve">Teaching outside Subject Area of </w:t>
            </w:r>
            <w:r w:rsidRPr="00B54208">
              <w:rPr>
                <w:color w:val="000000"/>
                <w:sz w:val="20"/>
                <w:szCs w:val="20"/>
              </w:rPr>
              <w:lastRenderedPageBreak/>
              <w:t>Competence (with full credential)</w:t>
            </w:r>
          </w:p>
        </w:tc>
        <w:tc>
          <w:tcPr>
            <w:tcW w:w="1181" w:type="dxa"/>
            <w:tcBorders>
              <w:top w:val="nil"/>
              <w:left w:val="nil"/>
              <w:bottom w:val="single" w:sz="4" w:space="0" w:color="auto"/>
              <w:right w:val="single" w:sz="4" w:space="0" w:color="auto"/>
            </w:tcBorders>
            <w:shd w:val="clear" w:color="auto" w:fill="auto"/>
            <w:noWrap/>
            <w:vAlign w:val="center"/>
            <w:hideMark/>
          </w:tcPr>
          <w:p w14:paraId="0C2276DD" w14:textId="77777777" w:rsidR="00B54208" w:rsidRPr="00B54208" w:rsidRDefault="00B54208" w:rsidP="00B54208">
            <w:pPr>
              <w:jc w:val="center"/>
              <w:rPr>
                <w:color w:val="000000"/>
                <w:sz w:val="20"/>
                <w:szCs w:val="20"/>
              </w:rPr>
            </w:pPr>
            <w:r w:rsidRPr="00B54208">
              <w:rPr>
                <w:color w:val="000000"/>
                <w:sz w:val="20"/>
                <w:szCs w:val="20"/>
              </w:rPr>
              <w:lastRenderedPageBreak/>
              <w:t>1</w:t>
            </w:r>
          </w:p>
        </w:tc>
        <w:tc>
          <w:tcPr>
            <w:tcW w:w="818" w:type="dxa"/>
            <w:tcBorders>
              <w:top w:val="nil"/>
              <w:left w:val="nil"/>
              <w:bottom w:val="single" w:sz="4" w:space="0" w:color="auto"/>
              <w:right w:val="single" w:sz="4" w:space="0" w:color="auto"/>
            </w:tcBorders>
            <w:shd w:val="clear" w:color="auto" w:fill="auto"/>
            <w:noWrap/>
            <w:vAlign w:val="center"/>
            <w:hideMark/>
          </w:tcPr>
          <w:p w14:paraId="2136C1BF" w14:textId="77777777" w:rsidR="00B54208" w:rsidRPr="00B54208" w:rsidRDefault="00B54208" w:rsidP="00B54208">
            <w:pPr>
              <w:jc w:val="center"/>
              <w:rPr>
                <w:color w:val="000000"/>
                <w:sz w:val="20"/>
                <w:szCs w:val="20"/>
              </w:rPr>
            </w:pPr>
            <w:r w:rsidRPr="00B54208">
              <w:rPr>
                <w:color w:val="000000"/>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4CB37E79" w14:textId="77777777" w:rsidR="00B54208" w:rsidRPr="00B54208" w:rsidRDefault="00B54208" w:rsidP="00B54208">
            <w:pPr>
              <w:jc w:val="center"/>
              <w:rPr>
                <w:color w:val="000000"/>
                <w:sz w:val="20"/>
                <w:szCs w:val="20"/>
              </w:rPr>
            </w:pPr>
            <w:r w:rsidRPr="00B54208">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14:paraId="1D07C9BE" w14:textId="77777777" w:rsidR="00B54208" w:rsidRPr="00B54208" w:rsidRDefault="00B54208" w:rsidP="00B54208">
            <w:pPr>
              <w:jc w:val="center"/>
              <w:rPr>
                <w:color w:val="000000"/>
                <w:sz w:val="20"/>
                <w:szCs w:val="20"/>
              </w:rPr>
            </w:pPr>
            <w:r w:rsidRPr="00B54208">
              <w:rPr>
                <w:color w:val="000000"/>
                <w:sz w:val="20"/>
                <w:szCs w:val="20"/>
              </w:rPr>
              <w:t>49</w:t>
            </w:r>
          </w:p>
        </w:tc>
      </w:tr>
    </w:tbl>
    <w:p w14:paraId="20F30AB1" w14:textId="3CF8018D" w:rsidR="00A23806" w:rsidRDefault="00A23806" w:rsidP="0038598A">
      <w:pPr>
        <w:contextualSpacing/>
        <w:mirrorIndents/>
        <w:jc w:val="both"/>
        <w:rPr>
          <w:sz w:val="20"/>
          <w:szCs w:val="20"/>
        </w:rPr>
      </w:pPr>
    </w:p>
    <w:p w14:paraId="11604376" w14:textId="7D2E87E7" w:rsidR="00A25538" w:rsidRDefault="00A25538" w:rsidP="008F04E2">
      <w:pPr>
        <w:contextualSpacing/>
        <w:mirrorIndents/>
        <w:jc w:val="center"/>
        <w:rPr>
          <w:sz w:val="20"/>
          <w:szCs w:val="20"/>
        </w:rPr>
      </w:pPr>
      <w:r w:rsidRPr="008F04E2">
        <w:rPr>
          <w:b/>
          <w:sz w:val="20"/>
          <w:szCs w:val="20"/>
        </w:rPr>
        <w:t>Table 2:</w:t>
      </w:r>
      <w:r>
        <w:rPr>
          <w:sz w:val="20"/>
          <w:szCs w:val="20"/>
        </w:rPr>
        <w:t xml:space="preserve"> </w:t>
      </w:r>
      <w:r w:rsidRPr="0038598A">
        <w:rPr>
          <w:sz w:val="20"/>
          <w:szCs w:val="20"/>
        </w:rPr>
        <w:t>Burbank Elementary School Hayward Unified School District</w:t>
      </w:r>
      <w:r>
        <w:rPr>
          <w:sz w:val="20"/>
          <w:szCs w:val="20"/>
        </w:rPr>
        <w:t>.</w:t>
      </w:r>
    </w:p>
    <w:p w14:paraId="7D20945D" w14:textId="77777777" w:rsidR="00A25538" w:rsidRPr="0038598A" w:rsidRDefault="00A25538" w:rsidP="0038598A">
      <w:pPr>
        <w:contextualSpacing/>
        <w:mirrorIndents/>
        <w:jc w:val="both"/>
        <w:rPr>
          <w:sz w:val="20"/>
          <w:szCs w:val="20"/>
        </w:rPr>
      </w:pPr>
    </w:p>
    <w:p w14:paraId="26EDE9CA" w14:textId="2FCE1FDD" w:rsidR="00A23806" w:rsidRPr="007348E8" w:rsidRDefault="00A23806" w:rsidP="0038598A">
      <w:pPr>
        <w:contextualSpacing/>
        <w:mirrorIndents/>
        <w:jc w:val="both"/>
        <w:rPr>
          <w:b/>
          <w:sz w:val="20"/>
          <w:szCs w:val="20"/>
        </w:rPr>
      </w:pPr>
      <w:r w:rsidRPr="007348E8">
        <w:rPr>
          <w:b/>
          <w:sz w:val="20"/>
          <w:szCs w:val="20"/>
        </w:rPr>
        <w:t>High Performing High Poverty, Elk Grove Unified School District</w:t>
      </w:r>
      <w:r w:rsidR="004132E0">
        <w:rPr>
          <w:b/>
          <w:sz w:val="20"/>
          <w:szCs w:val="20"/>
        </w:rPr>
        <w:t xml:space="preserve"> </w:t>
      </w:r>
      <w:r w:rsidR="004132E0" w:rsidRPr="00416037">
        <w:rPr>
          <w:b/>
          <w:color w:val="FF0000"/>
          <w:sz w:val="20"/>
          <w:szCs w:val="20"/>
        </w:rPr>
        <w:t>(</w:t>
      </w:r>
      <w:r w:rsidR="004132E0">
        <w:rPr>
          <w:b/>
          <w:color w:val="FF0000"/>
          <w:sz w:val="20"/>
          <w:szCs w:val="20"/>
        </w:rPr>
        <w:t>Table 3</w:t>
      </w:r>
      <w:r w:rsidR="004132E0" w:rsidRPr="00416037">
        <w:rPr>
          <w:b/>
          <w:color w:val="FF0000"/>
          <w:sz w:val="20"/>
          <w:szCs w:val="20"/>
        </w:rPr>
        <w:t>)</w:t>
      </w:r>
    </w:p>
    <w:p w14:paraId="2786ED61" w14:textId="77777777" w:rsidR="00BA4E09" w:rsidRPr="0038598A" w:rsidRDefault="00BA4E09" w:rsidP="0038598A">
      <w:pPr>
        <w:contextualSpacing/>
        <w:mirrorIndents/>
        <w:jc w:val="both"/>
        <w:rPr>
          <w:sz w:val="20"/>
          <w:szCs w:val="20"/>
        </w:rPr>
      </w:pPr>
    </w:p>
    <w:tbl>
      <w:tblPr>
        <w:tblW w:w="9613" w:type="dxa"/>
        <w:jc w:val="center"/>
        <w:tblLook w:val="04A0" w:firstRow="1" w:lastRow="0" w:firstColumn="1" w:lastColumn="0" w:noHBand="0" w:noVBand="1"/>
      </w:tblPr>
      <w:tblGrid>
        <w:gridCol w:w="2398"/>
        <w:gridCol w:w="1146"/>
        <w:gridCol w:w="1138"/>
        <w:gridCol w:w="1130"/>
        <w:gridCol w:w="1153"/>
        <w:gridCol w:w="1499"/>
        <w:gridCol w:w="1149"/>
      </w:tblGrid>
      <w:tr w:rsidR="00A2479B" w:rsidRPr="007348E8" w14:paraId="736C6BAD" w14:textId="77777777" w:rsidTr="00A2479B">
        <w:trPr>
          <w:trHeight w:val="222"/>
          <w:jc w:val="center"/>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61C6" w14:textId="77777777" w:rsidR="007348E8" w:rsidRPr="007348E8" w:rsidRDefault="007348E8" w:rsidP="007348E8">
            <w:pPr>
              <w:rPr>
                <w:color w:val="000000"/>
                <w:sz w:val="20"/>
                <w:szCs w:val="20"/>
                <w:lang w:val="en-IN" w:eastAsia="en-IN"/>
              </w:rPr>
            </w:pPr>
            <w:r w:rsidRPr="007348E8">
              <w:rPr>
                <w:color w:val="000000"/>
                <w:sz w:val="20"/>
                <w:szCs w:val="20"/>
                <w:lang w:eastAsia="en-IN"/>
              </w:rPr>
              <w:t>Ethnicity</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44C5FE"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Percentage of Total Enrollment</w:t>
            </w:r>
          </w:p>
        </w:tc>
      </w:tr>
      <w:tr w:rsidR="00A2479B" w:rsidRPr="007348E8" w14:paraId="04F8C167"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216BB3DA"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African American</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BDF6A2B"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16</w:t>
            </w:r>
          </w:p>
        </w:tc>
      </w:tr>
      <w:tr w:rsidR="00A2479B" w:rsidRPr="007348E8" w14:paraId="1CD0FE43"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56202E5C"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American Indian</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B9F642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1</w:t>
            </w:r>
          </w:p>
        </w:tc>
      </w:tr>
      <w:tr w:rsidR="00A2479B" w:rsidRPr="007348E8" w14:paraId="2D501FE7"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18B713A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Asian</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78BF4F"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37</w:t>
            </w:r>
          </w:p>
        </w:tc>
      </w:tr>
      <w:tr w:rsidR="00A2479B" w:rsidRPr="007348E8" w14:paraId="7AEF1EE6"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75E4B177"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Filipino</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79062F"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6</w:t>
            </w:r>
          </w:p>
        </w:tc>
      </w:tr>
      <w:tr w:rsidR="00A2479B" w:rsidRPr="007348E8" w14:paraId="22354A5B"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428157FD"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Hispanic</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719574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24</w:t>
            </w:r>
          </w:p>
        </w:tc>
      </w:tr>
      <w:tr w:rsidR="00A2479B" w:rsidRPr="007348E8" w14:paraId="0EE29C7C"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717254B4"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Pacific Islander</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2880D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3</w:t>
            </w:r>
          </w:p>
        </w:tc>
      </w:tr>
      <w:tr w:rsidR="00A2479B" w:rsidRPr="007348E8" w14:paraId="5887CD10"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2699EA42"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Two or more races</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9BCBC1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7</w:t>
            </w:r>
          </w:p>
        </w:tc>
      </w:tr>
      <w:tr w:rsidR="00A2479B" w:rsidRPr="007348E8" w14:paraId="23CFEF07"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6CD2C670"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White</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D13988B"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7</w:t>
            </w:r>
          </w:p>
        </w:tc>
      </w:tr>
      <w:tr w:rsidR="007348E8" w:rsidRPr="007348E8" w14:paraId="0CAF9BBC"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7B11B3FC"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Student Demographics</w:t>
            </w:r>
          </w:p>
        </w:tc>
        <w:tc>
          <w:tcPr>
            <w:tcW w:w="1146" w:type="dxa"/>
            <w:tcBorders>
              <w:top w:val="nil"/>
              <w:left w:val="nil"/>
              <w:bottom w:val="single" w:sz="4" w:space="0" w:color="auto"/>
              <w:right w:val="single" w:sz="4" w:space="0" w:color="auto"/>
            </w:tcBorders>
            <w:shd w:val="clear" w:color="auto" w:fill="auto"/>
            <w:noWrap/>
            <w:vAlign w:val="center"/>
            <w:hideMark/>
          </w:tcPr>
          <w:p w14:paraId="7132BF95"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School</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ECACD7"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District</w:t>
            </w:r>
          </w:p>
        </w:tc>
      </w:tr>
      <w:tr w:rsidR="007348E8" w:rsidRPr="007348E8" w14:paraId="489E5B2A"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47F636CA"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Enrollment</w:t>
            </w:r>
          </w:p>
        </w:tc>
        <w:tc>
          <w:tcPr>
            <w:tcW w:w="1146" w:type="dxa"/>
            <w:tcBorders>
              <w:top w:val="nil"/>
              <w:left w:val="nil"/>
              <w:bottom w:val="single" w:sz="4" w:space="0" w:color="auto"/>
              <w:right w:val="single" w:sz="4" w:space="0" w:color="auto"/>
            </w:tcBorders>
            <w:shd w:val="clear" w:color="auto" w:fill="auto"/>
            <w:noWrap/>
            <w:vAlign w:val="center"/>
            <w:hideMark/>
          </w:tcPr>
          <w:p w14:paraId="4BA0C5C3"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2343</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CFB6A2"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65448</w:t>
            </w:r>
          </w:p>
        </w:tc>
      </w:tr>
      <w:tr w:rsidR="007348E8" w:rsidRPr="007348E8" w14:paraId="3570745D"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7E1C2CE6"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English Learners</w:t>
            </w:r>
          </w:p>
        </w:tc>
        <w:tc>
          <w:tcPr>
            <w:tcW w:w="1146" w:type="dxa"/>
            <w:tcBorders>
              <w:top w:val="nil"/>
              <w:left w:val="nil"/>
              <w:bottom w:val="single" w:sz="4" w:space="0" w:color="auto"/>
              <w:right w:val="single" w:sz="4" w:space="0" w:color="auto"/>
            </w:tcBorders>
            <w:shd w:val="clear" w:color="auto" w:fill="auto"/>
            <w:noWrap/>
            <w:vAlign w:val="center"/>
            <w:hideMark/>
          </w:tcPr>
          <w:p w14:paraId="19F3812C"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293</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AF3426"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9812</w:t>
            </w:r>
          </w:p>
        </w:tc>
      </w:tr>
      <w:tr w:rsidR="007348E8" w:rsidRPr="007348E8" w14:paraId="5EBFD7BA"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362CF677"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Language Spoken</w:t>
            </w:r>
          </w:p>
        </w:tc>
        <w:tc>
          <w:tcPr>
            <w:tcW w:w="1146" w:type="dxa"/>
            <w:tcBorders>
              <w:top w:val="nil"/>
              <w:left w:val="nil"/>
              <w:bottom w:val="single" w:sz="4" w:space="0" w:color="auto"/>
              <w:right w:val="single" w:sz="4" w:space="0" w:color="auto"/>
            </w:tcBorders>
            <w:shd w:val="clear" w:color="auto" w:fill="auto"/>
            <w:noWrap/>
            <w:vAlign w:val="center"/>
            <w:hideMark/>
          </w:tcPr>
          <w:p w14:paraId="75F81589"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26</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5F0E99"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92</w:t>
            </w:r>
          </w:p>
        </w:tc>
      </w:tr>
      <w:tr w:rsidR="007348E8" w:rsidRPr="007348E8" w14:paraId="38CEA35E"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00C3D3BD"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Students of Poverty</w:t>
            </w:r>
          </w:p>
        </w:tc>
        <w:tc>
          <w:tcPr>
            <w:tcW w:w="1146" w:type="dxa"/>
            <w:tcBorders>
              <w:top w:val="nil"/>
              <w:left w:val="nil"/>
              <w:bottom w:val="single" w:sz="4" w:space="0" w:color="auto"/>
              <w:right w:val="single" w:sz="4" w:space="0" w:color="auto"/>
            </w:tcBorders>
            <w:shd w:val="clear" w:color="auto" w:fill="auto"/>
            <w:noWrap/>
            <w:vAlign w:val="center"/>
            <w:hideMark/>
          </w:tcPr>
          <w:p w14:paraId="739EB2FA"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1610</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451F4D"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35207</w:t>
            </w:r>
          </w:p>
        </w:tc>
      </w:tr>
      <w:tr w:rsidR="007348E8" w:rsidRPr="007348E8" w14:paraId="37417B8A"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6A5E112E"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GATE</w:t>
            </w:r>
          </w:p>
        </w:tc>
        <w:tc>
          <w:tcPr>
            <w:tcW w:w="1146" w:type="dxa"/>
            <w:tcBorders>
              <w:top w:val="nil"/>
              <w:left w:val="nil"/>
              <w:bottom w:val="single" w:sz="4" w:space="0" w:color="auto"/>
              <w:right w:val="single" w:sz="4" w:space="0" w:color="auto"/>
            </w:tcBorders>
            <w:shd w:val="clear" w:color="auto" w:fill="auto"/>
            <w:noWrap/>
            <w:vAlign w:val="center"/>
            <w:hideMark/>
          </w:tcPr>
          <w:p w14:paraId="35C60F37"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188</w:t>
            </w:r>
          </w:p>
        </w:tc>
        <w:tc>
          <w:tcPr>
            <w:tcW w:w="60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429457"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5788</w:t>
            </w:r>
          </w:p>
        </w:tc>
      </w:tr>
      <w:tr w:rsidR="00A2479B" w:rsidRPr="007348E8" w14:paraId="038CFA02" w14:textId="77777777" w:rsidTr="00A2479B">
        <w:trPr>
          <w:trHeight w:val="222"/>
          <w:jc w:val="center"/>
        </w:trPr>
        <w:tc>
          <w:tcPr>
            <w:tcW w:w="23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2D1DDE"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Subject</w:t>
            </w: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BDFCB73" w14:textId="77777777" w:rsidR="007348E8" w:rsidRPr="007348E8" w:rsidRDefault="007348E8" w:rsidP="007348E8">
            <w:pPr>
              <w:jc w:val="center"/>
              <w:rPr>
                <w:color w:val="000000"/>
                <w:sz w:val="20"/>
                <w:szCs w:val="20"/>
                <w:lang w:val="en-IN" w:eastAsia="en-IN"/>
              </w:rPr>
            </w:pPr>
            <w:r w:rsidRPr="007348E8">
              <w:rPr>
                <w:color w:val="000000"/>
                <w:sz w:val="20"/>
                <w:szCs w:val="20"/>
                <w:lang w:val="en-IN" w:eastAsia="en-IN"/>
              </w:rPr>
              <w:t>Percent of Students Meeting or Exceedingly the</w:t>
            </w:r>
          </w:p>
        </w:tc>
      </w:tr>
      <w:tr w:rsidR="00A2479B" w:rsidRPr="007348E8" w14:paraId="5E8FFBA5" w14:textId="77777777" w:rsidTr="00A2479B">
        <w:trPr>
          <w:trHeight w:val="222"/>
          <w:jc w:val="center"/>
        </w:trPr>
        <w:tc>
          <w:tcPr>
            <w:tcW w:w="2398" w:type="dxa"/>
            <w:vMerge/>
            <w:tcBorders>
              <w:top w:val="nil"/>
              <w:left w:val="single" w:sz="4" w:space="0" w:color="auto"/>
              <w:bottom w:val="single" w:sz="4" w:space="0" w:color="auto"/>
              <w:right w:val="single" w:sz="4" w:space="0" w:color="auto"/>
            </w:tcBorders>
            <w:vAlign w:val="center"/>
            <w:hideMark/>
          </w:tcPr>
          <w:p w14:paraId="525FE2B0" w14:textId="77777777" w:rsidR="007348E8" w:rsidRPr="007348E8" w:rsidRDefault="007348E8" w:rsidP="007348E8">
            <w:pPr>
              <w:rPr>
                <w:color w:val="000000"/>
                <w:sz w:val="20"/>
                <w:szCs w:val="20"/>
                <w:lang w:val="en-IN" w:eastAsia="en-IN"/>
              </w:rPr>
            </w:pPr>
          </w:p>
        </w:tc>
        <w:tc>
          <w:tcPr>
            <w:tcW w:w="72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3884A1C" w14:textId="77777777" w:rsidR="007348E8" w:rsidRPr="007348E8" w:rsidRDefault="007348E8" w:rsidP="007348E8">
            <w:pPr>
              <w:jc w:val="center"/>
              <w:rPr>
                <w:color w:val="000000"/>
                <w:sz w:val="20"/>
                <w:szCs w:val="20"/>
                <w:lang w:val="en-IN" w:eastAsia="en-IN"/>
              </w:rPr>
            </w:pPr>
            <w:r w:rsidRPr="007348E8">
              <w:rPr>
                <w:color w:val="000000"/>
                <w:sz w:val="20"/>
                <w:szCs w:val="20"/>
                <w:lang w:val="en-IN" w:eastAsia="en-IN"/>
              </w:rPr>
              <w:t>State Standards School</w:t>
            </w:r>
          </w:p>
        </w:tc>
      </w:tr>
      <w:tr w:rsidR="007348E8" w:rsidRPr="007348E8" w14:paraId="1D2312C2" w14:textId="77777777" w:rsidTr="00A2479B">
        <w:trPr>
          <w:trHeight w:val="222"/>
          <w:jc w:val="center"/>
        </w:trPr>
        <w:tc>
          <w:tcPr>
            <w:tcW w:w="23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5E339" w14:textId="77777777" w:rsidR="007348E8" w:rsidRPr="007348E8" w:rsidRDefault="007348E8" w:rsidP="007348E8">
            <w:pPr>
              <w:jc w:val="center"/>
              <w:rPr>
                <w:color w:val="000000"/>
                <w:sz w:val="20"/>
                <w:szCs w:val="20"/>
                <w:lang w:val="en-IN" w:eastAsia="en-IN"/>
              </w:rPr>
            </w:pPr>
            <w:r w:rsidRPr="007348E8">
              <w:rPr>
                <w:color w:val="000000"/>
                <w:sz w:val="20"/>
                <w:szCs w:val="20"/>
                <w:lang w:val="en-IN" w:eastAsia="en-IN"/>
              </w:rPr>
              <w:t>English Language Arts/Literacy (grades 3-8 and 11)</w:t>
            </w:r>
          </w:p>
        </w:tc>
        <w:tc>
          <w:tcPr>
            <w:tcW w:w="22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DAEC54"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School</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A93E90"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District</w:t>
            </w:r>
          </w:p>
        </w:tc>
        <w:tc>
          <w:tcPr>
            <w:tcW w:w="26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D1F14D"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State</w:t>
            </w:r>
          </w:p>
        </w:tc>
      </w:tr>
      <w:tr w:rsidR="00A2479B" w:rsidRPr="007348E8" w14:paraId="40E659A7" w14:textId="77777777" w:rsidTr="00A2479B">
        <w:trPr>
          <w:trHeight w:val="222"/>
          <w:jc w:val="center"/>
        </w:trPr>
        <w:tc>
          <w:tcPr>
            <w:tcW w:w="2398" w:type="dxa"/>
            <w:vMerge/>
            <w:tcBorders>
              <w:top w:val="nil"/>
              <w:left w:val="single" w:sz="4" w:space="0" w:color="auto"/>
              <w:bottom w:val="single" w:sz="4" w:space="0" w:color="auto"/>
              <w:right w:val="single" w:sz="4" w:space="0" w:color="auto"/>
            </w:tcBorders>
            <w:vAlign w:val="center"/>
            <w:hideMark/>
          </w:tcPr>
          <w:p w14:paraId="659352A6" w14:textId="77777777" w:rsidR="007348E8" w:rsidRPr="007348E8" w:rsidRDefault="007348E8" w:rsidP="007348E8">
            <w:pPr>
              <w:rPr>
                <w:color w:val="000000"/>
                <w:sz w:val="20"/>
                <w:szCs w:val="20"/>
                <w:lang w:val="en-IN" w:eastAsia="en-IN"/>
              </w:rPr>
            </w:pPr>
          </w:p>
        </w:tc>
        <w:tc>
          <w:tcPr>
            <w:tcW w:w="1146" w:type="dxa"/>
            <w:tcBorders>
              <w:top w:val="nil"/>
              <w:left w:val="nil"/>
              <w:bottom w:val="single" w:sz="4" w:space="0" w:color="auto"/>
              <w:right w:val="single" w:sz="4" w:space="0" w:color="auto"/>
            </w:tcBorders>
            <w:shd w:val="clear" w:color="auto" w:fill="auto"/>
            <w:noWrap/>
            <w:vAlign w:val="center"/>
            <w:hideMark/>
          </w:tcPr>
          <w:p w14:paraId="5FD690A8"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2018-2019</w:t>
            </w:r>
          </w:p>
        </w:tc>
        <w:tc>
          <w:tcPr>
            <w:tcW w:w="1138" w:type="dxa"/>
            <w:tcBorders>
              <w:top w:val="nil"/>
              <w:left w:val="nil"/>
              <w:bottom w:val="single" w:sz="4" w:space="0" w:color="auto"/>
              <w:right w:val="single" w:sz="4" w:space="0" w:color="auto"/>
            </w:tcBorders>
            <w:shd w:val="clear" w:color="auto" w:fill="auto"/>
            <w:noWrap/>
            <w:vAlign w:val="center"/>
            <w:hideMark/>
          </w:tcPr>
          <w:p w14:paraId="45785B84"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2019-2020</w:t>
            </w:r>
          </w:p>
        </w:tc>
        <w:tc>
          <w:tcPr>
            <w:tcW w:w="1130" w:type="dxa"/>
            <w:tcBorders>
              <w:top w:val="nil"/>
              <w:left w:val="nil"/>
              <w:bottom w:val="single" w:sz="4" w:space="0" w:color="auto"/>
              <w:right w:val="single" w:sz="4" w:space="0" w:color="auto"/>
            </w:tcBorders>
            <w:shd w:val="clear" w:color="auto" w:fill="auto"/>
            <w:noWrap/>
            <w:vAlign w:val="center"/>
            <w:hideMark/>
          </w:tcPr>
          <w:p w14:paraId="355BB2AB"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2018-2019</w:t>
            </w:r>
          </w:p>
        </w:tc>
        <w:tc>
          <w:tcPr>
            <w:tcW w:w="1153" w:type="dxa"/>
            <w:tcBorders>
              <w:top w:val="nil"/>
              <w:left w:val="nil"/>
              <w:bottom w:val="single" w:sz="4" w:space="0" w:color="auto"/>
              <w:right w:val="single" w:sz="4" w:space="0" w:color="auto"/>
            </w:tcBorders>
            <w:shd w:val="clear" w:color="auto" w:fill="auto"/>
            <w:noWrap/>
            <w:vAlign w:val="center"/>
            <w:hideMark/>
          </w:tcPr>
          <w:p w14:paraId="19E20A30"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2019-2020</w:t>
            </w:r>
          </w:p>
        </w:tc>
        <w:tc>
          <w:tcPr>
            <w:tcW w:w="1499" w:type="dxa"/>
            <w:tcBorders>
              <w:top w:val="nil"/>
              <w:left w:val="nil"/>
              <w:bottom w:val="single" w:sz="4" w:space="0" w:color="auto"/>
              <w:right w:val="single" w:sz="4" w:space="0" w:color="auto"/>
            </w:tcBorders>
            <w:shd w:val="clear" w:color="auto" w:fill="auto"/>
            <w:noWrap/>
            <w:vAlign w:val="center"/>
            <w:hideMark/>
          </w:tcPr>
          <w:p w14:paraId="0FAD9288"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2018-2019</w:t>
            </w:r>
          </w:p>
        </w:tc>
        <w:tc>
          <w:tcPr>
            <w:tcW w:w="1149" w:type="dxa"/>
            <w:tcBorders>
              <w:top w:val="nil"/>
              <w:left w:val="nil"/>
              <w:bottom w:val="single" w:sz="4" w:space="0" w:color="auto"/>
              <w:right w:val="single" w:sz="4" w:space="0" w:color="auto"/>
            </w:tcBorders>
            <w:shd w:val="clear" w:color="auto" w:fill="auto"/>
            <w:noWrap/>
            <w:vAlign w:val="center"/>
            <w:hideMark/>
          </w:tcPr>
          <w:p w14:paraId="10DB1CA3"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2019-2020</w:t>
            </w:r>
          </w:p>
        </w:tc>
      </w:tr>
      <w:tr w:rsidR="00A2479B" w:rsidRPr="007348E8" w14:paraId="1EE6A2C4" w14:textId="77777777" w:rsidTr="00A2479B">
        <w:trPr>
          <w:trHeight w:val="222"/>
          <w:jc w:val="center"/>
        </w:trPr>
        <w:tc>
          <w:tcPr>
            <w:tcW w:w="2398" w:type="dxa"/>
            <w:vMerge/>
            <w:tcBorders>
              <w:top w:val="nil"/>
              <w:left w:val="single" w:sz="4" w:space="0" w:color="auto"/>
              <w:bottom w:val="single" w:sz="4" w:space="0" w:color="auto"/>
              <w:right w:val="single" w:sz="4" w:space="0" w:color="auto"/>
            </w:tcBorders>
            <w:vAlign w:val="center"/>
            <w:hideMark/>
          </w:tcPr>
          <w:p w14:paraId="600A3D99" w14:textId="77777777" w:rsidR="007348E8" w:rsidRPr="007348E8" w:rsidRDefault="007348E8" w:rsidP="007348E8">
            <w:pPr>
              <w:rPr>
                <w:color w:val="000000"/>
                <w:sz w:val="20"/>
                <w:szCs w:val="20"/>
                <w:lang w:val="en-IN" w:eastAsia="en-IN"/>
              </w:rPr>
            </w:pPr>
          </w:p>
        </w:tc>
        <w:tc>
          <w:tcPr>
            <w:tcW w:w="1146" w:type="dxa"/>
            <w:tcBorders>
              <w:top w:val="nil"/>
              <w:left w:val="nil"/>
              <w:bottom w:val="single" w:sz="4" w:space="0" w:color="auto"/>
              <w:right w:val="single" w:sz="4" w:space="0" w:color="auto"/>
            </w:tcBorders>
            <w:shd w:val="clear" w:color="auto" w:fill="auto"/>
            <w:noWrap/>
            <w:vAlign w:val="center"/>
            <w:hideMark/>
          </w:tcPr>
          <w:p w14:paraId="03E9FFEF"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61%</w:t>
            </w:r>
          </w:p>
        </w:tc>
        <w:tc>
          <w:tcPr>
            <w:tcW w:w="1138" w:type="dxa"/>
            <w:tcBorders>
              <w:top w:val="nil"/>
              <w:left w:val="nil"/>
              <w:bottom w:val="single" w:sz="4" w:space="0" w:color="auto"/>
              <w:right w:val="single" w:sz="4" w:space="0" w:color="auto"/>
            </w:tcBorders>
            <w:shd w:val="clear" w:color="auto" w:fill="auto"/>
            <w:noWrap/>
            <w:vAlign w:val="center"/>
            <w:hideMark/>
          </w:tcPr>
          <w:p w14:paraId="430C3623"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c>
          <w:tcPr>
            <w:tcW w:w="1130" w:type="dxa"/>
            <w:tcBorders>
              <w:top w:val="nil"/>
              <w:left w:val="nil"/>
              <w:bottom w:val="single" w:sz="4" w:space="0" w:color="auto"/>
              <w:right w:val="single" w:sz="4" w:space="0" w:color="auto"/>
            </w:tcBorders>
            <w:shd w:val="clear" w:color="auto" w:fill="auto"/>
            <w:noWrap/>
            <w:vAlign w:val="center"/>
            <w:hideMark/>
          </w:tcPr>
          <w:p w14:paraId="4685AD0A"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56%</w:t>
            </w:r>
          </w:p>
        </w:tc>
        <w:tc>
          <w:tcPr>
            <w:tcW w:w="1153" w:type="dxa"/>
            <w:tcBorders>
              <w:top w:val="nil"/>
              <w:left w:val="nil"/>
              <w:bottom w:val="single" w:sz="4" w:space="0" w:color="auto"/>
              <w:right w:val="single" w:sz="4" w:space="0" w:color="auto"/>
            </w:tcBorders>
            <w:shd w:val="clear" w:color="auto" w:fill="auto"/>
            <w:noWrap/>
            <w:vAlign w:val="center"/>
            <w:hideMark/>
          </w:tcPr>
          <w:p w14:paraId="114C27AF"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c>
          <w:tcPr>
            <w:tcW w:w="1499" w:type="dxa"/>
            <w:tcBorders>
              <w:top w:val="nil"/>
              <w:left w:val="nil"/>
              <w:bottom w:val="single" w:sz="4" w:space="0" w:color="auto"/>
              <w:right w:val="single" w:sz="4" w:space="0" w:color="auto"/>
            </w:tcBorders>
            <w:shd w:val="clear" w:color="auto" w:fill="auto"/>
            <w:noWrap/>
            <w:vAlign w:val="center"/>
            <w:hideMark/>
          </w:tcPr>
          <w:p w14:paraId="319B3041"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50%</w:t>
            </w:r>
          </w:p>
        </w:tc>
        <w:tc>
          <w:tcPr>
            <w:tcW w:w="1149" w:type="dxa"/>
            <w:tcBorders>
              <w:top w:val="nil"/>
              <w:left w:val="nil"/>
              <w:bottom w:val="single" w:sz="4" w:space="0" w:color="auto"/>
              <w:right w:val="single" w:sz="4" w:space="0" w:color="auto"/>
            </w:tcBorders>
            <w:shd w:val="clear" w:color="auto" w:fill="auto"/>
            <w:noWrap/>
            <w:vAlign w:val="center"/>
            <w:hideMark/>
          </w:tcPr>
          <w:p w14:paraId="2996F2A0"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r>
      <w:tr w:rsidR="00A2479B" w:rsidRPr="007348E8" w14:paraId="7595CC26" w14:textId="77777777" w:rsidTr="00A2479B">
        <w:trPr>
          <w:trHeight w:val="222"/>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14:paraId="10FF0D5A"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Mathematics (grade 3-8 and 11)</w:t>
            </w:r>
          </w:p>
        </w:tc>
        <w:tc>
          <w:tcPr>
            <w:tcW w:w="1146" w:type="dxa"/>
            <w:tcBorders>
              <w:top w:val="nil"/>
              <w:left w:val="nil"/>
              <w:bottom w:val="single" w:sz="4" w:space="0" w:color="auto"/>
              <w:right w:val="single" w:sz="4" w:space="0" w:color="auto"/>
            </w:tcBorders>
            <w:shd w:val="clear" w:color="auto" w:fill="auto"/>
            <w:noWrap/>
            <w:vAlign w:val="center"/>
            <w:hideMark/>
          </w:tcPr>
          <w:p w14:paraId="23AFE880"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34%</w:t>
            </w:r>
          </w:p>
        </w:tc>
        <w:tc>
          <w:tcPr>
            <w:tcW w:w="1138" w:type="dxa"/>
            <w:tcBorders>
              <w:top w:val="nil"/>
              <w:left w:val="nil"/>
              <w:bottom w:val="single" w:sz="4" w:space="0" w:color="auto"/>
              <w:right w:val="single" w:sz="4" w:space="0" w:color="auto"/>
            </w:tcBorders>
            <w:shd w:val="clear" w:color="auto" w:fill="auto"/>
            <w:noWrap/>
            <w:vAlign w:val="center"/>
            <w:hideMark/>
          </w:tcPr>
          <w:p w14:paraId="2E772FD2"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c>
          <w:tcPr>
            <w:tcW w:w="1130" w:type="dxa"/>
            <w:tcBorders>
              <w:top w:val="nil"/>
              <w:left w:val="nil"/>
              <w:bottom w:val="single" w:sz="4" w:space="0" w:color="auto"/>
              <w:right w:val="single" w:sz="4" w:space="0" w:color="auto"/>
            </w:tcBorders>
            <w:shd w:val="clear" w:color="auto" w:fill="auto"/>
            <w:noWrap/>
            <w:vAlign w:val="center"/>
            <w:hideMark/>
          </w:tcPr>
          <w:p w14:paraId="2D726368"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45%</w:t>
            </w:r>
          </w:p>
        </w:tc>
        <w:tc>
          <w:tcPr>
            <w:tcW w:w="1153" w:type="dxa"/>
            <w:tcBorders>
              <w:top w:val="nil"/>
              <w:left w:val="nil"/>
              <w:bottom w:val="single" w:sz="4" w:space="0" w:color="auto"/>
              <w:right w:val="single" w:sz="4" w:space="0" w:color="auto"/>
            </w:tcBorders>
            <w:shd w:val="clear" w:color="auto" w:fill="auto"/>
            <w:noWrap/>
            <w:vAlign w:val="center"/>
            <w:hideMark/>
          </w:tcPr>
          <w:p w14:paraId="185C57A3"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c>
          <w:tcPr>
            <w:tcW w:w="1499" w:type="dxa"/>
            <w:tcBorders>
              <w:top w:val="nil"/>
              <w:left w:val="nil"/>
              <w:bottom w:val="single" w:sz="4" w:space="0" w:color="auto"/>
              <w:right w:val="single" w:sz="4" w:space="0" w:color="auto"/>
            </w:tcBorders>
            <w:shd w:val="clear" w:color="auto" w:fill="auto"/>
            <w:noWrap/>
            <w:vAlign w:val="center"/>
            <w:hideMark/>
          </w:tcPr>
          <w:p w14:paraId="299ACD4D"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39%</w:t>
            </w:r>
          </w:p>
        </w:tc>
        <w:tc>
          <w:tcPr>
            <w:tcW w:w="1149" w:type="dxa"/>
            <w:tcBorders>
              <w:top w:val="nil"/>
              <w:left w:val="nil"/>
              <w:bottom w:val="single" w:sz="4" w:space="0" w:color="auto"/>
              <w:right w:val="single" w:sz="4" w:space="0" w:color="auto"/>
            </w:tcBorders>
            <w:shd w:val="clear" w:color="auto" w:fill="auto"/>
            <w:noWrap/>
            <w:vAlign w:val="center"/>
            <w:hideMark/>
          </w:tcPr>
          <w:p w14:paraId="32C2C895" w14:textId="77777777" w:rsidR="007348E8" w:rsidRPr="007348E8" w:rsidRDefault="007348E8" w:rsidP="007348E8">
            <w:pPr>
              <w:jc w:val="center"/>
              <w:rPr>
                <w:color w:val="000000"/>
                <w:sz w:val="20"/>
                <w:szCs w:val="20"/>
                <w:lang w:val="en-IN" w:eastAsia="en-IN"/>
              </w:rPr>
            </w:pPr>
            <w:r w:rsidRPr="007348E8">
              <w:rPr>
                <w:color w:val="000000"/>
                <w:sz w:val="20"/>
                <w:szCs w:val="20"/>
                <w:lang w:eastAsia="en-IN"/>
              </w:rPr>
              <w:t>NA</w:t>
            </w:r>
          </w:p>
        </w:tc>
      </w:tr>
      <w:tr w:rsidR="007348E8" w:rsidRPr="007348E8" w14:paraId="557174FD" w14:textId="77777777" w:rsidTr="00A2479B">
        <w:trPr>
          <w:trHeight w:val="222"/>
          <w:jc w:val="center"/>
        </w:trPr>
        <w:tc>
          <w:tcPr>
            <w:tcW w:w="961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C5CDB6" w14:textId="77777777" w:rsidR="007348E8" w:rsidRPr="007348E8" w:rsidRDefault="007348E8" w:rsidP="007348E8">
            <w:pPr>
              <w:jc w:val="center"/>
              <w:rPr>
                <w:color w:val="000000"/>
                <w:sz w:val="20"/>
                <w:szCs w:val="20"/>
                <w:lang w:val="en-IN" w:eastAsia="en-IN"/>
              </w:rPr>
            </w:pPr>
            <w:r w:rsidRPr="007348E8">
              <w:rPr>
                <w:color w:val="000000"/>
                <w:sz w:val="20"/>
                <w:szCs w:val="20"/>
                <w:lang w:val="en-IN" w:eastAsia="en-IN"/>
              </w:rPr>
              <w:t>Total Number of Teachers 107</w:t>
            </w:r>
            <w:r w:rsidRPr="007348E8">
              <w:rPr>
                <w:color w:val="000000"/>
                <w:sz w:val="20"/>
                <w:szCs w:val="20"/>
                <w:lang w:val="en-IN" w:eastAsia="en-IN"/>
              </w:rPr>
              <w:br/>
              <w:t>Fully Teacher Credentialed 106</w:t>
            </w:r>
          </w:p>
        </w:tc>
      </w:tr>
    </w:tbl>
    <w:p w14:paraId="08BABAAD" w14:textId="79E4F2BF" w:rsidR="00F47802" w:rsidRDefault="00F47802" w:rsidP="0038598A">
      <w:pPr>
        <w:contextualSpacing/>
        <w:mirrorIndents/>
        <w:jc w:val="both"/>
        <w:rPr>
          <w:sz w:val="20"/>
          <w:szCs w:val="20"/>
        </w:rPr>
      </w:pPr>
    </w:p>
    <w:p w14:paraId="7139ACBC" w14:textId="2E2F4E6E" w:rsidR="00CE3694" w:rsidRDefault="00CE3694" w:rsidP="00CE3694">
      <w:pPr>
        <w:contextualSpacing/>
        <w:mirrorIndents/>
        <w:jc w:val="center"/>
        <w:rPr>
          <w:sz w:val="20"/>
          <w:szCs w:val="20"/>
        </w:rPr>
      </w:pPr>
      <w:r w:rsidRPr="00CE3694">
        <w:rPr>
          <w:b/>
          <w:sz w:val="20"/>
          <w:szCs w:val="20"/>
        </w:rPr>
        <w:t>Table 3:</w:t>
      </w:r>
      <w:r>
        <w:rPr>
          <w:sz w:val="20"/>
          <w:szCs w:val="20"/>
        </w:rPr>
        <w:t xml:space="preserve"> </w:t>
      </w:r>
      <w:r w:rsidRPr="0038598A">
        <w:rPr>
          <w:sz w:val="20"/>
          <w:szCs w:val="20"/>
        </w:rPr>
        <w:t>Monterey Trail High School</w:t>
      </w:r>
      <w:r>
        <w:rPr>
          <w:sz w:val="20"/>
          <w:szCs w:val="20"/>
        </w:rPr>
        <w:t>.</w:t>
      </w:r>
    </w:p>
    <w:p w14:paraId="41483D57" w14:textId="5222818B" w:rsidR="00A23806" w:rsidRPr="0038598A" w:rsidRDefault="00A23806" w:rsidP="0038598A">
      <w:pPr>
        <w:contextualSpacing/>
        <w:mirrorIndents/>
        <w:jc w:val="both"/>
        <w:rPr>
          <w:bCs/>
          <w:iCs/>
          <w:sz w:val="20"/>
          <w:szCs w:val="20"/>
        </w:rPr>
      </w:pPr>
    </w:p>
    <w:p w14:paraId="0B66088D" w14:textId="66E41E31" w:rsidR="00A23806" w:rsidRPr="00FA3477" w:rsidRDefault="00A23806" w:rsidP="0038598A">
      <w:pPr>
        <w:contextualSpacing/>
        <w:mirrorIndents/>
        <w:jc w:val="both"/>
        <w:rPr>
          <w:b/>
          <w:bCs/>
          <w:sz w:val="20"/>
          <w:szCs w:val="20"/>
        </w:rPr>
      </w:pPr>
      <w:r w:rsidRPr="00FA3477">
        <w:rPr>
          <w:b/>
          <w:bCs/>
          <w:sz w:val="20"/>
          <w:szCs w:val="20"/>
        </w:rPr>
        <w:t>Schools Societal Landscape, Comparison Data of 2 Year</w:t>
      </w:r>
      <w:r w:rsidR="00553851">
        <w:rPr>
          <w:b/>
          <w:bCs/>
          <w:sz w:val="20"/>
          <w:szCs w:val="20"/>
        </w:rPr>
        <w:t xml:space="preserve"> </w:t>
      </w:r>
      <w:r w:rsidR="00553851" w:rsidRPr="00416037">
        <w:rPr>
          <w:b/>
          <w:color w:val="FF0000"/>
          <w:sz w:val="20"/>
          <w:szCs w:val="20"/>
        </w:rPr>
        <w:t xml:space="preserve">(Table </w:t>
      </w:r>
      <w:r w:rsidR="00A10744">
        <w:rPr>
          <w:b/>
          <w:color w:val="FF0000"/>
          <w:sz w:val="20"/>
          <w:szCs w:val="20"/>
        </w:rPr>
        <w:t>4</w:t>
      </w:r>
      <w:r w:rsidR="00553851" w:rsidRPr="00416037">
        <w:rPr>
          <w:b/>
          <w:color w:val="FF0000"/>
          <w:sz w:val="20"/>
          <w:szCs w:val="20"/>
        </w:rPr>
        <w:t>)</w:t>
      </w:r>
    </w:p>
    <w:p w14:paraId="3CE4FA11" w14:textId="77777777" w:rsidR="00A23806" w:rsidRPr="0038598A" w:rsidRDefault="00A23806" w:rsidP="0038598A">
      <w:pPr>
        <w:contextualSpacing/>
        <w:mirrorIndents/>
        <w:jc w:val="both"/>
        <w:rPr>
          <w:bCs/>
          <w:iCs/>
          <w:sz w:val="20"/>
          <w:szCs w:val="20"/>
        </w:rPr>
      </w:pPr>
    </w:p>
    <w:tbl>
      <w:tblPr>
        <w:tblW w:w="7804" w:type="dxa"/>
        <w:jc w:val="center"/>
        <w:tblLook w:val="04A0" w:firstRow="1" w:lastRow="0" w:firstColumn="1" w:lastColumn="0" w:noHBand="0" w:noVBand="1"/>
      </w:tblPr>
      <w:tblGrid>
        <w:gridCol w:w="3487"/>
        <w:gridCol w:w="4317"/>
      </w:tblGrid>
      <w:tr w:rsidR="00BE22E4" w:rsidRPr="00BE22E4" w14:paraId="654CA375" w14:textId="77777777" w:rsidTr="009702DA">
        <w:trPr>
          <w:trHeight w:val="264"/>
          <w:jc w:val="center"/>
        </w:trPr>
        <w:tc>
          <w:tcPr>
            <w:tcW w:w="3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C1F4E" w14:textId="77777777" w:rsidR="00BE22E4" w:rsidRPr="005F4782" w:rsidRDefault="00BE22E4" w:rsidP="00BE22E4">
            <w:pPr>
              <w:jc w:val="center"/>
              <w:rPr>
                <w:b/>
                <w:color w:val="000000"/>
                <w:sz w:val="20"/>
                <w:szCs w:val="20"/>
              </w:rPr>
            </w:pPr>
            <w:r w:rsidRPr="005F4782">
              <w:rPr>
                <w:b/>
                <w:color w:val="000000"/>
                <w:sz w:val="20"/>
                <w:szCs w:val="20"/>
              </w:rPr>
              <w:t>Before Pandemic, 2019</w:t>
            </w:r>
          </w:p>
        </w:tc>
        <w:tc>
          <w:tcPr>
            <w:tcW w:w="4317" w:type="dxa"/>
            <w:tcBorders>
              <w:top w:val="single" w:sz="4" w:space="0" w:color="auto"/>
              <w:left w:val="nil"/>
              <w:bottom w:val="single" w:sz="4" w:space="0" w:color="auto"/>
              <w:right w:val="single" w:sz="4" w:space="0" w:color="auto"/>
            </w:tcBorders>
            <w:shd w:val="clear" w:color="auto" w:fill="auto"/>
            <w:noWrap/>
            <w:vAlign w:val="center"/>
            <w:hideMark/>
          </w:tcPr>
          <w:p w14:paraId="7CC9D065" w14:textId="77777777" w:rsidR="00BE22E4" w:rsidRPr="005F4782" w:rsidRDefault="00BE22E4" w:rsidP="00BE22E4">
            <w:pPr>
              <w:jc w:val="center"/>
              <w:rPr>
                <w:b/>
                <w:color w:val="000000"/>
                <w:sz w:val="20"/>
                <w:szCs w:val="20"/>
              </w:rPr>
            </w:pPr>
            <w:r w:rsidRPr="005F4782">
              <w:rPr>
                <w:b/>
                <w:color w:val="000000"/>
                <w:sz w:val="20"/>
                <w:szCs w:val="20"/>
              </w:rPr>
              <w:t>COVID-19 Pandemic 2020:</w:t>
            </w:r>
          </w:p>
        </w:tc>
      </w:tr>
      <w:tr w:rsidR="00BE22E4" w:rsidRPr="00BE22E4" w14:paraId="320C8232"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4827A794" w14:textId="77777777" w:rsidR="00BE22E4" w:rsidRPr="00BE22E4" w:rsidRDefault="00BE22E4" w:rsidP="00BE22E4">
            <w:pPr>
              <w:jc w:val="center"/>
              <w:rPr>
                <w:color w:val="000000"/>
                <w:sz w:val="20"/>
                <w:szCs w:val="20"/>
              </w:rPr>
            </w:pPr>
            <w:r w:rsidRPr="00592D9D">
              <w:rPr>
                <w:b/>
                <w:color w:val="000000"/>
                <w:sz w:val="20"/>
                <w:szCs w:val="20"/>
              </w:rPr>
              <w:t>Violence and Crime at School (Principal’s Report):</w:t>
            </w:r>
            <w:r w:rsidRPr="00BE22E4">
              <w:rPr>
                <w:color w:val="000000"/>
                <w:sz w:val="20"/>
                <w:szCs w:val="20"/>
              </w:rPr>
              <w:t xml:space="preserve"> During the 2015-2016 school year, 79 percent of public schools recorded those one or more incidents of violence, theft or other crimes had taken place, amounting to 1.4 million crimes. This translates to a rate of twenty-eight crimes per 1,000 students enrolled in 2015-16 (NCES, National Center Education Statistics)</w:t>
            </w:r>
          </w:p>
        </w:tc>
        <w:tc>
          <w:tcPr>
            <w:tcW w:w="4317" w:type="dxa"/>
            <w:tcBorders>
              <w:top w:val="nil"/>
              <w:left w:val="nil"/>
              <w:bottom w:val="single" w:sz="4" w:space="0" w:color="auto"/>
              <w:right w:val="single" w:sz="4" w:space="0" w:color="auto"/>
            </w:tcBorders>
            <w:shd w:val="clear" w:color="auto" w:fill="auto"/>
            <w:noWrap/>
            <w:vAlign w:val="center"/>
            <w:hideMark/>
          </w:tcPr>
          <w:p w14:paraId="4C3DB5B9" w14:textId="77777777" w:rsidR="00B10D26" w:rsidRDefault="00BE22E4" w:rsidP="00B10D26">
            <w:pPr>
              <w:jc w:val="center"/>
              <w:rPr>
                <w:b/>
                <w:color w:val="000000"/>
                <w:sz w:val="20"/>
                <w:szCs w:val="20"/>
              </w:rPr>
            </w:pPr>
            <w:r w:rsidRPr="00B10D26">
              <w:rPr>
                <w:b/>
                <w:color w:val="000000"/>
                <w:sz w:val="20"/>
                <w:szCs w:val="20"/>
              </w:rPr>
              <w:t>Violence and Crime at Schools</w:t>
            </w:r>
          </w:p>
          <w:p w14:paraId="3454BE12" w14:textId="1A79C315" w:rsidR="00BE22E4" w:rsidRPr="00BE22E4" w:rsidRDefault="00BE22E4" w:rsidP="00B10D26">
            <w:pPr>
              <w:jc w:val="center"/>
              <w:rPr>
                <w:color w:val="000000"/>
                <w:sz w:val="20"/>
                <w:szCs w:val="20"/>
              </w:rPr>
            </w:pPr>
            <w:r w:rsidRPr="00BE22E4">
              <w:rPr>
                <w:color w:val="000000"/>
                <w:sz w:val="20"/>
                <w:szCs w:val="20"/>
              </w:rPr>
              <w:t xml:space="preserve">Decreased during pandemic </w:t>
            </w:r>
            <w:r w:rsidR="00522962" w:rsidRPr="00522962">
              <w:rPr>
                <w:color w:val="FF0000"/>
                <w:sz w:val="20"/>
                <w:szCs w:val="20"/>
              </w:rPr>
              <w:t>[4]</w:t>
            </w:r>
            <w:r w:rsidR="00522962">
              <w:rPr>
                <w:color w:val="000000"/>
                <w:sz w:val="20"/>
                <w:szCs w:val="20"/>
              </w:rPr>
              <w:t>.</w:t>
            </w:r>
          </w:p>
        </w:tc>
      </w:tr>
      <w:tr w:rsidR="00BE22E4" w:rsidRPr="00BE22E4" w14:paraId="0C5733B3"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24EB80D9" w14:textId="77777777" w:rsidR="00BE22E4" w:rsidRPr="00BE22E4" w:rsidRDefault="00BE22E4" w:rsidP="00BE22E4">
            <w:pPr>
              <w:jc w:val="center"/>
              <w:rPr>
                <w:color w:val="000000"/>
                <w:sz w:val="20"/>
                <w:szCs w:val="20"/>
              </w:rPr>
            </w:pPr>
            <w:r w:rsidRPr="00514228">
              <w:rPr>
                <w:b/>
                <w:color w:val="000000"/>
                <w:sz w:val="20"/>
                <w:szCs w:val="20"/>
              </w:rPr>
              <w:t>School Shooting:</w:t>
            </w:r>
            <w:r w:rsidRPr="00BE22E4">
              <w:rPr>
                <w:color w:val="000000"/>
                <w:sz w:val="20"/>
                <w:szCs w:val="20"/>
              </w:rPr>
              <w:t xml:space="preserve"> There were at least seventy-two incidents of gunfire on school grounds in 2019 resulting in an estimated three million American Children are exposed to shootings per year (everytownresearch.org)</w:t>
            </w:r>
          </w:p>
        </w:tc>
        <w:tc>
          <w:tcPr>
            <w:tcW w:w="4317" w:type="dxa"/>
            <w:tcBorders>
              <w:top w:val="nil"/>
              <w:left w:val="nil"/>
              <w:bottom w:val="single" w:sz="4" w:space="0" w:color="auto"/>
              <w:right w:val="single" w:sz="4" w:space="0" w:color="auto"/>
            </w:tcBorders>
            <w:shd w:val="clear" w:color="auto" w:fill="auto"/>
            <w:noWrap/>
            <w:vAlign w:val="center"/>
            <w:hideMark/>
          </w:tcPr>
          <w:p w14:paraId="79BABFA6" w14:textId="5654E866" w:rsidR="00BE22E4" w:rsidRPr="00BE22E4" w:rsidRDefault="00BE22E4" w:rsidP="00976BA6">
            <w:pPr>
              <w:jc w:val="center"/>
              <w:rPr>
                <w:color w:val="000000"/>
                <w:sz w:val="20"/>
                <w:szCs w:val="20"/>
              </w:rPr>
            </w:pPr>
            <w:r w:rsidRPr="006B006E">
              <w:rPr>
                <w:b/>
                <w:bCs/>
                <w:iCs/>
                <w:color w:val="000000"/>
                <w:sz w:val="20"/>
                <w:szCs w:val="20"/>
              </w:rPr>
              <w:t>School Shooting:</w:t>
            </w:r>
            <w:r w:rsidRPr="00BE22E4">
              <w:rPr>
                <w:bCs/>
                <w:iCs/>
                <w:color w:val="000000"/>
                <w:sz w:val="20"/>
                <w:szCs w:val="20"/>
              </w:rPr>
              <w:t xml:space="preserve"> It Took a Global Pandemic to Stop School Shooting, </w:t>
            </w:r>
            <w:r w:rsidR="00976BA6" w:rsidRPr="00976BA6">
              <w:rPr>
                <w:bCs/>
                <w:iCs/>
                <w:color w:val="FF0000"/>
                <w:sz w:val="20"/>
                <w:szCs w:val="20"/>
              </w:rPr>
              <w:t>[5]</w:t>
            </w:r>
            <w:r w:rsidR="00976BA6">
              <w:rPr>
                <w:bCs/>
                <w:iCs/>
                <w:color w:val="000000"/>
                <w:sz w:val="20"/>
                <w:szCs w:val="20"/>
              </w:rPr>
              <w:t>.</w:t>
            </w:r>
          </w:p>
        </w:tc>
      </w:tr>
      <w:tr w:rsidR="00BE22E4" w:rsidRPr="00BE22E4" w14:paraId="44DF025B"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08671F31" w14:textId="77777777" w:rsidR="00BE22E4" w:rsidRPr="00BE22E4" w:rsidRDefault="00BE22E4" w:rsidP="00BE22E4">
            <w:pPr>
              <w:jc w:val="center"/>
              <w:rPr>
                <w:color w:val="000000"/>
                <w:sz w:val="20"/>
                <w:szCs w:val="20"/>
              </w:rPr>
            </w:pPr>
            <w:r w:rsidRPr="00EE5BC7">
              <w:rPr>
                <w:b/>
                <w:color w:val="000000"/>
                <w:sz w:val="20"/>
                <w:szCs w:val="20"/>
              </w:rPr>
              <w:t>Teen Mental Health:</w:t>
            </w:r>
            <w:r w:rsidRPr="00BE22E4">
              <w:rPr>
                <w:color w:val="000000"/>
                <w:sz w:val="20"/>
                <w:szCs w:val="20"/>
              </w:rPr>
              <w:t xml:space="preserve"> Depression affects 20% of adolescents by the time they become adults. Teen suicide is the </w:t>
            </w:r>
            <w:r w:rsidRPr="00BE22E4">
              <w:rPr>
                <w:color w:val="000000"/>
                <w:sz w:val="20"/>
                <w:szCs w:val="20"/>
              </w:rPr>
              <w:lastRenderedPageBreak/>
              <w:t>third in youth 10-24 years of age in the United States. Teen Depression is on the rise (John Hopkins Mental Health Review)</w:t>
            </w:r>
          </w:p>
        </w:tc>
        <w:tc>
          <w:tcPr>
            <w:tcW w:w="4317" w:type="dxa"/>
            <w:tcBorders>
              <w:top w:val="nil"/>
              <w:left w:val="nil"/>
              <w:bottom w:val="single" w:sz="4" w:space="0" w:color="auto"/>
              <w:right w:val="single" w:sz="4" w:space="0" w:color="auto"/>
            </w:tcBorders>
            <w:shd w:val="clear" w:color="auto" w:fill="auto"/>
            <w:noWrap/>
            <w:vAlign w:val="center"/>
            <w:hideMark/>
          </w:tcPr>
          <w:p w14:paraId="77244103" w14:textId="77777777" w:rsidR="00BE22E4" w:rsidRPr="00BE22E4" w:rsidRDefault="00BE22E4" w:rsidP="00BE22E4">
            <w:pPr>
              <w:jc w:val="center"/>
              <w:rPr>
                <w:color w:val="000000"/>
                <w:sz w:val="20"/>
                <w:szCs w:val="20"/>
              </w:rPr>
            </w:pPr>
            <w:r w:rsidRPr="009F0F07">
              <w:rPr>
                <w:b/>
                <w:bCs/>
                <w:iCs/>
                <w:color w:val="000000"/>
                <w:sz w:val="20"/>
                <w:szCs w:val="20"/>
              </w:rPr>
              <w:lastRenderedPageBreak/>
              <w:t>Teen Mental Health:</w:t>
            </w:r>
            <w:r w:rsidRPr="00BE22E4">
              <w:rPr>
                <w:bCs/>
                <w:iCs/>
                <w:color w:val="000000"/>
                <w:sz w:val="20"/>
                <w:szCs w:val="20"/>
              </w:rPr>
              <w:t xml:space="preserve"> Vulnerable kids who were never diagnosed or were underdiagnosed began to </w:t>
            </w:r>
            <w:r w:rsidRPr="00BE22E4">
              <w:rPr>
                <w:bCs/>
                <w:iCs/>
                <w:color w:val="000000"/>
                <w:sz w:val="20"/>
                <w:szCs w:val="20"/>
              </w:rPr>
              <w:lastRenderedPageBreak/>
              <w:t>present with serious symptom (National Association of School Psychology (NASP)</w:t>
            </w:r>
          </w:p>
        </w:tc>
      </w:tr>
      <w:tr w:rsidR="00BE22E4" w:rsidRPr="00BE22E4" w14:paraId="6DE8493D"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3A6A370C" w14:textId="77777777" w:rsidR="00BE22E4" w:rsidRPr="00BE22E4" w:rsidRDefault="00BE22E4" w:rsidP="00BE22E4">
            <w:pPr>
              <w:jc w:val="center"/>
              <w:rPr>
                <w:color w:val="000000"/>
                <w:sz w:val="20"/>
                <w:szCs w:val="20"/>
              </w:rPr>
            </w:pPr>
            <w:r w:rsidRPr="000406DA">
              <w:rPr>
                <w:b/>
                <w:color w:val="000000"/>
                <w:sz w:val="20"/>
                <w:szCs w:val="20"/>
              </w:rPr>
              <w:lastRenderedPageBreak/>
              <w:t>Bullying Statistics:</w:t>
            </w:r>
            <w:r w:rsidRPr="00BE22E4">
              <w:rPr>
                <w:color w:val="000000"/>
                <w:sz w:val="20"/>
                <w:szCs w:val="20"/>
              </w:rPr>
              <w:t xml:space="preserve"> 14% of the kids who experienced cyberbullying developed an eating disorder. 25 % of the affected people engaged in self-harm. Suicidal thoughts clouded </w:t>
            </w:r>
            <w:proofErr w:type="spellStart"/>
            <w:r w:rsidRPr="00BE22E4">
              <w:rPr>
                <w:color w:val="000000"/>
                <w:sz w:val="20"/>
                <w:szCs w:val="20"/>
              </w:rPr>
              <w:t>twenty-six%of</w:t>
            </w:r>
            <w:proofErr w:type="spellEnd"/>
            <w:r w:rsidRPr="00BE22E4">
              <w:rPr>
                <w:color w:val="000000"/>
                <w:sz w:val="20"/>
                <w:szCs w:val="20"/>
              </w:rPr>
              <w:t xml:space="preserve"> people’s minds. Recovery from bullying is a life-long process (Psychology Today)</w:t>
            </w:r>
          </w:p>
        </w:tc>
        <w:tc>
          <w:tcPr>
            <w:tcW w:w="4317" w:type="dxa"/>
            <w:tcBorders>
              <w:top w:val="nil"/>
              <w:left w:val="nil"/>
              <w:bottom w:val="single" w:sz="4" w:space="0" w:color="auto"/>
              <w:right w:val="single" w:sz="4" w:space="0" w:color="auto"/>
            </w:tcBorders>
            <w:shd w:val="clear" w:color="auto" w:fill="auto"/>
            <w:noWrap/>
            <w:vAlign w:val="center"/>
            <w:hideMark/>
          </w:tcPr>
          <w:p w14:paraId="17CEA6F8" w14:textId="199A929E" w:rsidR="00BE22E4" w:rsidRPr="00BE22E4" w:rsidRDefault="00BE22E4" w:rsidP="00142E92">
            <w:pPr>
              <w:jc w:val="center"/>
              <w:rPr>
                <w:color w:val="000000"/>
                <w:sz w:val="20"/>
                <w:szCs w:val="20"/>
              </w:rPr>
            </w:pPr>
            <w:r w:rsidRPr="006D32B8">
              <w:rPr>
                <w:b/>
                <w:color w:val="000000"/>
                <w:sz w:val="20"/>
                <w:szCs w:val="20"/>
              </w:rPr>
              <w:t>Bullying Statistics:</w:t>
            </w:r>
            <w:r w:rsidRPr="00BE22E4">
              <w:rPr>
                <w:color w:val="000000"/>
                <w:sz w:val="20"/>
                <w:szCs w:val="20"/>
              </w:rPr>
              <w:t xml:space="preserve"> Except for higher rates in cyberbullying, bullying decrease </w:t>
            </w:r>
            <w:r w:rsidR="00142E92" w:rsidRPr="00142E92">
              <w:rPr>
                <w:color w:val="FF0000"/>
                <w:sz w:val="20"/>
                <w:szCs w:val="20"/>
              </w:rPr>
              <w:t>[4]</w:t>
            </w:r>
            <w:r w:rsidR="00142E92">
              <w:rPr>
                <w:color w:val="000000"/>
                <w:sz w:val="20"/>
                <w:szCs w:val="20"/>
              </w:rPr>
              <w:t>.</w:t>
            </w:r>
          </w:p>
        </w:tc>
      </w:tr>
      <w:tr w:rsidR="00BE22E4" w:rsidRPr="00BE22E4" w14:paraId="3927F57E"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034E9E80" w14:textId="77777777" w:rsidR="00BE22E4" w:rsidRPr="00BE22E4" w:rsidRDefault="00BE22E4" w:rsidP="00BE22E4">
            <w:pPr>
              <w:jc w:val="center"/>
              <w:rPr>
                <w:color w:val="000000"/>
                <w:sz w:val="20"/>
                <w:szCs w:val="20"/>
              </w:rPr>
            </w:pPr>
            <w:r w:rsidRPr="002E2134">
              <w:rPr>
                <w:b/>
                <w:color w:val="000000"/>
                <w:sz w:val="20"/>
                <w:szCs w:val="20"/>
              </w:rPr>
              <w:t>Poverty:</w:t>
            </w:r>
            <w:r w:rsidRPr="00BE22E4">
              <w:rPr>
                <w:color w:val="000000"/>
                <w:sz w:val="20"/>
                <w:szCs w:val="20"/>
              </w:rPr>
              <w:t xml:space="preserve"> More than 1 in 5 children in the U.S are living in poverty. 6.8 million </w:t>
            </w:r>
            <w:proofErr w:type="gramStart"/>
            <w:r w:rsidRPr="00BE22E4">
              <w:rPr>
                <w:color w:val="000000"/>
                <w:sz w:val="20"/>
                <w:szCs w:val="20"/>
              </w:rPr>
              <w:t>children</w:t>
            </w:r>
            <w:proofErr w:type="gramEnd"/>
            <w:r w:rsidRPr="00BE22E4">
              <w:rPr>
                <w:color w:val="000000"/>
                <w:sz w:val="20"/>
                <w:szCs w:val="20"/>
              </w:rPr>
              <w:t>, or about 1 in 11 of all children in the U.S. live at 50 percent below the federal poverty line. Thirty percent of children raised in poverty do not finish high school (</w:t>
            </w:r>
            <w:proofErr w:type="spellStart"/>
            <w:r w:rsidRPr="00BE22E4">
              <w:rPr>
                <w:color w:val="000000"/>
                <w:sz w:val="20"/>
                <w:szCs w:val="20"/>
              </w:rPr>
              <w:t>Childfund</w:t>
            </w:r>
            <w:proofErr w:type="spellEnd"/>
            <w:r w:rsidRPr="00BE22E4">
              <w:rPr>
                <w:color w:val="000000"/>
                <w:sz w:val="20"/>
                <w:szCs w:val="20"/>
              </w:rPr>
              <w:t xml:space="preserve"> International)</w:t>
            </w:r>
          </w:p>
        </w:tc>
        <w:tc>
          <w:tcPr>
            <w:tcW w:w="4317" w:type="dxa"/>
            <w:tcBorders>
              <w:top w:val="nil"/>
              <w:left w:val="nil"/>
              <w:bottom w:val="single" w:sz="4" w:space="0" w:color="auto"/>
              <w:right w:val="single" w:sz="4" w:space="0" w:color="auto"/>
            </w:tcBorders>
            <w:shd w:val="clear" w:color="auto" w:fill="auto"/>
            <w:noWrap/>
            <w:vAlign w:val="center"/>
            <w:hideMark/>
          </w:tcPr>
          <w:p w14:paraId="7A23595B" w14:textId="77777777" w:rsidR="00BE22E4" w:rsidRPr="00BE22E4" w:rsidRDefault="00BE22E4" w:rsidP="00BE22E4">
            <w:pPr>
              <w:jc w:val="center"/>
              <w:rPr>
                <w:color w:val="000000"/>
                <w:sz w:val="20"/>
                <w:szCs w:val="20"/>
              </w:rPr>
            </w:pPr>
            <w:r w:rsidRPr="00BE22E4">
              <w:rPr>
                <w:color w:val="000000"/>
                <w:sz w:val="20"/>
                <w:szCs w:val="20"/>
              </w:rPr>
              <w:t>Extreme poverty is expected to rise, pushing eighty-eight million in 2019 to 115 million to extreme poverty in 2020, it will push the 2021 million to 155 million (World Bank, 2020)</w:t>
            </w:r>
          </w:p>
        </w:tc>
      </w:tr>
      <w:tr w:rsidR="00BE22E4" w:rsidRPr="00BE22E4" w14:paraId="23D23BBC" w14:textId="77777777" w:rsidTr="009702DA">
        <w:trPr>
          <w:trHeight w:val="264"/>
          <w:jc w:val="center"/>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4D01AFE0" w14:textId="77777777" w:rsidR="00BE22E4" w:rsidRPr="00BE22E4" w:rsidRDefault="00BE22E4" w:rsidP="00BE22E4">
            <w:pPr>
              <w:jc w:val="center"/>
              <w:rPr>
                <w:color w:val="000000"/>
                <w:sz w:val="20"/>
                <w:szCs w:val="20"/>
              </w:rPr>
            </w:pPr>
            <w:r w:rsidRPr="00BE22E4">
              <w:rPr>
                <w:color w:val="000000"/>
                <w:sz w:val="20"/>
                <w:szCs w:val="20"/>
              </w:rPr>
              <w:t> </w:t>
            </w:r>
          </w:p>
        </w:tc>
        <w:tc>
          <w:tcPr>
            <w:tcW w:w="4317" w:type="dxa"/>
            <w:tcBorders>
              <w:top w:val="nil"/>
              <w:left w:val="nil"/>
              <w:bottom w:val="single" w:sz="4" w:space="0" w:color="auto"/>
              <w:right w:val="single" w:sz="4" w:space="0" w:color="auto"/>
            </w:tcBorders>
            <w:shd w:val="clear" w:color="auto" w:fill="auto"/>
            <w:noWrap/>
            <w:vAlign w:val="center"/>
            <w:hideMark/>
          </w:tcPr>
          <w:p w14:paraId="54C4FAB1" w14:textId="77777777" w:rsidR="00BE22E4" w:rsidRPr="00BE22E4" w:rsidRDefault="00BE22E4" w:rsidP="00BE22E4">
            <w:pPr>
              <w:jc w:val="center"/>
              <w:rPr>
                <w:color w:val="000000"/>
                <w:sz w:val="20"/>
                <w:szCs w:val="20"/>
              </w:rPr>
            </w:pPr>
            <w:r w:rsidRPr="009C3A6A">
              <w:rPr>
                <w:b/>
                <w:bCs/>
                <w:color w:val="000000"/>
                <w:sz w:val="20"/>
                <w:szCs w:val="20"/>
              </w:rPr>
              <w:t>Disparity and Gaps in Access of Services</w:t>
            </w:r>
            <w:r w:rsidRPr="00BE22E4">
              <w:rPr>
                <w:bCs/>
                <w:color w:val="000000"/>
                <w:sz w:val="20"/>
                <w:szCs w:val="20"/>
              </w:rPr>
              <w:br/>
              <w:t>between socio-economic classes and racial groups of students</w:t>
            </w:r>
          </w:p>
        </w:tc>
      </w:tr>
    </w:tbl>
    <w:p w14:paraId="2DDA76E0" w14:textId="2061437B" w:rsidR="00A23806" w:rsidRDefault="00A23806" w:rsidP="0038598A">
      <w:pPr>
        <w:contextualSpacing/>
        <w:mirrorIndents/>
        <w:jc w:val="both"/>
        <w:rPr>
          <w:bCs/>
          <w:iCs/>
          <w:sz w:val="20"/>
          <w:szCs w:val="20"/>
        </w:rPr>
      </w:pPr>
    </w:p>
    <w:p w14:paraId="79AFCC76" w14:textId="0E38951F" w:rsidR="00593DB4" w:rsidRPr="0038598A" w:rsidRDefault="00593DB4" w:rsidP="00D41F88">
      <w:pPr>
        <w:contextualSpacing/>
        <w:mirrorIndents/>
        <w:jc w:val="center"/>
        <w:rPr>
          <w:sz w:val="20"/>
          <w:szCs w:val="20"/>
        </w:rPr>
      </w:pPr>
      <w:r w:rsidRPr="00B16037">
        <w:rPr>
          <w:b/>
          <w:bCs/>
          <w:iCs/>
          <w:sz w:val="20"/>
          <w:szCs w:val="20"/>
        </w:rPr>
        <w:t xml:space="preserve">Table </w:t>
      </w:r>
      <w:r w:rsidR="002C3FFD">
        <w:rPr>
          <w:b/>
          <w:bCs/>
          <w:iCs/>
          <w:sz w:val="20"/>
          <w:szCs w:val="20"/>
        </w:rPr>
        <w:t>4</w:t>
      </w:r>
      <w:r w:rsidRPr="00B16037">
        <w:rPr>
          <w:b/>
          <w:bCs/>
          <w:iCs/>
          <w:sz w:val="20"/>
          <w:szCs w:val="20"/>
        </w:rPr>
        <w:t>:</w:t>
      </w:r>
      <w:r>
        <w:rPr>
          <w:bCs/>
          <w:iCs/>
          <w:sz w:val="20"/>
          <w:szCs w:val="20"/>
        </w:rPr>
        <w:t xml:space="preserve"> </w:t>
      </w:r>
      <w:r w:rsidRPr="0038598A">
        <w:rPr>
          <w:sz w:val="20"/>
          <w:szCs w:val="20"/>
        </w:rPr>
        <w:t>Comparative societal school data based on variables studied the previous year reflect the following ()</w:t>
      </w:r>
      <w:r w:rsidR="00171BEF">
        <w:rPr>
          <w:sz w:val="20"/>
          <w:szCs w:val="20"/>
        </w:rPr>
        <w:t>.</w:t>
      </w:r>
    </w:p>
    <w:p w14:paraId="5CF9F330" w14:textId="77777777" w:rsidR="00BE22E4" w:rsidRPr="0038598A" w:rsidRDefault="00BE22E4" w:rsidP="0038598A">
      <w:pPr>
        <w:contextualSpacing/>
        <w:mirrorIndents/>
        <w:jc w:val="both"/>
        <w:rPr>
          <w:bCs/>
          <w:iCs/>
          <w:sz w:val="20"/>
          <w:szCs w:val="20"/>
        </w:rPr>
      </w:pPr>
    </w:p>
    <w:p w14:paraId="310F27F2" w14:textId="24DBA497" w:rsidR="00A23806" w:rsidRPr="00A2479B" w:rsidRDefault="00A23806" w:rsidP="0038598A">
      <w:pPr>
        <w:contextualSpacing/>
        <w:mirrorIndents/>
        <w:jc w:val="both"/>
        <w:rPr>
          <w:bCs/>
          <w:sz w:val="22"/>
          <w:szCs w:val="22"/>
        </w:rPr>
      </w:pPr>
      <w:r w:rsidRPr="00A2479B">
        <w:rPr>
          <w:b/>
          <w:bCs/>
          <w:sz w:val="22"/>
          <w:szCs w:val="22"/>
        </w:rPr>
        <w:t>Disparity and Gaps: Class and Race</w:t>
      </w:r>
    </w:p>
    <w:p w14:paraId="2D7C4E13" w14:textId="77777777" w:rsidR="00A23806" w:rsidRPr="0038598A" w:rsidRDefault="00A23806" w:rsidP="0038598A">
      <w:pPr>
        <w:contextualSpacing/>
        <w:mirrorIndents/>
        <w:jc w:val="both"/>
        <w:rPr>
          <w:bCs/>
          <w:sz w:val="20"/>
          <w:szCs w:val="20"/>
        </w:rPr>
      </w:pPr>
    </w:p>
    <w:p w14:paraId="14CBFC9B" w14:textId="5151C380" w:rsidR="00A23806" w:rsidRPr="0038598A" w:rsidRDefault="00A23806" w:rsidP="0038598A">
      <w:pPr>
        <w:contextualSpacing/>
        <w:mirrorIndents/>
        <w:jc w:val="both"/>
        <w:rPr>
          <w:sz w:val="20"/>
          <w:szCs w:val="20"/>
        </w:rPr>
      </w:pPr>
      <w:r w:rsidRPr="000E0CFE">
        <w:rPr>
          <w:b/>
          <w:bCs/>
          <w:iCs/>
          <w:sz w:val="20"/>
          <w:szCs w:val="20"/>
        </w:rPr>
        <w:t>Divide in American Schools:</w:t>
      </w:r>
      <w:r w:rsidRPr="0038598A">
        <w:rPr>
          <w:sz w:val="20"/>
          <w:szCs w:val="20"/>
        </w:rPr>
        <w:t xml:space="preserve"> School experience in America differs vastly between the affluent and poor. The affluent have flexible resources to mitigate the impact of COVID-19 while the lower socio-economic student in poverty without resources continues to suffer loss of learning and social isolation. The research on underserved marginalized minorities and their consequences are well documented </w:t>
      </w:r>
      <w:r w:rsidR="00014AF5">
        <w:rPr>
          <w:color w:val="FF0000"/>
          <w:sz w:val="20"/>
          <w:szCs w:val="20"/>
        </w:rPr>
        <w:t>[</w:t>
      </w:r>
      <w:r w:rsidR="00411EC1">
        <w:rPr>
          <w:color w:val="FF0000"/>
          <w:sz w:val="20"/>
          <w:szCs w:val="20"/>
        </w:rPr>
        <w:t>6</w:t>
      </w:r>
      <w:r w:rsidR="00014AF5">
        <w:rPr>
          <w:color w:val="FF0000"/>
          <w:sz w:val="20"/>
          <w:szCs w:val="20"/>
        </w:rPr>
        <w:t>]</w:t>
      </w:r>
      <w:r w:rsidR="009372F3" w:rsidRPr="0038598A">
        <w:rPr>
          <w:sz w:val="20"/>
          <w:szCs w:val="20"/>
        </w:rPr>
        <w:t>.</w:t>
      </w:r>
    </w:p>
    <w:p w14:paraId="70A687A5" w14:textId="77777777" w:rsidR="009372F3" w:rsidRPr="0038598A" w:rsidRDefault="009372F3" w:rsidP="0038598A">
      <w:pPr>
        <w:contextualSpacing/>
        <w:mirrorIndents/>
        <w:jc w:val="both"/>
        <w:rPr>
          <w:sz w:val="20"/>
          <w:szCs w:val="20"/>
        </w:rPr>
      </w:pPr>
    </w:p>
    <w:p w14:paraId="3FAEADC4" w14:textId="2A4F04A1" w:rsidR="00A23806" w:rsidRPr="0038598A" w:rsidRDefault="00A23806" w:rsidP="0038598A">
      <w:pPr>
        <w:contextualSpacing/>
        <w:mirrorIndents/>
        <w:jc w:val="both"/>
        <w:rPr>
          <w:sz w:val="20"/>
          <w:szCs w:val="20"/>
        </w:rPr>
      </w:pPr>
      <w:r w:rsidRPr="0038598A">
        <w:rPr>
          <w:sz w:val="20"/>
          <w:szCs w:val="20"/>
        </w:rPr>
        <w:t>Many of those that are able have left the public schools or attend schools with robust resources to combat the impact of COVID-19. Funded by property tax, resources and services varied according to this formula. Students from lower socio-economic status, living in poverty attend under resourced schools with the barest services while the affluent students from a higher socio-economic level not only attend schools with adequate resources for their education needs, but they also have access to flexible resources to creatively mitigate effects brought on by the pandemic. Examples are transferring schools, creating pods to learn together during school shut down, pay for a tutor and/or even buy technology (</w:t>
      </w:r>
      <w:proofErr w:type="spellStart"/>
      <w:r w:rsidRPr="0038598A">
        <w:rPr>
          <w:sz w:val="20"/>
          <w:szCs w:val="20"/>
        </w:rPr>
        <w:t>Huffpost</w:t>
      </w:r>
      <w:proofErr w:type="spellEnd"/>
      <w:r w:rsidRPr="0038598A">
        <w:rPr>
          <w:sz w:val="20"/>
          <w:szCs w:val="20"/>
        </w:rPr>
        <w:t>).</w:t>
      </w:r>
    </w:p>
    <w:p w14:paraId="2B4D168A" w14:textId="77777777" w:rsidR="009372F3" w:rsidRPr="0038598A" w:rsidRDefault="009372F3" w:rsidP="0038598A">
      <w:pPr>
        <w:contextualSpacing/>
        <w:mirrorIndents/>
        <w:jc w:val="both"/>
        <w:rPr>
          <w:sz w:val="20"/>
          <w:szCs w:val="20"/>
        </w:rPr>
      </w:pPr>
    </w:p>
    <w:p w14:paraId="476679E9" w14:textId="347165DD" w:rsidR="00A23806" w:rsidRPr="0038598A" w:rsidRDefault="00A23806" w:rsidP="0038598A">
      <w:pPr>
        <w:contextualSpacing/>
        <w:mirrorIndents/>
        <w:jc w:val="both"/>
        <w:rPr>
          <w:sz w:val="20"/>
          <w:szCs w:val="20"/>
          <w:shd w:val="clear" w:color="auto" w:fill="FFFFFF"/>
        </w:rPr>
      </w:pPr>
      <w:r w:rsidRPr="003035CE">
        <w:rPr>
          <w:b/>
          <w:bCs/>
          <w:iCs/>
          <w:color w:val="202122"/>
          <w:sz w:val="20"/>
          <w:szCs w:val="20"/>
          <w:shd w:val="clear" w:color="auto" w:fill="FFFFFF"/>
        </w:rPr>
        <w:t>Response to School Closure:</w:t>
      </w:r>
      <w:r w:rsidRPr="0038598A">
        <w:rPr>
          <w:color w:val="202122"/>
          <w:sz w:val="20"/>
          <w:szCs w:val="20"/>
          <w:shd w:val="clear" w:color="auto" w:fill="FFFFFF"/>
        </w:rPr>
        <w:t xml:space="preserve"> As reported by Wikipedia (retrieved August 2021), family choice around school education starkly contrasted across race. At the beginning of the school year in New York with 1.1 million school children, 84 percent of white public-school parents can send their child to attend in-person programs compared to 63 percent of </w:t>
      </w:r>
      <w:proofErr w:type="spellStart"/>
      <w:r w:rsidRPr="0038598A">
        <w:rPr>
          <w:color w:val="202122"/>
          <w:sz w:val="20"/>
          <w:szCs w:val="20"/>
          <w:shd w:val="clear" w:color="auto" w:fill="FFFFFF"/>
        </w:rPr>
        <w:t>Latinx</w:t>
      </w:r>
      <w:proofErr w:type="spellEnd"/>
      <w:r w:rsidRPr="0038598A">
        <w:rPr>
          <w:color w:val="202122"/>
          <w:sz w:val="20"/>
          <w:szCs w:val="20"/>
          <w:shd w:val="clear" w:color="auto" w:fill="FFFFFF"/>
        </w:rPr>
        <w:t xml:space="preserve"> parents and just 34 percent of Black parents</w:t>
      </w:r>
      <w:r w:rsidRPr="0038598A">
        <w:rPr>
          <w:iCs/>
          <w:color w:val="202122"/>
          <w:sz w:val="20"/>
          <w:szCs w:val="20"/>
          <w:shd w:val="clear" w:color="auto" w:fill="FFFFFF"/>
        </w:rPr>
        <w:t>.</w:t>
      </w:r>
      <w:r w:rsidRPr="0038598A">
        <w:rPr>
          <w:color w:val="202122"/>
          <w:sz w:val="20"/>
          <w:szCs w:val="20"/>
          <w:shd w:val="clear" w:color="auto" w:fill="FFFFFF"/>
        </w:rPr>
        <w:t xml:space="preserve"> Caregivers with more money, mobility, and access are increasingly withdrawing from, rather than investing in the “commons” of school and public support. Many white high-income families are withdrawing from public education, to form private play pods or moving to another area. Other families with resources are withdrawing their children from public education and placing them</w:t>
      </w:r>
      <w:r w:rsidRPr="0038598A">
        <w:rPr>
          <w:sz w:val="20"/>
          <w:szCs w:val="20"/>
          <w:shd w:val="clear" w:color="auto" w:fill="FFFFFF"/>
        </w:rPr>
        <w:t xml:space="preserve"> in religious schools. Thus, public schools are comprised of a school population of poor students left in under-resourced schools with little academic options because they do not have the means to seek other others.</w:t>
      </w:r>
    </w:p>
    <w:p w14:paraId="415FA7F3" w14:textId="77777777" w:rsidR="009372F3" w:rsidRPr="0038598A" w:rsidRDefault="009372F3" w:rsidP="0038598A">
      <w:pPr>
        <w:contextualSpacing/>
        <w:mirrorIndents/>
        <w:jc w:val="both"/>
        <w:rPr>
          <w:sz w:val="20"/>
          <w:szCs w:val="20"/>
          <w:shd w:val="clear" w:color="auto" w:fill="FFFFFF"/>
        </w:rPr>
      </w:pPr>
    </w:p>
    <w:p w14:paraId="0DBAF9FC" w14:textId="7D5D8CCC" w:rsidR="00A23806" w:rsidRPr="0038598A" w:rsidRDefault="00A23806" w:rsidP="0038598A">
      <w:pPr>
        <w:contextualSpacing/>
        <w:mirrorIndents/>
        <w:jc w:val="both"/>
        <w:rPr>
          <w:sz w:val="20"/>
          <w:szCs w:val="20"/>
        </w:rPr>
      </w:pPr>
      <w:r w:rsidRPr="00467A8F">
        <w:rPr>
          <w:b/>
          <w:bCs/>
          <w:iCs/>
          <w:sz w:val="20"/>
          <w:szCs w:val="20"/>
        </w:rPr>
        <w:t>Instructional Needs, Technology:</w:t>
      </w:r>
      <w:r w:rsidRPr="0038598A">
        <w:rPr>
          <w:bCs/>
          <w:iCs/>
          <w:sz w:val="20"/>
          <w:szCs w:val="20"/>
        </w:rPr>
        <w:t xml:space="preserve"> </w:t>
      </w:r>
      <w:r w:rsidRPr="0038598A">
        <w:rPr>
          <w:sz w:val="20"/>
          <w:szCs w:val="20"/>
        </w:rPr>
        <w:t>“We’re beginning to understand that technology is a basic right.” “You cannot participate in society in the 21</w:t>
      </w:r>
      <w:r w:rsidRPr="00C5191F">
        <w:rPr>
          <w:color w:val="FF0000"/>
          <w:sz w:val="20"/>
          <w:szCs w:val="20"/>
          <w:vertAlign w:val="superscript"/>
        </w:rPr>
        <w:t>st</w:t>
      </w:r>
      <w:r w:rsidRPr="0038598A">
        <w:rPr>
          <w:sz w:val="20"/>
          <w:szCs w:val="20"/>
        </w:rPr>
        <w:t xml:space="preserve"> century without access to it”. </w:t>
      </w:r>
      <w:r w:rsidRPr="00AC4231">
        <w:rPr>
          <w:sz w:val="20"/>
          <w:szCs w:val="20"/>
        </w:rPr>
        <w:t xml:space="preserve">(Fernando </w:t>
      </w:r>
      <w:proofErr w:type="spellStart"/>
      <w:r w:rsidRPr="00AC4231">
        <w:rPr>
          <w:sz w:val="20"/>
          <w:szCs w:val="20"/>
        </w:rPr>
        <w:t>Reimers</w:t>
      </w:r>
      <w:proofErr w:type="spellEnd"/>
      <w:r w:rsidRPr="00AC4231">
        <w:rPr>
          <w:sz w:val="20"/>
          <w:szCs w:val="20"/>
        </w:rPr>
        <w:t>, GSE)</w:t>
      </w:r>
      <w:r w:rsidRPr="0038598A">
        <w:rPr>
          <w:sz w:val="20"/>
          <w:szCs w:val="20"/>
        </w:rPr>
        <w:t>. Black and Hispanic households with school-aged children were 1.3 to 1.4 as likely as white students to face limited access to computers and the internet. More than two in five low-income households have only limited access. This is a problem with far-reaching consequences given that young students of color are much more likely to live in remote-only school districts. The issues extend beyond technology as it is a touchpoint to stay connected, checking in with kids, and addressing social emotional well-being. “If you lose connection, you lose th</w:t>
      </w:r>
      <w:r w:rsidRPr="00651B73">
        <w:rPr>
          <w:sz w:val="20"/>
          <w:szCs w:val="20"/>
        </w:rPr>
        <w:t xml:space="preserve">e kid”. COVID-19 has </w:t>
      </w:r>
      <w:r w:rsidRPr="00651B73">
        <w:rPr>
          <w:sz w:val="20"/>
          <w:szCs w:val="20"/>
        </w:rPr>
        <w:lastRenderedPageBreak/>
        <w:t xml:space="preserve">made clear that a child’s school is social emotional support, it is safety, it is the food system, </w:t>
      </w:r>
      <w:proofErr w:type="gramStart"/>
      <w:r w:rsidRPr="00651B73">
        <w:rPr>
          <w:sz w:val="20"/>
          <w:szCs w:val="20"/>
        </w:rPr>
        <w:t>it</w:t>
      </w:r>
      <w:proofErr w:type="gramEnd"/>
      <w:r w:rsidRPr="00651B73">
        <w:rPr>
          <w:sz w:val="20"/>
          <w:szCs w:val="20"/>
        </w:rPr>
        <w:t xml:space="preserve"> is health care (GSE Dean, Bridget Long).</w:t>
      </w:r>
    </w:p>
    <w:p w14:paraId="5914F0D1" w14:textId="77777777" w:rsidR="009372F3" w:rsidRPr="0038598A" w:rsidRDefault="009372F3" w:rsidP="0038598A">
      <w:pPr>
        <w:contextualSpacing/>
        <w:mirrorIndents/>
        <w:jc w:val="both"/>
        <w:rPr>
          <w:sz w:val="20"/>
          <w:szCs w:val="20"/>
        </w:rPr>
      </w:pPr>
    </w:p>
    <w:p w14:paraId="13676B94" w14:textId="22A8EB9E" w:rsidR="00A23806" w:rsidRPr="0038598A" w:rsidRDefault="00A23806" w:rsidP="0038598A">
      <w:pPr>
        <w:contextualSpacing/>
        <w:mirrorIndents/>
        <w:jc w:val="both"/>
        <w:rPr>
          <w:bCs/>
          <w:iCs/>
          <w:sz w:val="20"/>
          <w:szCs w:val="20"/>
        </w:rPr>
      </w:pPr>
      <w:r w:rsidRPr="003801B9">
        <w:rPr>
          <w:b/>
          <w:bCs/>
          <w:iCs/>
          <w:sz w:val="20"/>
          <w:szCs w:val="20"/>
        </w:rPr>
        <w:t>Resource Funding:</w:t>
      </w:r>
      <w:r w:rsidRPr="0038598A">
        <w:rPr>
          <w:bCs/>
          <w:iCs/>
          <w:sz w:val="20"/>
          <w:szCs w:val="20"/>
        </w:rPr>
        <w:t xml:space="preserve"> </w:t>
      </w:r>
      <w:r w:rsidRPr="0038598A">
        <w:rPr>
          <w:sz w:val="20"/>
          <w:szCs w:val="20"/>
        </w:rPr>
        <w:t xml:space="preserve">Property tax is a primary source of school funding. A 2019 study found that predominately white districts get $23 billion more than their non-white counterparts. The inequities revealed by COVID-19 is serious and has disproportionately hurt low-income students, students with special needs, and school systems that are under-resourced. This carries throughout the education process from elementary school students through declining participation to higher education. Black, indigenous, and other minority majority areas were already facing inequality in everything from resources of books to counselors, to student-teacher ratios and </w:t>
      </w:r>
      <w:proofErr w:type="spellStart"/>
      <w:r w:rsidRPr="0038598A">
        <w:rPr>
          <w:sz w:val="20"/>
          <w:szCs w:val="20"/>
        </w:rPr>
        <w:t>extracurriculars</w:t>
      </w:r>
      <w:proofErr w:type="spellEnd"/>
      <w:r w:rsidRPr="0038598A">
        <w:rPr>
          <w:sz w:val="20"/>
          <w:szCs w:val="20"/>
        </w:rPr>
        <w:t>. These children were already under challenging conditions that made it difficult to get a high-quality education (Education Redesign Lab, Harvard Graduate School of Education). The GSE research show all students have fallen behind, with children of color losing the most ground, particularly in math. Full time re-opening of schools and introduction of changes and remote learning offer opportunities for students to catch up. However, the limited digital access for households was 42 percent during last spring’s shutdown. Student enrollment in community colleges has also been impacted, the gateway for low-income students into professional classes has fallen in COVID-19 times.</w:t>
      </w:r>
    </w:p>
    <w:p w14:paraId="0196C497" w14:textId="77777777" w:rsidR="00A23806" w:rsidRPr="0038598A" w:rsidRDefault="00A23806" w:rsidP="0038598A">
      <w:pPr>
        <w:contextualSpacing/>
        <w:mirrorIndents/>
        <w:jc w:val="both"/>
        <w:rPr>
          <w:sz w:val="20"/>
          <w:szCs w:val="20"/>
        </w:rPr>
      </w:pPr>
    </w:p>
    <w:p w14:paraId="100094B3" w14:textId="7D50EA89" w:rsidR="00A23806" w:rsidRPr="0038598A" w:rsidRDefault="00A23806" w:rsidP="0038598A">
      <w:pPr>
        <w:contextualSpacing/>
        <w:mirrorIndents/>
        <w:jc w:val="both"/>
        <w:rPr>
          <w:sz w:val="20"/>
          <w:szCs w:val="20"/>
        </w:rPr>
      </w:pPr>
      <w:r w:rsidRPr="003751C9">
        <w:rPr>
          <w:b/>
          <w:bCs/>
          <w:iCs/>
          <w:sz w:val="20"/>
          <w:szCs w:val="20"/>
        </w:rPr>
        <w:t>Education</w:t>
      </w:r>
      <w:r w:rsidRPr="003751C9">
        <w:rPr>
          <w:b/>
          <w:sz w:val="20"/>
          <w:szCs w:val="20"/>
        </w:rPr>
        <w:t>:</w:t>
      </w:r>
      <w:r w:rsidRPr="0038598A">
        <w:rPr>
          <w:sz w:val="20"/>
          <w:szCs w:val="20"/>
        </w:rPr>
        <w:t xml:space="preserve"> Two important conditions exist in the traditional education systems, the designed for in-person teaching and learning and existing disparities of access to services between the socio-economic classes The year 2020 challenge the world to a fast-evolving landscape as schools moved to virtual/hybrid/blended/teaching models and the disparities widens in the gap of services between the socio-economic classes of students. While there was increased social isolation and mental distress, institutions also made improvements in content and service delivery, they benefit the students who had received services and the underserved minority students was not reached and their needs increased. Advancement in technologies were made for virtual teaching, assessment, and service delivery in addition to increased proficiency of staff and faculty in utilizing the available technologies in an intentional manner. Again, the ones that were able to access this resource benefitted. </w:t>
      </w:r>
      <w:r w:rsidR="0002653E">
        <w:rPr>
          <w:sz w:val="20"/>
          <w:szCs w:val="20"/>
        </w:rPr>
        <w:t>T</w:t>
      </w:r>
      <w:r w:rsidRPr="0038598A">
        <w:rPr>
          <w:sz w:val="20"/>
          <w:szCs w:val="20"/>
        </w:rPr>
        <w:t>he gap in technology in internet usage and internet penetration. Worldwide, it is 51.4 percent and 59 percent, respectively. Disaggregation of these figures indicate there was more than 90 percent internet penetration in Northern and Western Europe. North America was 88 percent. Close to 100 percent of individuals in high income middle eastern countries such as UAE, Bahrain, Qatar, and Kuwait have access to the internet while less than 20 percent of individuals in countries like Pakistan, Afghanistan, Angola, Zambia, Bangladesh, Chad, Niger, and others have internet</w:t>
      </w:r>
      <w:r w:rsidR="000752E7">
        <w:rPr>
          <w:sz w:val="20"/>
          <w:szCs w:val="20"/>
        </w:rPr>
        <w:t xml:space="preserve">. </w:t>
      </w:r>
      <w:r w:rsidRPr="0038598A">
        <w:rPr>
          <w:sz w:val="20"/>
          <w:szCs w:val="20"/>
        </w:rPr>
        <w:t>This data provides a clear picture of differential access to virtual learning opportunities worldwide. Even within each country, access to virtual learning is significantly impacted by race and socio-economic status. Even before COVID-19, racial and ethnic disparities in education are well-documented in the United States from academic achievement in elementary school to graduation rates in college.</w:t>
      </w:r>
    </w:p>
    <w:p w14:paraId="01554138" w14:textId="77777777" w:rsidR="00A23806" w:rsidRPr="0038598A" w:rsidRDefault="00A23806" w:rsidP="0038598A">
      <w:pPr>
        <w:contextualSpacing/>
        <w:mirrorIndents/>
        <w:jc w:val="both"/>
        <w:rPr>
          <w:sz w:val="20"/>
          <w:szCs w:val="20"/>
        </w:rPr>
      </w:pPr>
    </w:p>
    <w:p w14:paraId="3EB3A413" w14:textId="77777777" w:rsidR="00A23806" w:rsidRPr="0037790B" w:rsidRDefault="00A23806" w:rsidP="0038598A">
      <w:pPr>
        <w:contextualSpacing/>
        <w:mirrorIndents/>
        <w:jc w:val="both"/>
        <w:rPr>
          <w:b/>
          <w:bCs/>
          <w:iCs/>
          <w:sz w:val="22"/>
          <w:szCs w:val="22"/>
        </w:rPr>
      </w:pPr>
      <w:r w:rsidRPr="0037790B">
        <w:rPr>
          <w:b/>
          <w:bCs/>
          <w:iCs/>
          <w:sz w:val="22"/>
          <w:szCs w:val="22"/>
        </w:rPr>
        <w:t>Highlights and Results of the Disparities</w:t>
      </w:r>
    </w:p>
    <w:p w14:paraId="0CAA3ADF" w14:textId="77777777" w:rsidR="009372F3" w:rsidRPr="0038598A" w:rsidRDefault="009372F3" w:rsidP="0038598A">
      <w:pPr>
        <w:contextualSpacing/>
        <w:mirrorIndents/>
        <w:jc w:val="both"/>
        <w:rPr>
          <w:bCs/>
          <w:iCs/>
          <w:sz w:val="20"/>
          <w:szCs w:val="20"/>
        </w:rPr>
      </w:pPr>
    </w:p>
    <w:p w14:paraId="79A128B1" w14:textId="5D30728B" w:rsidR="00A23806" w:rsidRPr="008B5EF0" w:rsidRDefault="00A23806" w:rsidP="008B5EF0">
      <w:pPr>
        <w:mirrorIndents/>
        <w:jc w:val="both"/>
        <w:rPr>
          <w:sz w:val="20"/>
          <w:szCs w:val="20"/>
        </w:rPr>
      </w:pPr>
      <w:r w:rsidRPr="008B5EF0">
        <w:rPr>
          <w:sz w:val="20"/>
          <w:szCs w:val="20"/>
        </w:rPr>
        <w:t>Ethnic and racial disparities are associated with “limited access to educational and social capital resource, differential treatment of ethnic and racial minority students by educators and to differential responses to educational practices”</w:t>
      </w:r>
      <w:r w:rsidR="00CD01F5" w:rsidRPr="008B5EF0">
        <w:rPr>
          <w:sz w:val="20"/>
          <w:szCs w:val="20"/>
        </w:rPr>
        <w:t>.</w:t>
      </w:r>
    </w:p>
    <w:p w14:paraId="36A30A88" w14:textId="1C4B7F5E" w:rsidR="00A23806" w:rsidRPr="008B5EF0" w:rsidRDefault="00A23806" w:rsidP="008B5EF0">
      <w:pPr>
        <w:mirrorIndents/>
        <w:jc w:val="both"/>
        <w:rPr>
          <w:sz w:val="20"/>
          <w:szCs w:val="20"/>
        </w:rPr>
      </w:pPr>
      <w:r w:rsidRPr="008B5EF0">
        <w:rPr>
          <w:sz w:val="20"/>
          <w:szCs w:val="20"/>
        </w:rPr>
        <w:t xml:space="preserve">Underrepresented communities such as Hispanic, </w:t>
      </w:r>
      <w:proofErr w:type="spellStart"/>
      <w:r w:rsidRPr="008B5EF0">
        <w:rPr>
          <w:sz w:val="20"/>
          <w:szCs w:val="20"/>
        </w:rPr>
        <w:t>Latinx</w:t>
      </w:r>
      <w:proofErr w:type="spellEnd"/>
      <w:r w:rsidRPr="008B5EF0">
        <w:rPr>
          <w:sz w:val="20"/>
          <w:szCs w:val="20"/>
        </w:rPr>
        <w:t xml:space="preserve">, African American and Native American communities had fewer economic resources compared to their white peers before the pandemic. With pandemic related job losses, ethnic and racial disparities in education are on the rise as students from these communities are more likely to drop out of college than their counterparts </w:t>
      </w:r>
      <w:r w:rsidR="00B62992" w:rsidRPr="008B5EF0">
        <w:rPr>
          <w:color w:val="FF0000"/>
          <w:sz w:val="20"/>
          <w:szCs w:val="20"/>
        </w:rPr>
        <w:t>[7]</w:t>
      </w:r>
      <w:r w:rsidRPr="008B5EF0">
        <w:rPr>
          <w:sz w:val="20"/>
          <w:szCs w:val="20"/>
        </w:rPr>
        <w:t>.</w:t>
      </w:r>
    </w:p>
    <w:p w14:paraId="08523BF8" w14:textId="31E8B8DC" w:rsidR="001F7275" w:rsidRPr="008B5EF0" w:rsidRDefault="00A23806" w:rsidP="008B5EF0">
      <w:pPr>
        <w:mirrorIndents/>
        <w:jc w:val="both"/>
        <w:rPr>
          <w:sz w:val="20"/>
          <w:szCs w:val="20"/>
        </w:rPr>
      </w:pPr>
      <w:r w:rsidRPr="008B5EF0">
        <w:rPr>
          <w:sz w:val="20"/>
          <w:szCs w:val="20"/>
        </w:rPr>
        <w:t xml:space="preserve">Families who started off disadvantaged experienced more significant economic hardship globally because of COVID-19. Twenty-nine percent of respondents from low-income bracket reported job/income loss as compared to 19 percent of respondents from middle income bracket and 20 </w:t>
      </w:r>
      <w:proofErr w:type="spellStart"/>
      <w:r w:rsidRPr="008B5EF0">
        <w:rPr>
          <w:sz w:val="20"/>
          <w:szCs w:val="20"/>
        </w:rPr>
        <w:t>precent</w:t>
      </w:r>
      <w:proofErr w:type="spellEnd"/>
      <w:r w:rsidRPr="008B5EF0">
        <w:rPr>
          <w:sz w:val="20"/>
          <w:szCs w:val="20"/>
        </w:rPr>
        <w:t xml:space="preserve"> from high income bracket.</w:t>
      </w:r>
    </w:p>
    <w:p w14:paraId="204100B3" w14:textId="35DD6E15" w:rsidR="00A23806" w:rsidRPr="008B5EF0" w:rsidRDefault="00A23806" w:rsidP="008B5EF0">
      <w:pPr>
        <w:mirrorIndents/>
        <w:jc w:val="both"/>
        <w:rPr>
          <w:sz w:val="20"/>
          <w:szCs w:val="20"/>
        </w:rPr>
      </w:pPr>
      <w:r w:rsidRPr="008B5EF0">
        <w:rPr>
          <w:sz w:val="20"/>
          <w:szCs w:val="20"/>
        </w:rPr>
        <w:t xml:space="preserve">Students from low socioeconomic statuses are experiencing unprecedented barriers to education access due to virtual teaching </w:t>
      </w:r>
      <w:r w:rsidR="00EB7F88" w:rsidRPr="008B5EF0">
        <w:rPr>
          <w:color w:val="FF0000"/>
          <w:sz w:val="20"/>
          <w:szCs w:val="20"/>
        </w:rPr>
        <w:t>[8]</w:t>
      </w:r>
      <w:r w:rsidRPr="008B5EF0">
        <w:rPr>
          <w:sz w:val="20"/>
          <w:szCs w:val="20"/>
        </w:rPr>
        <w:t>.</w:t>
      </w:r>
    </w:p>
    <w:p w14:paraId="78C48527" w14:textId="6739DD54" w:rsidR="00A23806" w:rsidRPr="008B5EF0" w:rsidRDefault="00A23806" w:rsidP="008B5EF0">
      <w:pPr>
        <w:mirrorIndents/>
        <w:jc w:val="both"/>
        <w:rPr>
          <w:sz w:val="20"/>
          <w:szCs w:val="20"/>
        </w:rPr>
      </w:pPr>
      <w:r w:rsidRPr="008B5EF0">
        <w:rPr>
          <w:sz w:val="20"/>
          <w:szCs w:val="20"/>
        </w:rPr>
        <w:t xml:space="preserve">It is difficult to make a space for a proper learning environment and have internet connection and electronics needed to access course content when students do not have enough food or proper healthcare and living in very small multigenerational homes </w:t>
      </w:r>
      <w:r w:rsidR="00017361" w:rsidRPr="008B5EF0">
        <w:rPr>
          <w:color w:val="FF0000"/>
          <w:sz w:val="20"/>
          <w:szCs w:val="20"/>
        </w:rPr>
        <w:t>[7]</w:t>
      </w:r>
      <w:r w:rsidRPr="008B5EF0">
        <w:rPr>
          <w:sz w:val="20"/>
          <w:szCs w:val="20"/>
        </w:rPr>
        <w:t xml:space="preserve">, Director Academic Support Center and First Year Experience, </w:t>
      </w:r>
      <w:r w:rsidR="00593F69" w:rsidRPr="008B5EF0">
        <w:rPr>
          <w:sz w:val="20"/>
          <w:szCs w:val="20"/>
        </w:rPr>
        <w:t>American University of Sharjah</w:t>
      </w:r>
      <w:r w:rsidRPr="008B5EF0">
        <w:rPr>
          <w:sz w:val="20"/>
          <w:szCs w:val="20"/>
        </w:rPr>
        <w:t>.</w:t>
      </w:r>
    </w:p>
    <w:p w14:paraId="263516DD" w14:textId="77777777" w:rsidR="00A23806" w:rsidRPr="0038598A" w:rsidRDefault="00A23806" w:rsidP="0038598A">
      <w:pPr>
        <w:contextualSpacing/>
        <w:mirrorIndents/>
        <w:jc w:val="both"/>
        <w:rPr>
          <w:sz w:val="20"/>
          <w:szCs w:val="20"/>
        </w:rPr>
      </w:pPr>
    </w:p>
    <w:p w14:paraId="29E5AB09" w14:textId="77777777" w:rsidR="00DB7615" w:rsidRPr="0037790B" w:rsidRDefault="00DB7615" w:rsidP="0038598A">
      <w:pPr>
        <w:contextualSpacing/>
        <w:mirrorIndents/>
        <w:jc w:val="both"/>
        <w:rPr>
          <w:b/>
          <w:bCs/>
          <w:iCs/>
          <w:sz w:val="22"/>
          <w:szCs w:val="22"/>
        </w:rPr>
      </w:pPr>
      <w:r w:rsidRPr="0037790B">
        <w:rPr>
          <w:b/>
          <w:bCs/>
          <w:iCs/>
          <w:sz w:val="22"/>
          <w:szCs w:val="22"/>
        </w:rPr>
        <w:t>Evidence-Based Best Practices</w:t>
      </w:r>
    </w:p>
    <w:p w14:paraId="12B460FD" w14:textId="77777777" w:rsidR="00DB7615" w:rsidRPr="00DB7615" w:rsidRDefault="00DB7615" w:rsidP="0038598A">
      <w:pPr>
        <w:contextualSpacing/>
        <w:mirrorIndents/>
        <w:jc w:val="both"/>
        <w:rPr>
          <w:bCs/>
          <w:iCs/>
          <w:sz w:val="20"/>
          <w:szCs w:val="20"/>
        </w:rPr>
      </w:pPr>
    </w:p>
    <w:p w14:paraId="680E0078" w14:textId="6ADF4704" w:rsidR="00A23806" w:rsidRDefault="00A23806" w:rsidP="0038598A">
      <w:pPr>
        <w:contextualSpacing/>
        <w:mirrorIndents/>
        <w:jc w:val="both"/>
        <w:rPr>
          <w:sz w:val="20"/>
          <w:szCs w:val="20"/>
        </w:rPr>
      </w:pPr>
      <w:r w:rsidRPr="0038598A">
        <w:rPr>
          <w:sz w:val="20"/>
          <w:szCs w:val="20"/>
        </w:rPr>
        <w:lastRenderedPageBreak/>
        <w:t>Children’s Cabinet” is already in place in thirty states. These nonpartisan groups bring together leaders at the city, town, and state levels to address children’s needs through schools, libraries, and health centers. A July 2019 Children’s Cabinet Toolkit on the Educational Redesign Lab site offers guidance for communities looking to form their own centers, with sample mission statements from Denver, Minneapolis and Fairfax, Virginia. Other efforts are underway such as Metro Nashville Public Schools have launched an innovative program to pair their students with navigators who are teachers, librarians, and instructional coaches to address their needs. The Principals Network is a forum for sharing ideas and addressing community issues. Viable answers have begun to emerge. GSE Dean Bridget Long an economist, Saris Professor of Education and Economics stressed the need to expand learning time by extending the school year. She also stated technology can help supplement what students are learning, giving them extra time, learning time, even tutoring time. (</w:t>
      </w:r>
      <w:proofErr w:type="spellStart"/>
      <w:r w:rsidRPr="0038598A">
        <w:rPr>
          <w:sz w:val="20"/>
          <w:szCs w:val="20"/>
        </w:rPr>
        <w:t>Reimers</w:t>
      </w:r>
      <w:proofErr w:type="spellEnd"/>
      <w:r w:rsidRPr="0038598A">
        <w:rPr>
          <w:sz w:val="20"/>
          <w:szCs w:val="20"/>
        </w:rPr>
        <w:t>, UNESCO Commission on the Future of Education) urge all countries to keep education as a priority. The commission and its member are helping to identify good practices and to share them globally.</w:t>
      </w:r>
    </w:p>
    <w:p w14:paraId="4F69DFE0" w14:textId="77777777" w:rsidR="001F7275" w:rsidRPr="0038598A" w:rsidRDefault="001F7275" w:rsidP="0038598A">
      <w:pPr>
        <w:contextualSpacing/>
        <w:mirrorIndents/>
        <w:jc w:val="both"/>
        <w:rPr>
          <w:sz w:val="20"/>
          <w:szCs w:val="20"/>
        </w:rPr>
      </w:pPr>
    </w:p>
    <w:p w14:paraId="7C34E05E" w14:textId="7C284A4A" w:rsidR="00A23806" w:rsidRPr="0038598A" w:rsidRDefault="00A23806" w:rsidP="0038598A">
      <w:pPr>
        <w:contextualSpacing/>
        <w:mirrorIndents/>
        <w:jc w:val="both"/>
        <w:rPr>
          <w:color w:val="202122"/>
          <w:sz w:val="20"/>
          <w:szCs w:val="20"/>
          <w:shd w:val="clear" w:color="auto" w:fill="FFFFFF"/>
        </w:rPr>
      </w:pPr>
      <w:r w:rsidRPr="0038598A">
        <w:rPr>
          <w:sz w:val="20"/>
          <w:szCs w:val="20"/>
        </w:rPr>
        <w:t>As it stands, kids will come back to school with such educational deficits that they may drop out of school. This will result in a generation of people who will be less educated.</w:t>
      </w:r>
      <w:r w:rsidRPr="0038598A">
        <w:rPr>
          <w:color w:val="202122"/>
          <w:sz w:val="20"/>
          <w:szCs w:val="20"/>
          <w:shd w:val="clear" w:color="auto" w:fill="FFFFFF"/>
        </w:rPr>
        <w:t xml:space="preserve"> The full picture of student need is continually evolving and difficult to capture. As reported, the magnitude of need and the stark inequities with it will require structure changes and new investments over the long term.</w:t>
      </w:r>
    </w:p>
    <w:p w14:paraId="1390821E" w14:textId="77777777" w:rsidR="009372F3" w:rsidRPr="0038598A" w:rsidRDefault="009372F3" w:rsidP="0038598A">
      <w:pPr>
        <w:contextualSpacing/>
        <w:mirrorIndents/>
        <w:jc w:val="both"/>
        <w:rPr>
          <w:color w:val="202122"/>
          <w:sz w:val="20"/>
          <w:szCs w:val="20"/>
          <w:shd w:val="clear" w:color="auto" w:fill="FFFFFF"/>
        </w:rPr>
      </w:pPr>
    </w:p>
    <w:p w14:paraId="5215F897" w14:textId="3C69403E" w:rsidR="001F7275" w:rsidRDefault="00A23806" w:rsidP="0038598A">
      <w:pPr>
        <w:contextualSpacing/>
        <w:mirrorIndents/>
        <w:jc w:val="both"/>
        <w:rPr>
          <w:color w:val="202122"/>
          <w:sz w:val="20"/>
          <w:szCs w:val="20"/>
          <w:shd w:val="clear" w:color="auto" w:fill="FFFFFF"/>
        </w:rPr>
      </w:pPr>
      <w:r w:rsidRPr="001F7275">
        <w:rPr>
          <w:b/>
          <w:bCs/>
          <w:color w:val="202122"/>
          <w:sz w:val="20"/>
          <w:szCs w:val="20"/>
          <w:shd w:val="clear" w:color="auto" w:fill="FFFFFF"/>
        </w:rPr>
        <w:t>Greater Student Needs</w:t>
      </w:r>
      <w:r w:rsidRPr="001F7275">
        <w:rPr>
          <w:b/>
          <w:color w:val="202122"/>
          <w:sz w:val="20"/>
          <w:szCs w:val="20"/>
          <w:shd w:val="clear" w:color="auto" w:fill="FFFFFF"/>
        </w:rPr>
        <w:t>:</w:t>
      </w:r>
      <w:r w:rsidRPr="0038598A">
        <w:rPr>
          <w:color w:val="202122"/>
          <w:sz w:val="20"/>
          <w:szCs w:val="20"/>
          <w:shd w:val="clear" w:color="auto" w:fill="FFFFFF"/>
        </w:rPr>
        <w:t xml:space="preserve"> Students, communities and school districts that faced the largest challenges and inequities to begin with have lost the most in this pandemic and have the greatest needs to overcome </w:t>
      </w:r>
      <w:r w:rsidR="0085735B">
        <w:rPr>
          <w:color w:val="FF0000"/>
          <w:sz w:val="20"/>
          <w:szCs w:val="20"/>
          <w:shd w:val="clear" w:color="auto" w:fill="FFFFFF"/>
        </w:rPr>
        <w:t>[9]</w:t>
      </w:r>
      <w:r w:rsidRPr="0038598A">
        <w:rPr>
          <w:color w:val="202122"/>
          <w:sz w:val="20"/>
          <w:szCs w:val="20"/>
          <w:shd w:val="clear" w:color="auto" w:fill="FFFFFF"/>
        </w:rPr>
        <w:t>.</w:t>
      </w:r>
    </w:p>
    <w:p w14:paraId="4A35ACF1" w14:textId="77777777" w:rsidR="00A50788" w:rsidRDefault="00A50788" w:rsidP="0038598A">
      <w:pPr>
        <w:contextualSpacing/>
        <w:mirrorIndents/>
        <w:jc w:val="both"/>
        <w:rPr>
          <w:b/>
          <w:bCs/>
          <w:iCs/>
          <w:color w:val="202122"/>
          <w:sz w:val="20"/>
          <w:szCs w:val="20"/>
          <w:shd w:val="clear" w:color="auto" w:fill="FFFFFF"/>
        </w:rPr>
      </w:pPr>
    </w:p>
    <w:p w14:paraId="09F6DC60" w14:textId="70C8EA98" w:rsidR="00A23806" w:rsidRPr="0038598A" w:rsidRDefault="00CC2CFD" w:rsidP="0038598A">
      <w:pPr>
        <w:contextualSpacing/>
        <w:mirrorIndents/>
        <w:jc w:val="both"/>
        <w:rPr>
          <w:bCs/>
          <w:color w:val="202122"/>
          <w:sz w:val="20"/>
          <w:szCs w:val="20"/>
          <w:shd w:val="clear" w:color="auto" w:fill="FFFFFF"/>
        </w:rPr>
      </w:pPr>
      <w:r w:rsidRPr="0029644F">
        <w:rPr>
          <w:bCs/>
          <w:iCs/>
          <w:color w:val="202122"/>
          <w:sz w:val="20"/>
          <w:szCs w:val="20"/>
          <w:shd w:val="clear" w:color="auto" w:fill="FFFFFF"/>
        </w:rPr>
        <w:t xml:space="preserve">- </w:t>
      </w:r>
      <w:r w:rsidR="00A23806" w:rsidRPr="001F7275">
        <w:rPr>
          <w:b/>
          <w:bCs/>
          <w:iCs/>
          <w:color w:val="202122"/>
          <w:sz w:val="20"/>
          <w:szCs w:val="20"/>
          <w:shd w:val="clear" w:color="auto" w:fill="FFFFFF"/>
        </w:rPr>
        <w:t>Academic Needs:</w:t>
      </w:r>
      <w:r w:rsidR="00A23806" w:rsidRPr="0038598A">
        <w:rPr>
          <w:bCs/>
          <w:iCs/>
          <w:color w:val="202122"/>
          <w:sz w:val="20"/>
          <w:szCs w:val="20"/>
          <w:shd w:val="clear" w:color="auto" w:fill="FFFFFF"/>
        </w:rPr>
        <w:t xml:space="preserve"> </w:t>
      </w:r>
      <w:r w:rsidR="00A23806" w:rsidRPr="0038598A">
        <w:rPr>
          <w:color w:val="202122"/>
          <w:sz w:val="20"/>
          <w:szCs w:val="20"/>
          <w:shd w:val="clear" w:color="auto" w:fill="FFFFFF"/>
        </w:rPr>
        <w:t>NWEA, Renaissance and McKinsey estimates greater loss in math with findings that students of color experience the most loss. These losses are based on tests administered in school and is an underrepresentation of learning loss experienced by students in large urban school districts, who have been remote for most of the year.</w:t>
      </w:r>
    </w:p>
    <w:p w14:paraId="5E710B31" w14:textId="667387F5" w:rsidR="00A23806" w:rsidRPr="0038598A" w:rsidRDefault="00262A45" w:rsidP="0038598A">
      <w:pPr>
        <w:contextualSpacing/>
        <w:mirrorIndents/>
        <w:jc w:val="both"/>
        <w:rPr>
          <w:bCs/>
          <w:color w:val="202122"/>
          <w:sz w:val="20"/>
          <w:szCs w:val="20"/>
          <w:shd w:val="clear" w:color="auto" w:fill="FFFFFF"/>
        </w:rPr>
      </w:pPr>
      <w:r>
        <w:rPr>
          <w:bCs/>
          <w:iCs/>
          <w:color w:val="202122"/>
          <w:sz w:val="20"/>
          <w:szCs w:val="20"/>
          <w:shd w:val="clear" w:color="auto" w:fill="FFFFFF"/>
        </w:rPr>
        <w:t xml:space="preserve">- </w:t>
      </w:r>
      <w:r w:rsidR="00A23806" w:rsidRPr="001F7275">
        <w:rPr>
          <w:b/>
          <w:bCs/>
          <w:iCs/>
          <w:color w:val="202122"/>
          <w:sz w:val="20"/>
          <w:szCs w:val="20"/>
          <w:shd w:val="clear" w:color="auto" w:fill="FFFFFF"/>
        </w:rPr>
        <w:t>Social-Emotional Needs:</w:t>
      </w:r>
      <w:r w:rsidR="00A23806" w:rsidRPr="0038598A">
        <w:rPr>
          <w:bCs/>
          <w:color w:val="202122"/>
          <w:sz w:val="20"/>
          <w:szCs w:val="20"/>
          <w:shd w:val="clear" w:color="auto" w:fill="FFFFFF"/>
        </w:rPr>
        <w:t xml:space="preserve"> </w:t>
      </w:r>
      <w:r w:rsidR="00A23806" w:rsidRPr="0038598A">
        <w:rPr>
          <w:color w:val="202122"/>
          <w:sz w:val="20"/>
          <w:szCs w:val="20"/>
          <w:shd w:val="clear" w:color="auto" w:fill="FFFFFF"/>
        </w:rPr>
        <w:t>National Association of School Psychologist (NASP) anticipates the percentage exhibiting social-emotional or behavioral concerns could double or triple because of COVID-19.</w:t>
      </w:r>
    </w:p>
    <w:p w14:paraId="69078754" w14:textId="77777777" w:rsidR="00C70115" w:rsidRDefault="00C70115" w:rsidP="0038598A">
      <w:pPr>
        <w:contextualSpacing/>
        <w:mirrorIndents/>
        <w:jc w:val="both"/>
        <w:rPr>
          <w:bCs/>
          <w:color w:val="202122"/>
          <w:sz w:val="20"/>
          <w:szCs w:val="20"/>
          <w:shd w:val="clear" w:color="auto" w:fill="FFFFFF"/>
        </w:rPr>
      </w:pPr>
    </w:p>
    <w:p w14:paraId="42E6A6A3" w14:textId="265F8DC5" w:rsidR="009372F3" w:rsidRDefault="00A23806" w:rsidP="0038598A">
      <w:pPr>
        <w:contextualSpacing/>
        <w:mirrorIndents/>
        <w:jc w:val="both"/>
        <w:rPr>
          <w:color w:val="202122"/>
          <w:sz w:val="20"/>
          <w:szCs w:val="20"/>
          <w:shd w:val="clear" w:color="auto" w:fill="FFFFFF"/>
        </w:rPr>
      </w:pPr>
      <w:r w:rsidRPr="00C70115">
        <w:rPr>
          <w:b/>
          <w:bCs/>
          <w:color w:val="202122"/>
          <w:sz w:val="20"/>
          <w:szCs w:val="20"/>
          <w:shd w:val="clear" w:color="auto" w:fill="FFFFFF"/>
        </w:rPr>
        <w:t xml:space="preserve">Cost </w:t>
      </w:r>
      <w:r w:rsidR="001F7275" w:rsidRPr="00C70115">
        <w:rPr>
          <w:b/>
          <w:bCs/>
          <w:color w:val="202122"/>
          <w:sz w:val="20"/>
          <w:szCs w:val="20"/>
          <w:shd w:val="clear" w:color="auto" w:fill="FFFFFF"/>
        </w:rPr>
        <w:t>per</w:t>
      </w:r>
      <w:r w:rsidRPr="00C70115">
        <w:rPr>
          <w:b/>
          <w:bCs/>
          <w:color w:val="202122"/>
          <w:sz w:val="20"/>
          <w:szCs w:val="20"/>
          <w:shd w:val="clear" w:color="auto" w:fill="FFFFFF"/>
        </w:rPr>
        <w:t xml:space="preserve"> Supporting Student Needs</w:t>
      </w:r>
      <w:r w:rsidRPr="00C70115">
        <w:rPr>
          <w:b/>
          <w:bCs/>
          <w:iCs/>
          <w:color w:val="202122"/>
          <w:sz w:val="20"/>
          <w:szCs w:val="20"/>
          <w:shd w:val="clear" w:color="auto" w:fill="FFFFFF"/>
        </w:rPr>
        <w:t>:</w:t>
      </w:r>
      <w:r w:rsidRPr="0038598A">
        <w:rPr>
          <w:color w:val="202122"/>
          <w:sz w:val="20"/>
          <w:szCs w:val="20"/>
          <w:shd w:val="clear" w:color="auto" w:fill="FFFFFF"/>
        </w:rPr>
        <w:t xml:space="preserve"> Districts with high concentrations of students who have been the most impacted by the pandemic need it the most. The cost implication is below </w:t>
      </w:r>
      <w:r w:rsidR="00B2502A">
        <w:rPr>
          <w:color w:val="FF0000"/>
          <w:sz w:val="20"/>
          <w:szCs w:val="20"/>
          <w:shd w:val="clear" w:color="auto" w:fill="FFFFFF"/>
        </w:rPr>
        <w:t>[9]</w:t>
      </w:r>
      <w:r w:rsidRPr="0038598A">
        <w:rPr>
          <w:color w:val="202122"/>
          <w:sz w:val="20"/>
          <w:szCs w:val="20"/>
          <w:shd w:val="clear" w:color="auto" w:fill="FFFFFF"/>
        </w:rPr>
        <w:t>.</w:t>
      </w:r>
    </w:p>
    <w:p w14:paraId="3F564E8D" w14:textId="77777777" w:rsidR="001F7275" w:rsidRPr="0038598A" w:rsidRDefault="001F7275" w:rsidP="0038598A">
      <w:pPr>
        <w:contextualSpacing/>
        <w:mirrorIndents/>
        <w:jc w:val="both"/>
        <w:rPr>
          <w:color w:val="202122"/>
          <w:sz w:val="20"/>
          <w:szCs w:val="20"/>
          <w:shd w:val="clear" w:color="auto" w:fill="FFFFFF"/>
        </w:rPr>
      </w:pPr>
    </w:p>
    <w:p w14:paraId="25938F49" w14:textId="51B9D4F7" w:rsidR="00A23806" w:rsidRPr="0038598A" w:rsidRDefault="009372F3" w:rsidP="0038598A">
      <w:pPr>
        <w:contextualSpacing/>
        <w:mirrorIndents/>
        <w:jc w:val="both"/>
        <w:rPr>
          <w:color w:val="202122"/>
          <w:sz w:val="20"/>
          <w:szCs w:val="20"/>
          <w:shd w:val="clear" w:color="auto" w:fill="FFFFFF"/>
        </w:rPr>
      </w:pPr>
      <w:r w:rsidRPr="0038598A">
        <w:rPr>
          <w:bCs/>
          <w:color w:val="202122"/>
          <w:sz w:val="20"/>
          <w:szCs w:val="20"/>
          <w:shd w:val="clear" w:color="auto" w:fill="FFFFFF"/>
        </w:rPr>
        <w:t xml:space="preserve">1. </w:t>
      </w:r>
      <w:r w:rsidR="00A23806" w:rsidRPr="0038598A">
        <w:rPr>
          <w:color w:val="202122"/>
          <w:sz w:val="20"/>
          <w:szCs w:val="20"/>
          <w:shd w:val="clear" w:color="auto" w:fill="FFFFFF"/>
        </w:rPr>
        <w:t>Extended learning time will cost $9000 per pupil. It is the equivalent of extending the school year by two months for increase in annual operating costs.</w:t>
      </w:r>
    </w:p>
    <w:p w14:paraId="28ECB5B8" w14:textId="23DC5FC2" w:rsidR="00A23806" w:rsidRPr="0038598A"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2.Targeted academic acceleration intensive high dosage tutoring shows potential gains of one to two year of growth per year based on best practice implementation at local site a three-tiered strategy for academic recovery and social emotional support, a) broad academic support for all students through extended learning time, b) targeted academic acceleration for a subset of students though intensive “high-dosage” tutoring and c) increased investment in social-emotional supports for all students. Per pupil, it is $2500</w:t>
      </w:r>
      <w:r w:rsidR="00C70115">
        <w:rPr>
          <w:color w:val="202122"/>
          <w:sz w:val="20"/>
          <w:szCs w:val="20"/>
          <w:shd w:val="clear" w:color="auto" w:fill="FFFFFF"/>
        </w:rPr>
        <w:t>.</w:t>
      </w:r>
    </w:p>
    <w:p w14:paraId="1C04114A" w14:textId="612BDF8C" w:rsidR="00A23806" w:rsidRPr="0038598A"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3. Research strategy based showing a year of daily tutoring at 50 minutes yields one to two years of learning points and recovering of half a year learning for 50 percent of the student body at $700 per-pupil.</w:t>
      </w:r>
    </w:p>
    <w:p w14:paraId="6317F542" w14:textId="77777777" w:rsidR="00A23806" w:rsidRPr="0038598A" w:rsidRDefault="00A23806" w:rsidP="0038598A">
      <w:pPr>
        <w:contextualSpacing/>
        <w:mirrorIndents/>
        <w:jc w:val="both"/>
        <w:rPr>
          <w:color w:val="202122"/>
          <w:sz w:val="20"/>
          <w:szCs w:val="20"/>
          <w:shd w:val="clear" w:color="auto" w:fill="FFFFFF"/>
        </w:rPr>
      </w:pPr>
      <w:proofErr w:type="gramStart"/>
      <w:r w:rsidRPr="0038598A">
        <w:rPr>
          <w:color w:val="202122"/>
          <w:sz w:val="20"/>
          <w:szCs w:val="20"/>
          <w:shd w:val="clear" w:color="auto" w:fill="FFFFFF"/>
        </w:rPr>
        <w:t>4.The</w:t>
      </w:r>
      <w:proofErr w:type="gramEnd"/>
      <w:r w:rsidRPr="0038598A">
        <w:rPr>
          <w:color w:val="202122"/>
          <w:sz w:val="20"/>
          <w:szCs w:val="20"/>
          <w:shd w:val="clear" w:color="auto" w:fill="FFFFFF"/>
        </w:rPr>
        <w:t xml:space="preserve"> most promising strategies of SEL support are deeply embedded in core instructional models and involve the participation of staff </w:t>
      </w:r>
      <w:proofErr w:type="spellStart"/>
      <w:r w:rsidRPr="0038598A">
        <w:rPr>
          <w:color w:val="202122"/>
          <w:sz w:val="20"/>
          <w:szCs w:val="20"/>
          <w:shd w:val="clear" w:color="auto" w:fill="FFFFFF"/>
        </w:rPr>
        <w:t>schoolwide</w:t>
      </w:r>
      <w:proofErr w:type="spellEnd"/>
      <w:r w:rsidRPr="0038598A">
        <w:rPr>
          <w:color w:val="202122"/>
          <w:sz w:val="20"/>
          <w:szCs w:val="20"/>
          <w:shd w:val="clear" w:color="auto" w:fill="FFFFFF"/>
        </w:rPr>
        <w:t xml:space="preserve">. Comparative data was used to analyze district spending on social workers, psychologists, and guidance counselors for their current investment in social-emotional supports with calculations of doubling or tripling that investment to spend on a combination of staffing, training, external support, other costs related to </w:t>
      </w:r>
      <w:proofErr w:type="spellStart"/>
      <w:r w:rsidRPr="0038598A">
        <w:rPr>
          <w:color w:val="202122"/>
          <w:sz w:val="20"/>
          <w:szCs w:val="20"/>
          <w:shd w:val="clear" w:color="auto" w:fill="FFFFFF"/>
        </w:rPr>
        <w:t>schoolwide</w:t>
      </w:r>
      <w:proofErr w:type="spellEnd"/>
      <w:r w:rsidRPr="0038598A">
        <w:rPr>
          <w:color w:val="202122"/>
          <w:sz w:val="20"/>
          <w:szCs w:val="20"/>
          <w:shd w:val="clear" w:color="auto" w:fill="FFFFFF"/>
        </w:rPr>
        <w:t xml:space="preserve"> social-emotional support. In using this formula and increasing support by 2.5X it will cost $600 per pupil </w:t>
      </w:r>
      <w:proofErr w:type="gramStart"/>
      <w:r w:rsidRPr="0038598A">
        <w:rPr>
          <w:color w:val="202122"/>
          <w:sz w:val="20"/>
          <w:szCs w:val="20"/>
          <w:shd w:val="clear" w:color="auto" w:fill="FFFFFF"/>
        </w:rPr>
        <w:t>annually</w:t>
      </w:r>
      <w:r w:rsidR="006935C4" w:rsidRPr="0038598A">
        <w:rPr>
          <w:color w:val="202122"/>
          <w:sz w:val="20"/>
          <w:szCs w:val="20"/>
          <w:shd w:val="clear" w:color="auto" w:fill="FFFFFF"/>
        </w:rPr>
        <w:t>.</w:t>
      </w:r>
      <w:proofErr w:type="gramEnd"/>
    </w:p>
    <w:p w14:paraId="2928D9B7" w14:textId="77777777" w:rsidR="009372F3" w:rsidRPr="0038598A" w:rsidRDefault="009372F3" w:rsidP="0038598A">
      <w:pPr>
        <w:contextualSpacing/>
        <w:mirrorIndents/>
        <w:jc w:val="both"/>
        <w:rPr>
          <w:color w:val="202122"/>
          <w:sz w:val="20"/>
          <w:szCs w:val="20"/>
          <w:shd w:val="clear" w:color="auto" w:fill="FFFFFF"/>
        </w:rPr>
      </w:pPr>
    </w:p>
    <w:p w14:paraId="1F351B2C" w14:textId="77777777" w:rsidR="00A23806" w:rsidRPr="0038598A"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In summary, the scenario highlighted in this three-tiered strategy addressing seven to eight months of learning loss and recovering an additional three to five months of learning loss for targeted groups with increased social emotional support for all students would cost $12,000-$13000 per-pupil over a course of five years, equating to $2500 per pupil per year. This investment could restore students to pre-pandemic learning levels.</w:t>
      </w:r>
    </w:p>
    <w:p w14:paraId="53602AB8" w14:textId="77777777" w:rsidR="009372F3" w:rsidRPr="0038598A" w:rsidRDefault="009372F3" w:rsidP="0038598A">
      <w:pPr>
        <w:contextualSpacing/>
        <w:mirrorIndents/>
        <w:jc w:val="both"/>
        <w:rPr>
          <w:color w:val="202122"/>
          <w:sz w:val="20"/>
          <w:szCs w:val="20"/>
          <w:shd w:val="clear" w:color="auto" w:fill="FFFFFF"/>
        </w:rPr>
      </w:pPr>
    </w:p>
    <w:p w14:paraId="2B53B67A" w14:textId="77ED1B3D" w:rsidR="00A23806" w:rsidRPr="0038598A"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The disparities that existed even before the pandemic must be considered. Pandemic vastly exceeded the recently emerging needs needing both attention and action.</w:t>
      </w:r>
      <w:r w:rsidRPr="0038598A">
        <w:rPr>
          <w:bCs/>
          <w:color w:val="202122"/>
          <w:sz w:val="20"/>
          <w:szCs w:val="20"/>
          <w:shd w:val="clear" w:color="auto" w:fill="FFFFFF"/>
        </w:rPr>
        <w:t xml:space="preserve"> </w:t>
      </w:r>
      <w:r w:rsidRPr="0038598A">
        <w:rPr>
          <w:color w:val="202122"/>
          <w:sz w:val="20"/>
          <w:szCs w:val="20"/>
          <w:shd w:val="clear" w:color="auto" w:fill="FFFFFF"/>
        </w:rPr>
        <w:t xml:space="preserve">New analysis continues to shed light on learning loss. It may be years until it is known about the exact impact of COVID-19 on student learning and well-being, and long-term cost implications of districts. However, the magnitude of new and exacerbated needs is clear and district leaders have already begun to call for additional support </w:t>
      </w:r>
      <w:r w:rsidR="00654849">
        <w:rPr>
          <w:color w:val="FF0000"/>
          <w:sz w:val="20"/>
          <w:szCs w:val="20"/>
          <w:shd w:val="clear" w:color="auto" w:fill="FFFFFF"/>
        </w:rPr>
        <w:t>[9]</w:t>
      </w:r>
      <w:r w:rsidRPr="0038598A">
        <w:rPr>
          <w:color w:val="202122"/>
          <w:sz w:val="20"/>
          <w:szCs w:val="20"/>
          <w:shd w:val="clear" w:color="auto" w:fill="FFFFFF"/>
        </w:rPr>
        <w:t>.</w:t>
      </w:r>
    </w:p>
    <w:p w14:paraId="458C33CC" w14:textId="77777777" w:rsidR="009372F3" w:rsidRPr="0038598A" w:rsidRDefault="009372F3" w:rsidP="0038598A">
      <w:pPr>
        <w:contextualSpacing/>
        <w:mirrorIndents/>
        <w:jc w:val="both"/>
        <w:rPr>
          <w:color w:val="202122"/>
          <w:sz w:val="20"/>
          <w:szCs w:val="20"/>
          <w:shd w:val="clear" w:color="auto" w:fill="FFFFFF"/>
        </w:rPr>
      </w:pPr>
    </w:p>
    <w:p w14:paraId="0DF363EE" w14:textId="77777777" w:rsidR="00363E06" w:rsidRPr="00363E06" w:rsidRDefault="00363E06" w:rsidP="0038598A">
      <w:pPr>
        <w:contextualSpacing/>
        <w:mirrorIndents/>
        <w:jc w:val="both"/>
        <w:rPr>
          <w:b/>
          <w:bCs/>
          <w:color w:val="202122"/>
          <w:sz w:val="22"/>
          <w:szCs w:val="22"/>
          <w:shd w:val="clear" w:color="auto" w:fill="FFFFFF"/>
        </w:rPr>
      </w:pPr>
      <w:r w:rsidRPr="00363E06">
        <w:rPr>
          <w:b/>
          <w:bCs/>
          <w:color w:val="202122"/>
          <w:sz w:val="22"/>
          <w:szCs w:val="22"/>
          <w:shd w:val="clear" w:color="auto" w:fill="FFFFFF"/>
        </w:rPr>
        <w:t>Results and Discussion</w:t>
      </w:r>
    </w:p>
    <w:p w14:paraId="28DA82B8" w14:textId="77777777" w:rsidR="00363E06" w:rsidRPr="00D24203" w:rsidRDefault="00363E06" w:rsidP="0038598A">
      <w:pPr>
        <w:contextualSpacing/>
        <w:mirrorIndents/>
        <w:jc w:val="both"/>
        <w:rPr>
          <w:bCs/>
          <w:color w:val="202122"/>
          <w:sz w:val="20"/>
          <w:szCs w:val="20"/>
          <w:shd w:val="clear" w:color="auto" w:fill="FFFFFF"/>
        </w:rPr>
      </w:pPr>
    </w:p>
    <w:p w14:paraId="5C85CB8A" w14:textId="4D4D4846" w:rsidR="002E17FB"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The conditions of mental health needs, students in poverty, cyberbullying and disparities and gaps among socio-economic classes and racial groups all exist prior to COVID-19. These challenges faced in the school environment needed resolution. COVID-19 exacerbated these challenges increasing mental health needs in numbers and severity, more extreme poverty assistance and wider gaps to access services with greater disparities in opportunities, school performance and other aspects of life. COVID-19 made it evident the divide between the rich and poor, who have or not have status and access to means. The rich had flexible resources to mitigate the consequences caused by COVID-19. This impact all aspects of life, ranging from living everyday life to COVID-19 infection, to COVID-19 recovery, to staying on track with school learning or falling off and suffer learning loss, to finding means to socialize to total isolation, to eventual participation in society. As mentioned in the data review, innovative teaching practices occurred during COVID-19 time, but it was only the affluent that co</w:t>
      </w:r>
      <w:r w:rsidR="002E17FB">
        <w:rPr>
          <w:color w:val="202122"/>
          <w:sz w:val="20"/>
          <w:szCs w:val="20"/>
          <w:shd w:val="clear" w:color="auto" w:fill="FFFFFF"/>
        </w:rPr>
        <w:t>uld take advantage and benefit.</w:t>
      </w:r>
    </w:p>
    <w:p w14:paraId="520AA7FB" w14:textId="77777777" w:rsidR="002E17FB" w:rsidRDefault="002E17FB" w:rsidP="0038598A">
      <w:pPr>
        <w:contextualSpacing/>
        <w:mirrorIndents/>
        <w:jc w:val="both"/>
        <w:rPr>
          <w:color w:val="202122"/>
          <w:sz w:val="20"/>
          <w:szCs w:val="20"/>
          <w:shd w:val="clear" w:color="auto" w:fill="FFFFFF"/>
        </w:rPr>
      </w:pPr>
    </w:p>
    <w:p w14:paraId="1485F21C" w14:textId="13DE4BB2" w:rsidR="009372F3"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 xml:space="preserve">The students in poverty suffered learning loss during COVID-19. There are others who have maintain status quote. The concern is the divide determine how the classes are faring. The divide is evident in our schools where affluent students continue to learn and mitigate their way through the pandemic. The lower socio-economic status student in poverty without means continue to do without. Our public schools are comprised of a large majority of these students left in these under-resourced schools without the services for academic options. The magnitude of the impact of COVID-19 is not over yet. As the data indicate, it may be years before we know the real impact on student learning loss and student emotional development. Evidence-based best practices of extended learning time, targeted academic acceleration, tutoring, </w:t>
      </w:r>
      <w:proofErr w:type="gramStart"/>
      <w:r w:rsidRPr="0038598A">
        <w:rPr>
          <w:color w:val="202122"/>
          <w:sz w:val="20"/>
          <w:szCs w:val="20"/>
          <w:shd w:val="clear" w:color="auto" w:fill="FFFFFF"/>
        </w:rPr>
        <w:t>Social</w:t>
      </w:r>
      <w:proofErr w:type="gramEnd"/>
      <w:r w:rsidRPr="0038598A">
        <w:rPr>
          <w:color w:val="202122"/>
          <w:sz w:val="20"/>
          <w:szCs w:val="20"/>
          <w:shd w:val="clear" w:color="auto" w:fill="FFFFFF"/>
        </w:rPr>
        <w:t xml:space="preserve"> Emotional Learning development are specific </w:t>
      </w:r>
      <w:proofErr w:type="spellStart"/>
      <w:r w:rsidRPr="0038598A">
        <w:rPr>
          <w:color w:val="202122"/>
          <w:sz w:val="20"/>
          <w:szCs w:val="20"/>
          <w:shd w:val="clear" w:color="auto" w:fill="FFFFFF"/>
        </w:rPr>
        <w:t>prescriptives</w:t>
      </w:r>
      <w:proofErr w:type="spellEnd"/>
      <w:r w:rsidRPr="0038598A">
        <w:rPr>
          <w:color w:val="202122"/>
          <w:sz w:val="20"/>
          <w:szCs w:val="20"/>
          <w:shd w:val="clear" w:color="auto" w:fill="FFFFFF"/>
        </w:rPr>
        <w:t xml:space="preserve"> for academic and social emotional needs, a first step in closing the many gaps</w:t>
      </w:r>
      <w:r w:rsidR="009372F3" w:rsidRPr="0038598A">
        <w:rPr>
          <w:color w:val="202122"/>
          <w:sz w:val="20"/>
          <w:szCs w:val="20"/>
          <w:shd w:val="clear" w:color="auto" w:fill="FFFFFF"/>
        </w:rPr>
        <w:t>.</w:t>
      </w:r>
    </w:p>
    <w:p w14:paraId="34D82001" w14:textId="77777777" w:rsidR="00FD7376" w:rsidRPr="0038598A" w:rsidRDefault="00FD7376" w:rsidP="0038598A">
      <w:pPr>
        <w:contextualSpacing/>
        <w:mirrorIndents/>
        <w:jc w:val="both"/>
        <w:rPr>
          <w:color w:val="202122"/>
          <w:sz w:val="20"/>
          <w:szCs w:val="20"/>
          <w:shd w:val="clear" w:color="auto" w:fill="FFFFFF"/>
        </w:rPr>
      </w:pPr>
    </w:p>
    <w:p w14:paraId="71A5D2F1" w14:textId="6B2BEA34" w:rsidR="00A23806" w:rsidRPr="0038598A" w:rsidRDefault="00A23806" w:rsidP="0038598A">
      <w:pPr>
        <w:contextualSpacing/>
        <w:mirrorIndents/>
        <w:jc w:val="both"/>
        <w:rPr>
          <w:color w:val="202122"/>
          <w:sz w:val="20"/>
          <w:szCs w:val="20"/>
          <w:shd w:val="clear" w:color="auto" w:fill="FFFFFF"/>
        </w:rPr>
      </w:pPr>
      <w:r w:rsidRPr="0038598A">
        <w:rPr>
          <w:color w:val="202122"/>
          <w:sz w:val="20"/>
          <w:szCs w:val="20"/>
          <w:shd w:val="clear" w:color="auto" w:fill="FFFFFF"/>
        </w:rPr>
        <w:t>This work provides a microscopic overview of the big picture of school performance impacted by a myriad of variable conditions affected by a dynamic evolving society. Each of the trends mentioned deserve laser-targeted pinpointed disaggregated study to draw significant knowledge and resolution to navigate our current school landscape. For example, the academic picture in this report integrated California data with national trends. California, a minority majority state, second highest in diversity after Hawaii, mirrors the gaps and performances of social and racial groups referred to in this work. Nationwide, within the fifty states, the baseline research is empirically set, yet the unique circumstances of each state must be factor in and considered for relevant resolution.</w:t>
      </w:r>
    </w:p>
    <w:p w14:paraId="019A5F4A" w14:textId="77777777" w:rsidR="009372F3" w:rsidRPr="0038598A" w:rsidRDefault="009372F3" w:rsidP="0038598A">
      <w:pPr>
        <w:contextualSpacing/>
        <w:mirrorIndents/>
        <w:jc w:val="both"/>
        <w:rPr>
          <w:color w:val="202122"/>
          <w:sz w:val="20"/>
          <w:szCs w:val="20"/>
          <w:shd w:val="clear" w:color="auto" w:fill="FFFFFF"/>
        </w:rPr>
      </w:pPr>
    </w:p>
    <w:p w14:paraId="1A46578D" w14:textId="77777777" w:rsidR="00A23806" w:rsidRPr="007228A2" w:rsidRDefault="009372F3" w:rsidP="007228A2">
      <w:pPr>
        <w:contextualSpacing/>
        <w:mirrorIndents/>
        <w:jc w:val="center"/>
        <w:rPr>
          <w:b/>
          <w:color w:val="202122"/>
          <w:sz w:val="22"/>
          <w:szCs w:val="22"/>
          <w:shd w:val="clear" w:color="auto" w:fill="FFFFFF"/>
        </w:rPr>
      </w:pPr>
      <w:r w:rsidRPr="007228A2">
        <w:rPr>
          <w:b/>
          <w:bCs/>
          <w:color w:val="202122"/>
          <w:sz w:val="22"/>
          <w:szCs w:val="22"/>
          <w:shd w:val="clear" w:color="auto" w:fill="FFFFFF"/>
        </w:rPr>
        <w:t>Referenc</w:t>
      </w:r>
      <w:r w:rsidRPr="007228A2">
        <w:rPr>
          <w:b/>
          <w:color w:val="202122"/>
          <w:sz w:val="22"/>
          <w:szCs w:val="22"/>
          <w:shd w:val="clear" w:color="auto" w:fill="FFFFFF"/>
        </w:rPr>
        <w:t>es</w:t>
      </w:r>
    </w:p>
    <w:p w14:paraId="11298322" w14:textId="6E9D6CFA" w:rsidR="00291644" w:rsidRDefault="00291644" w:rsidP="0038598A">
      <w:pPr>
        <w:contextualSpacing/>
        <w:mirrorIndents/>
        <w:jc w:val="both"/>
        <w:rPr>
          <w:bCs/>
          <w:color w:val="202122"/>
          <w:sz w:val="20"/>
          <w:szCs w:val="20"/>
          <w:shd w:val="clear" w:color="auto" w:fill="FFFFFF"/>
        </w:rPr>
      </w:pPr>
    </w:p>
    <w:p w14:paraId="7205A5D2" w14:textId="24EBB11F" w:rsidR="00291644" w:rsidRPr="006E4077" w:rsidRDefault="00291644"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r w:rsidRPr="006E4077">
        <w:rPr>
          <w:rFonts w:ascii="Times New Roman" w:hAnsi="Times New Roman" w:cs="Times New Roman"/>
          <w:color w:val="202122"/>
          <w:sz w:val="20"/>
          <w:szCs w:val="20"/>
          <w:shd w:val="clear" w:color="auto" w:fill="FFFFFF"/>
        </w:rPr>
        <w:t>Fingertip Fact</w:t>
      </w:r>
      <w:r w:rsidR="008C0AC8" w:rsidRPr="006E4077">
        <w:rPr>
          <w:rFonts w:ascii="Times New Roman" w:hAnsi="Times New Roman" w:cs="Times New Roman"/>
          <w:color w:val="202122"/>
          <w:sz w:val="20"/>
          <w:szCs w:val="20"/>
          <w:shd w:val="clear" w:color="auto" w:fill="FFFFFF"/>
        </w:rPr>
        <w:t>s on Education in California. (</w:t>
      </w:r>
      <w:proofErr w:type="spellStart"/>
      <w:r w:rsidRPr="006E4077">
        <w:rPr>
          <w:rFonts w:ascii="Times New Roman" w:hAnsi="Times New Roman" w:cs="Times New Roman"/>
          <w:color w:val="202122"/>
          <w:sz w:val="20"/>
          <w:szCs w:val="20"/>
          <w:shd w:val="clear" w:color="auto" w:fill="FFFFFF"/>
        </w:rPr>
        <w:t>n.d.</w:t>
      </w:r>
      <w:proofErr w:type="spellEnd"/>
      <w:r w:rsidRPr="006E4077">
        <w:rPr>
          <w:rFonts w:ascii="Times New Roman" w:hAnsi="Times New Roman" w:cs="Times New Roman"/>
          <w:color w:val="202122"/>
          <w:sz w:val="20"/>
          <w:szCs w:val="20"/>
          <w:shd w:val="clear" w:color="auto" w:fill="FFFFFF"/>
        </w:rPr>
        <w:t xml:space="preserve">). </w:t>
      </w:r>
      <w:r w:rsidRPr="006E4077">
        <w:rPr>
          <w:rFonts w:ascii="Times New Roman" w:hAnsi="Times New Roman" w:cs="Times New Roman"/>
          <w:iCs/>
          <w:color w:val="202122"/>
          <w:sz w:val="20"/>
          <w:szCs w:val="20"/>
          <w:shd w:val="clear" w:color="auto" w:fill="FFFFFF"/>
        </w:rPr>
        <w:t>California Department of Education.</w:t>
      </w:r>
    </w:p>
    <w:p w14:paraId="5EE0E40A" w14:textId="74040A98" w:rsidR="00291644" w:rsidRPr="006E4077" w:rsidRDefault="00B60EF0"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r w:rsidRPr="006E4077">
        <w:rPr>
          <w:rFonts w:ascii="Times New Roman" w:hAnsi="Times New Roman" w:cs="Times New Roman"/>
          <w:color w:val="202122"/>
          <w:sz w:val="20"/>
          <w:szCs w:val="20"/>
          <w:shd w:val="clear" w:color="auto" w:fill="FFFFFF"/>
        </w:rPr>
        <w:t>High</w:t>
      </w:r>
      <w:r w:rsidR="008C0AC8" w:rsidRPr="006E4077">
        <w:rPr>
          <w:rFonts w:ascii="Times New Roman" w:hAnsi="Times New Roman" w:cs="Times New Roman"/>
          <w:color w:val="202122"/>
          <w:sz w:val="20"/>
          <w:szCs w:val="20"/>
          <w:shd w:val="clear" w:color="auto" w:fill="FFFFFF"/>
        </w:rPr>
        <w:t xml:space="preserve"> School Graduation Rates (</w:t>
      </w:r>
      <w:proofErr w:type="spellStart"/>
      <w:r w:rsidR="008C0AC8" w:rsidRPr="006E4077">
        <w:rPr>
          <w:rFonts w:ascii="Times New Roman" w:hAnsi="Times New Roman" w:cs="Times New Roman"/>
          <w:color w:val="202122"/>
          <w:sz w:val="20"/>
          <w:szCs w:val="20"/>
          <w:shd w:val="clear" w:color="auto" w:fill="FFFFFF"/>
        </w:rPr>
        <w:t>n.d.</w:t>
      </w:r>
      <w:proofErr w:type="spellEnd"/>
      <w:r w:rsidRPr="006E4077">
        <w:rPr>
          <w:rFonts w:ascii="Times New Roman" w:hAnsi="Times New Roman" w:cs="Times New Roman"/>
          <w:color w:val="202122"/>
          <w:sz w:val="20"/>
          <w:szCs w:val="20"/>
          <w:shd w:val="clear" w:color="auto" w:fill="FFFFFF"/>
        </w:rPr>
        <w:t xml:space="preserve">). Fast facts. </w:t>
      </w:r>
      <w:r w:rsidRPr="006E4077">
        <w:rPr>
          <w:rFonts w:ascii="Times New Roman" w:hAnsi="Times New Roman" w:cs="Times New Roman"/>
          <w:iCs/>
          <w:color w:val="202122"/>
          <w:sz w:val="20"/>
          <w:szCs w:val="20"/>
          <w:shd w:val="clear" w:color="auto" w:fill="FFFFFF"/>
        </w:rPr>
        <w:t>National Center for Education Statistics.</w:t>
      </w:r>
    </w:p>
    <w:p w14:paraId="45C06CE4" w14:textId="42F36DA2" w:rsidR="006D7259" w:rsidRPr="006E4077" w:rsidRDefault="006D7259"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r w:rsidRPr="006E4077">
        <w:rPr>
          <w:rFonts w:ascii="Times New Roman" w:hAnsi="Times New Roman" w:cs="Times New Roman"/>
          <w:color w:val="202122"/>
          <w:sz w:val="20"/>
          <w:szCs w:val="20"/>
          <w:shd w:val="clear" w:color="auto" w:fill="FFFFFF"/>
        </w:rPr>
        <w:t>School Accountability Report Card</w:t>
      </w:r>
      <w:r w:rsidR="008C0AC8" w:rsidRPr="006E4077">
        <w:rPr>
          <w:rFonts w:ascii="Times New Roman" w:hAnsi="Times New Roman" w:cs="Times New Roman"/>
          <w:color w:val="202122"/>
          <w:sz w:val="20"/>
          <w:szCs w:val="20"/>
          <w:shd w:val="clear" w:color="auto" w:fill="FFFFFF"/>
        </w:rPr>
        <w:t xml:space="preserve"> (</w:t>
      </w:r>
      <w:proofErr w:type="spellStart"/>
      <w:r w:rsidR="008C0AC8" w:rsidRPr="006E4077">
        <w:rPr>
          <w:rFonts w:ascii="Times New Roman" w:hAnsi="Times New Roman" w:cs="Times New Roman"/>
          <w:color w:val="202122"/>
          <w:sz w:val="20"/>
          <w:szCs w:val="20"/>
          <w:shd w:val="clear" w:color="auto" w:fill="FFFFFF"/>
        </w:rPr>
        <w:t>n</w:t>
      </w:r>
      <w:proofErr w:type="gramStart"/>
      <w:r w:rsidR="008C0AC8" w:rsidRPr="006E4077">
        <w:rPr>
          <w:rFonts w:ascii="Times New Roman" w:hAnsi="Times New Roman" w:cs="Times New Roman"/>
          <w:color w:val="202122"/>
          <w:sz w:val="20"/>
          <w:szCs w:val="20"/>
          <w:shd w:val="clear" w:color="auto" w:fill="FFFFFF"/>
        </w:rPr>
        <w:t>,d</w:t>
      </w:r>
      <w:proofErr w:type="spellEnd"/>
      <w:proofErr w:type="gramEnd"/>
      <w:r w:rsidR="008C0AC8" w:rsidRPr="006E4077">
        <w:rPr>
          <w:rFonts w:ascii="Times New Roman" w:hAnsi="Times New Roman" w:cs="Times New Roman"/>
          <w:color w:val="202122"/>
          <w:sz w:val="20"/>
          <w:szCs w:val="20"/>
          <w:shd w:val="clear" w:color="auto" w:fill="FFFFFF"/>
        </w:rPr>
        <w:t>.</w:t>
      </w:r>
      <w:r w:rsidRPr="006E4077">
        <w:rPr>
          <w:rFonts w:ascii="Times New Roman" w:hAnsi="Times New Roman" w:cs="Times New Roman"/>
          <w:color w:val="202122"/>
          <w:sz w:val="20"/>
          <w:szCs w:val="20"/>
          <w:shd w:val="clear" w:color="auto" w:fill="FFFFFF"/>
        </w:rPr>
        <w:t xml:space="preserve">) 2019-2020 SARC summary. </w:t>
      </w:r>
      <w:r w:rsidRPr="006E4077">
        <w:rPr>
          <w:rFonts w:ascii="Times New Roman" w:hAnsi="Times New Roman" w:cs="Times New Roman"/>
          <w:iCs/>
          <w:color w:val="202122"/>
          <w:sz w:val="20"/>
          <w:szCs w:val="20"/>
          <w:shd w:val="clear" w:color="auto" w:fill="FFFFFF"/>
        </w:rPr>
        <w:t>California Department of Education.</w:t>
      </w:r>
    </w:p>
    <w:p w14:paraId="40C203D9" w14:textId="550A7C55" w:rsidR="00467695" w:rsidRPr="006E4077" w:rsidRDefault="00467695"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r w:rsidRPr="006E4077">
        <w:rPr>
          <w:rFonts w:ascii="Times New Roman" w:hAnsi="Times New Roman" w:cs="Times New Roman"/>
          <w:color w:val="202122"/>
          <w:sz w:val="20"/>
          <w:szCs w:val="20"/>
          <w:shd w:val="clear" w:color="auto" w:fill="FFFFFF"/>
        </w:rPr>
        <w:t>Report on Indicators of</w:t>
      </w:r>
      <w:r w:rsidR="008C0AC8" w:rsidRPr="006E4077">
        <w:rPr>
          <w:rFonts w:ascii="Times New Roman" w:hAnsi="Times New Roman" w:cs="Times New Roman"/>
          <w:color w:val="202122"/>
          <w:sz w:val="20"/>
          <w:szCs w:val="20"/>
          <w:shd w:val="clear" w:color="auto" w:fill="FFFFFF"/>
        </w:rPr>
        <w:t xml:space="preserve"> School Crime and Safety (</w:t>
      </w:r>
      <w:proofErr w:type="spellStart"/>
      <w:r w:rsidR="008C0AC8" w:rsidRPr="006E4077">
        <w:rPr>
          <w:rFonts w:ascii="Times New Roman" w:hAnsi="Times New Roman" w:cs="Times New Roman"/>
          <w:color w:val="202122"/>
          <w:sz w:val="20"/>
          <w:szCs w:val="20"/>
          <w:shd w:val="clear" w:color="auto" w:fill="FFFFFF"/>
        </w:rPr>
        <w:t>n.d.</w:t>
      </w:r>
      <w:proofErr w:type="spellEnd"/>
      <w:r w:rsidRPr="006E4077">
        <w:rPr>
          <w:rFonts w:ascii="Times New Roman" w:hAnsi="Times New Roman" w:cs="Times New Roman"/>
          <w:color w:val="202122"/>
          <w:sz w:val="20"/>
          <w:szCs w:val="20"/>
          <w:shd w:val="clear" w:color="auto" w:fill="FFFFFF"/>
        </w:rPr>
        <w:t xml:space="preserve">) </w:t>
      </w:r>
      <w:r w:rsidRPr="006E4077">
        <w:rPr>
          <w:rFonts w:ascii="Times New Roman" w:hAnsi="Times New Roman" w:cs="Times New Roman"/>
          <w:iCs/>
          <w:color w:val="202122"/>
          <w:sz w:val="20"/>
          <w:szCs w:val="20"/>
          <w:shd w:val="clear" w:color="auto" w:fill="FFFFFF"/>
        </w:rPr>
        <w:t>Institute of Education Sciences.</w:t>
      </w:r>
    </w:p>
    <w:p w14:paraId="2F54A605" w14:textId="5D71D991" w:rsidR="007C4986" w:rsidRPr="006E4077" w:rsidRDefault="00310F7B"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hyperlink r:id="rId11" w:history="1">
        <w:proofErr w:type="spellStart"/>
        <w:r w:rsidR="007C4986" w:rsidRPr="006E4077">
          <w:rPr>
            <w:rStyle w:val="Hyperlink"/>
            <w:rFonts w:ascii="Times New Roman" w:hAnsi="Times New Roman" w:cs="Times New Roman"/>
            <w:sz w:val="20"/>
            <w:szCs w:val="20"/>
            <w:u w:val="none"/>
            <w:shd w:val="clear" w:color="auto" w:fill="FFFFFF"/>
          </w:rPr>
          <w:t>Koong</w:t>
        </w:r>
        <w:proofErr w:type="spellEnd"/>
        <w:r w:rsidR="007C4986" w:rsidRPr="006E4077">
          <w:rPr>
            <w:rStyle w:val="Hyperlink"/>
            <w:rFonts w:ascii="Times New Roman" w:hAnsi="Times New Roman" w:cs="Times New Roman"/>
            <w:sz w:val="20"/>
            <w:szCs w:val="20"/>
            <w:u w:val="none"/>
            <w:shd w:val="clear" w:color="auto" w:fill="FFFFFF"/>
          </w:rPr>
          <w:t xml:space="preserve"> L (2021) </w:t>
        </w:r>
        <w:proofErr w:type="gramStart"/>
        <w:r w:rsidR="007C4986" w:rsidRPr="006E4077">
          <w:rPr>
            <w:rStyle w:val="Hyperlink"/>
            <w:rFonts w:ascii="Times New Roman" w:hAnsi="Times New Roman" w:cs="Times New Roman"/>
            <w:sz w:val="20"/>
            <w:szCs w:val="20"/>
            <w:u w:val="none"/>
            <w:shd w:val="clear" w:color="auto" w:fill="FFFFFF"/>
          </w:rPr>
          <w:t>It</w:t>
        </w:r>
        <w:proofErr w:type="gramEnd"/>
        <w:r w:rsidR="007C4986" w:rsidRPr="006E4077">
          <w:rPr>
            <w:rStyle w:val="Hyperlink"/>
            <w:rFonts w:ascii="Times New Roman" w:hAnsi="Times New Roman" w:cs="Times New Roman"/>
            <w:sz w:val="20"/>
            <w:szCs w:val="20"/>
            <w:u w:val="none"/>
            <w:shd w:val="clear" w:color="auto" w:fill="FFFFFF"/>
          </w:rPr>
          <w:t xml:space="preserve"> took a global pandemic to stop school shootings. </w:t>
        </w:r>
        <w:r w:rsidR="007C4986" w:rsidRPr="006E4077">
          <w:rPr>
            <w:rStyle w:val="Hyperlink"/>
            <w:rFonts w:ascii="Times New Roman" w:hAnsi="Times New Roman" w:cs="Times New Roman"/>
            <w:iCs/>
            <w:sz w:val="20"/>
            <w:szCs w:val="20"/>
            <w:u w:val="none"/>
            <w:shd w:val="clear" w:color="auto" w:fill="FFFFFF"/>
          </w:rPr>
          <w:t>The New York Times.</w:t>
        </w:r>
      </w:hyperlink>
    </w:p>
    <w:p w14:paraId="0C8ECD99" w14:textId="77777777" w:rsidR="00B06F70" w:rsidRPr="006E4077" w:rsidRDefault="00310F7B" w:rsidP="006E4077">
      <w:pPr>
        <w:pStyle w:val="ListParagraph"/>
        <w:numPr>
          <w:ilvl w:val="0"/>
          <w:numId w:val="24"/>
        </w:numPr>
        <w:spacing w:after="0" w:line="240" w:lineRule="auto"/>
        <w:ind w:left="357" w:hanging="357"/>
        <w:mirrorIndents/>
        <w:jc w:val="both"/>
        <w:rPr>
          <w:rFonts w:ascii="Times New Roman" w:hAnsi="Times New Roman" w:cs="Times New Roman"/>
          <w:iCs/>
          <w:color w:val="202122"/>
          <w:sz w:val="20"/>
          <w:szCs w:val="20"/>
          <w:shd w:val="clear" w:color="auto" w:fill="FFFFFF"/>
        </w:rPr>
      </w:pPr>
      <w:hyperlink r:id="rId12" w:history="1">
        <w:r w:rsidR="00B06F70" w:rsidRPr="006E4077">
          <w:rPr>
            <w:rStyle w:val="Hyperlink"/>
            <w:rFonts w:ascii="Times New Roman" w:hAnsi="Times New Roman" w:cs="Times New Roman"/>
            <w:sz w:val="20"/>
            <w:szCs w:val="20"/>
            <w:u w:val="none"/>
            <w:shd w:val="clear" w:color="auto" w:fill="FFFFFF"/>
          </w:rPr>
          <w:t xml:space="preserve">Arredondo P (2008) Counseling individuals from marginalized and underserved groups. </w:t>
        </w:r>
        <w:r w:rsidR="00B06F70" w:rsidRPr="006E4077">
          <w:rPr>
            <w:rStyle w:val="Hyperlink"/>
            <w:rFonts w:ascii="Times New Roman" w:hAnsi="Times New Roman" w:cs="Times New Roman"/>
            <w:iCs/>
            <w:sz w:val="20"/>
            <w:szCs w:val="20"/>
            <w:u w:val="none"/>
            <w:shd w:val="clear" w:color="auto" w:fill="FFFFFF"/>
          </w:rPr>
          <w:t>Readings in Multicultural Practices p331-347.</w:t>
        </w:r>
      </w:hyperlink>
    </w:p>
    <w:p w14:paraId="747D78C3" w14:textId="4D07DB5B" w:rsidR="00B06F70" w:rsidRPr="006E4077" w:rsidRDefault="00310F7B" w:rsidP="006E4077">
      <w:pPr>
        <w:pStyle w:val="ListParagraph"/>
        <w:numPr>
          <w:ilvl w:val="0"/>
          <w:numId w:val="24"/>
        </w:numPr>
        <w:spacing w:after="0" w:line="240" w:lineRule="auto"/>
        <w:ind w:left="357" w:hanging="357"/>
        <w:mirrorIndents/>
        <w:jc w:val="both"/>
        <w:rPr>
          <w:rStyle w:val="Hyperlink"/>
          <w:rFonts w:ascii="Times New Roman" w:hAnsi="Times New Roman" w:cs="Times New Roman"/>
          <w:iCs/>
          <w:color w:val="202122"/>
          <w:sz w:val="20"/>
          <w:szCs w:val="20"/>
          <w:u w:val="none"/>
          <w:shd w:val="clear" w:color="auto" w:fill="FFFFFF"/>
        </w:rPr>
      </w:pPr>
      <w:hyperlink r:id="rId13" w:history="1">
        <w:r w:rsidR="00B43E6C" w:rsidRPr="006E4077">
          <w:rPr>
            <w:rStyle w:val="Hyperlink"/>
            <w:rFonts w:ascii="Times New Roman" w:hAnsi="Times New Roman" w:cs="Times New Roman"/>
            <w:sz w:val="20"/>
            <w:szCs w:val="20"/>
            <w:u w:val="none"/>
            <w:shd w:val="clear" w:color="auto" w:fill="FFFFFF"/>
          </w:rPr>
          <w:t xml:space="preserve">Ali M (2021). Educational disparities due to the COVID-19 pandemic. </w:t>
        </w:r>
        <w:r w:rsidR="00B43E6C" w:rsidRPr="006E4077">
          <w:rPr>
            <w:rStyle w:val="Hyperlink"/>
            <w:rFonts w:ascii="Times New Roman" w:hAnsi="Times New Roman" w:cs="Times New Roman"/>
            <w:iCs/>
            <w:sz w:val="20"/>
            <w:szCs w:val="20"/>
            <w:u w:val="none"/>
            <w:shd w:val="clear" w:color="auto" w:fill="FFFFFF"/>
          </w:rPr>
          <w:t>NACADA Academic Advising Today.</w:t>
        </w:r>
      </w:hyperlink>
    </w:p>
    <w:p w14:paraId="417700F5" w14:textId="16F60F51" w:rsidR="00636CC9" w:rsidRPr="006E4077" w:rsidRDefault="00310F7B" w:rsidP="006E4077">
      <w:pPr>
        <w:pStyle w:val="ListParagraph"/>
        <w:numPr>
          <w:ilvl w:val="0"/>
          <w:numId w:val="24"/>
        </w:numPr>
        <w:spacing w:after="0" w:line="240" w:lineRule="auto"/>
        <w:ind w:left="357" w:hanging="357"/>
        <w:mirrorIndents/>
        <w:jc w:val="both"/>
        <w:rPr>
          <w:rStyle w:val="Hyperlink"/>
          <w:rFonts w:ascii="Times New Roman" w:hAnsi="Times New Roman" w:cs="Times New Roman"/>
          <w:iCs/>
          <w:color w:val="202122"/>
          <w:sz w:val="20"/>
          <w:szCs w:val="20"/>
          <w:u w:val="none"/>
          <w:shd w:val="clear" w:color="auto" w:fill="FFFFFF"/>
        </w:rPr>
      </w:pPr>
      <w:hyperlink r:id="rId14" w:history="1">
        <w:r w:rsidR="00636CC9" w:rsidRPr="006E4077">
          <w:rPr>
            <w:rStyle w:val="Hyperlink"/>
            <w:rFonts w:ascii="Times New Roman" w:hAnsi="Times New Roman" w:cs="Times New Roman"/>
            <w:sz w:val="20"/>
            <w:szCs w:val="20"/>
            <w:u w:val="none"/>
            <w:shd w:val="clear" w:color="auto" w:fill="FFFFFF"/>
          </w:rPr>
          <w:t>Simon S (2021) Remote learning turned spotlight on gaps in resources, funding, and tech - but also offer hints on reform.</w:t>
        </w:r>
      </w:hyperlink>
    </w:p>
    <w:p w14:paraId="05B683A7" w14:textId="77777777" w:rsidR="00D574DC" w:rsidRPr="006E4077" w:rsidRDefault="00310F7B" w:rsidP="005D0397">
      <w:pPr>
        <w:pStyle w:val="ListParagraph"/>
        <w:numPr>
          <w:ilvl w:val="0"/>
          <w:numId w:val="24"/>
        </w:numPr>
        <w:spacing w:after="0" w:line="240" w:lineRule="auto"/>
        <w:ind w:left="357" w:hanging="357"/>
        <w:mirrorIndents/>
        <w:jc w:val="both"/>
        <w:rPr>
          <w:rFonts w:ascii="Times New Roman" w:hAnsi="Times New Roman" w:cs="Times New Roman"/>
          <w:sz w:val="20"/>
          <w:szCs w:val="20"/>
        </w:rPr>
      </w:pPr>
      <w:hyperlink r:id="rId15" w:history="1">
        <w:r w:rsidR="00D574DC" w:rsidRPr="00502720">
          <w:rPr>
            <w:rStyle w:val="Hyperlink"/>
            <w:rFonts w:ascii="Times New Roman" w:hAnsi="Times New Roman" w:cs="Times New Roman"/>
            <w:sz w:val="20"/>
            <w:szCs w:val="20"/>
            <w:u w:val="none"/>
            <w:shd w:val="clear" w:color="auto" w:fill="FFFFFF"/>
          </w:rPr>
          <w:t xml:space="preserve">Zhou T, </w:t>
        </w:r>
        <w:proofErr w:type="spellStart"/>
        <w:r w:rsidR="00D574DC" w:rsidRPr="00502720">
          <w:rPr>
            <w:rStyle w:val="Hyperlink"/>
            <w:rFonts w:ascii="Times New Roman" w:hAnsi="Times New Roman" w:cs="Times New Roman"/>
            <w:sz w:val="20"/>
            <w:szCs w:val="20"/>
            <w:u w:val="none"/>
            <w:shd w:val="clear" w:color="auto" w:fill="FFFFFF"/>
          </w:rPr>
          <w:t>Molfino</w:t>
        </w:r>
        <w:proofErr w:type="spellEnd"/>
        <w:r w:rsidR="00D574DC" w:rsidRPr="00502720">
          <w:rPr>
            <w:rStyle w:val="Hyperlink"/>
            <w:rFonts w:ascii="Times New Roman" w:hAnsi="Times New Roman" w:cs="Times New Roman"/>
            <w:sz w:val="20"/>
            <w:szCs w:val="20"/>
            <w:u w:val="none"/>
            <w:shd w:val="clear" w:color="auto" w:fill="FFFFFF"/>
          </w:rPr>
          <w:t xml:space="preserve"> T, </w:t>
        </w:r>
        <w:proofErr w:type="gramStart"/>
        <w:r w:rsidR="00D574DC" w:rsidRPr="00502720">
          <w:rPr>
            <w:rStyle w:val="Hyperlink"/>
            <w:rFonts w:ascii="Times New Roman" w:hAnsi="Times New Roman" w:cs="Times New Roman"/>
            <w:sz w:val="20"/>
            <w:szCs w:val="20"/>
            <w:u w:val="none"/>
            <w:shd w:val="clear" w:color="auto" w:fill="FFFFFF"/>
          </w:rPr>
          <w:t>Travers</w:t>
        </w:r>
        <w:proofErr w:type="gramEnd"/>
        <w:r w:rsidR="00D574DC" w:rsidRPr="00502720">
          <w:rPr>
            <w:rStyle w:val="Hyperlink"/>
            <w:rFonts w:ascii="Times New Roman" w:hAnsi="Times New Roman" w:cs="Times New Roman"/>
            <w:sz w:val="20"/>
            <w:szCs w:val="20"/>
            <w:u w:val="none"/>
            <w:shd w:val="clear" w:color="auto" w:fill="FFFFFF"/>
          </w:rPr>
          <w:t xml:space="preserve"> J (2021) The cost of COVID: Understanding the full financial impact of COVID-19 on districts and schools. </w:t>
        </w:r>
        <w:r w:rsidR="00D574DC" w:rsidRPr="00502720">
          <w:rPr>
            <w:rStyle w:val="Hyperlink"/>
            <w:rFonts w:ascii="Times New Roman" w:hAnsi="Times New Roman" w:cs="Times New Roman"/>
            <w:iCs/>
            <w:sz w:val="20"/>
            <w:szCs w:val="20"/>
            <w:u w:val="none"/>
            <w:shd w:val="clear" w:color="auto" w:fill="FFFFFF"/>
          </w:rPr>
          <w:t>Education Resources Strategies.</w:t>
        </w:r>
      </w:hyperlink>
    </w:p>
    <w:sectPr w:rsidR="00D574DC" w:rsidRPr="006E4077" w:rsidSect="001D4DD3">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0CD8" w14:textId="77777777" w:rsidR="00310F7B" w:rsidRDefault="00310F7B" w:rsidP="00E5175D">
      <w:r>
        <w:separator/>
      </w:r>
    </w:p>
  </w:endnote>
  <w:endnote w:type="continuationSeparator" w:id="0">
    <w:p w14:paraId="04D6D833" w14:textId="77777777" w:rsidR="00310F7B" w:rsidRDefault="00310F7B"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74E00" w14:textId="77777777" w:rsidR="00310F7B" w:rsidRDefault="00310F7B" w:rsidP="00E5175D">
      <w:r>
        <w:separator/>
      </w:r>
    </w:p>
  </w:footnote>
  <w:footnote w:type="continuationSeparator" w:id="0">
    <w:p w14:paraId="79B06964" w14:textId="77777777" w:rsidR="00310F7B" w:rsidRDefault="00310F7B"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28D0" w14:textId="77777777" w:rsidR="00EC1678" w:rsidRPr="00D06CCC" w:rsidRDefault="00EC1678" w:rsidP="008C1C67">
    <w:pPr>
      <w:tabs>
        <w:tab w:val="left" w:pos="7426"/>
      </w:tabs>
      <w:contextualSpacing/>
      <w:mirrorIndents/>
      <w:jc w:val="both"/>
      <w:rPr>
        <w:sz w:val="20"/>
        <w:szCs w:val="20"/>
      </w:rPr>
    </w:pPr>
    <w:r w:rsidRPr="00D06CCC">
      <w:rPr>
        <w:noProof/>
        <w:sz w:val="20"/>
        <w:szCs w:val="20"/>
        <w:lang w:val="en-IN" w:eastAsia="en-IN"/>
      </w:rPr>
      <w:drawing>
        <wp:anchor distT="0" distB="0" distL="114300" distR="114300" simplePos="0" relativeHeight="251659264" behindDoc="0" locked="0" layoutInCell="1" allowOverlap="1" wp14:anchorId="46ADD098" wp14:editId="15281F4D">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0B779FF" w14:textId="77777777" w:rsidR="00EC1678" w:rsidRPr="00D3576C" w:rsidRDefault="00EC1678" w:rsidP="008C1C67">
    <w:pPr>
      <w:tabs>
        <w:tab w:val="left" w:pos="7426"/>
      </w:tabs>
      <w:contextualSpacing/>
      <w:mirrorIndents/>
      <w:jc w:val="both"/>
      <w:rPr>
        <w:sz w:val="22"/>
        <w:szCs w:val="22"/>
      </w:rPr>
    </w:pPr>
    <w:r w:rsidRPr="00D3576C">
      <w:rPr>
        <w:sz w:val="22"/>
        <w:szCs w:val="22"/>
      </w:rPr>
      <w:t>Columbus Publishers</w:t>
    </w:r>
  </w:p>
  <w:p w14:paraId="09CFFB97" w14:textId="77777777" w:rsidR="00EC1678" w:rsidRPr="00D3576C" w:rsidRDefault="00EC1678" w:rsidP="008C1C67">
    <w:pPr>
      <w:contextualSpacing/>
      <w:mirrorIndents/>
      <w:jc w:val="both"/>
      <w:rPr>
        <w:sz w:val="22"/>
        <w:szCs w:val="22"/>
      </w:rPr>
    </w:pPr>
    <w:r w:rsidRPr="00D3576C">
      <w:rPr>
        <w:sz w:val="22"/>
        <w:szCs w:val="22"/>
      </w:rPr>
      <w:t>International Journal of Community Medicine &amp; Public Health</w:t>
    </w:r>
  </w:p>
  <w:p w14:paraId="0AF37C11" w14:textId="77777777" w:rsidR="00EC1678" w:rsidRPr="00D3576C" w:rsidRDefault="00EC1678" w:rsidP="008C1C67">
    <w:pPr>
      <w:contextualSpacing/>
      <w:mirrorIndents/>
      <w:jc w:val="both"/>
      <w:rPr>
        <w:sz w:val="22"/>
        <w:szCs w:val="22"/>
      </w:rPr>
    </w:pPr>
    <w:r w:rsidRPr="00D3576C">
      <w:rPr>
        <w:sz w:val="22"/>
        <w:szCs w:val="22"/>
      </w:rPr>
      <w:t>Volume 01: Issue 04</w:t>
    </w:r>
  </w:p>
  <w:p w14:paraId="182152F0" w14:textId="42A0278E" w:rsidR="00EC1678" w:rsidRDefault="00D06CCC" w:rsidP="008C1C67">
    <w:pPr>
      <w:contextualSpacing/>
      <w:mirrorIndents/>
      <w:jc w:val="both"/>
      <w:rPr>
        <w:sz w:val="20"/>
        <w:szCs w:val="20"/>
      </w:rPr>
    </w:pPr>
    <w:proofErr w:type="spellStart"/>
    <w:r w:rsidRPr="00D3576C">
      <w:rPr>
        <w:sz w:val="22"/>
        <w:szCs w:val="22"/>
      </w:rPr>
      <w:t>Tsuda</w:t>
    </w:r>
    <w:proofErr w:type="spellEnd"/>
    <w:r w:rsidRPr="00D3576C">
      <w:rPr>
        <w:sz w:val="22"/>
        <w:szCs w:val="22"/>
      </w:rPr>
      <w:t xml:space="preserve"> L</w:t>
    </w:r>
    <w:r w:rsidR="00EC1678" w:rsidRPr="00D3576C">
      <w:rPr>
        <w:sz w:val="22"/>
        <w:szCs w:val="22"/>
      </w:rPr>
      <w:t>, et al.</w:t>
    </w:r>
    <w:r w:rsidR="008C1C67">
      <w:rPr>
        <w:sz w:val="20"/>
        <w:szCs w:val="20"/>
      </w:rPr>
      <w:t xml:space="preserve"> </w:t>
    </w:r>
  </w:p>
  <w:p w14:paraId="151A48AE" w14:textId="77777777" w:rsidR="008C1C67" w:rsidRPr="00D06CCC" w:rsidRDefault="008C1C67" w:rsidP="008C1C67">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B7E"/>
    <w:multiLevelType w:val="hybridMultilevel"/>
    <w:tmpl w:val="313C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7B6"/>
    <w:multiLevelType w:val="hybridMultilevel"/>
    <w:tmpl w:val="66787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976"/>
    <w:multiLevelType w:val="hybridMultilevel"/>
    <w:tmpl w:val="311E9482"/>
    <w:lvl w:ilvl="0" w:tplc="B576E14E">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14DD"/>
    <w:multiLevelType w:val="hybridMultilevel"/>
    <w:tmpl w:val="5098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22C72"/>
    <w:multiLevelType w:val="hybridMultilevel"/>
    <w:tmpl w:val="B8B4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B804E8"/>
    <w:multiLevelType w:val="hybridMultilevel"/>
    <w:tmpl w:val="C57A610A"/>
    <w:lvl w:ilvl="0" w:tplc="ED6AB030">
      <w:start w:val="1"/>
      <w:numFmt w:val="decimal"/>
      <w:lvlText w:val="%1."/>
      <w:lvlJc w:val="left"/>
      <w:pPr>
        <w:ind w:left="630" w:hanging="360"/>
      </w:pPr>
      <w:rPr>
        <w:rFonts w:ascii="Corbel" w:hAnsi="Corbel" w:cs="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22179"/>
    <w:multiLevelType w:val="hybridMultilevel"/>
    <w:tmpl w:val="3C248554"/>
    <w:lvl w:ilvl="0" w:tplc="A748174C">
      <w:start w:val="1"/>
      <w:numFmt w:val="decimal"/>
      <w:lvlText w:val="%1."/>
      <w:lvlJc w:val="left"/>
      <w:pPr>
        <w:ind w:left="720" w:hanging="360"/>
      </w:pPr>
      <w:rPr>
        <w:rFonts w:hint="default"/>
      </w:rPr>
    </w:lvl>
    <w:lvl w:ilvl="1" w:tplc="1472DB0E" w:tentative="1">
      <w:start w:val="1"/>
      <w:numFmt w:val="lowerLetter"/>
      <w:lvlText w:val="%2."/>
      <w:lvlJc w:val="left"/>
      <w:pPr>
        <w:ind w:left="1440" w:hanging="360"/>
      </w:pPr>
    </w:lvl>
    <w:lvl w:ilvl="2" w:tplc="24CE75B0" w:tentative="1">
      <w:start w:val="1"/>
      <w:numFmt w:val="lowerRoman"/>
      <w:lvlText w:val="%3."/>
      <w:lvlJc w:val="right"/>
      <w:pPr>
        <w:ind w:left="2160" w:hanging="180"/>
      </w:pPr>
    </w:lvl>
    <w:lvl w:ilvl="3" w:tplc="7FBE381E" w:tentative="1">
      <w:start w:val="1"/>
      <w:numFmt w:val="decimal"/>
      <w:lvlText w:val="%4."/>
      <w:lvlJc w:val="left"/>
      <w:pPr>
        <w:ind w:left="2880" w:hanging="360"/>
      </w:pPr>
    </w:lvl>
    <w:lvl w:ilvl="4" w:tplc="2C02CF1A" w:tentative="1">
      <w:start w:val="1"/>
      <w:numFmt w:val="lowerLetter"/>
      <w:lvlText w:val="%5."/>
      <w:lvlJc w:val="left"/>
      <w:pPr>
        <w:ind w:left="3600" w:hanging="360"/>
      </w:pPr>
    </w:lvl>
    <w:lvl w:ilvl="5" w:tplc="97EE10BA" w:tentative="1">
      <w:start w:val="1"/>
      <w:numFmt w:val="lowerRoman"/>
      <w:lvlText w:val="%6."/>
      <w:lvlJc w:val="right"/>
      <w:pPr>
        <w:ind w:left="4320" w:hanging="180"/>
      </w:pPr>
    </w:lvl>
    <w:lvl w:ilvl="6" w:tplc="22E4ED9C" w:tentative="1">
      <w:start w:val="1"/>
      <w:numFmt w:val="decimal"/>
      <w:lvlText w:val="%7."/>
      <w:lvlJc w:val="left"/>
      <w:pPr>
        <w:ind w:left="5040" w:hanging="360"/>
      </w:pPr>
    </w:lvl>
    <w:lvl w:ilvl="7" w:tplc="32123156" w:tentative="1">
      <w:start w:val="1"/>
      <w:numFmt w:val="lowerLetter"/>
      <w:lvlText w:val="%8."/>
      <w:lvlJc w:val="left"/>
      <w:pPr>
        <w:ind w:left="5760" w:hanging="360"/>
      </w:pPr>
    </w:lvl>
    <w:lvl w:ilvl="8" w:tplc="18028C24" w:tentative="1">
      <w:start w:val="1"/>
      <w:numFmt w:val="lowerRoman"/>
      <w:lvlText w:val="%9."/>
      <w:lvlJc w:val="right"/>
      <w:pPr>
        <w:ind w:left="6480" w:hanging="180"/>
      </w:pPr>
    </w:lvl>
  </w:abstractNum>
  <w:abstractNum w:abstractNumId="8"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F94CD8"/>
    <w:multiLevelType w:val="hybridMultilevel"/>
    <w:tmpl w:val="87E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157F1"/>
    <w:multiLevelType w:val="hybridMultilevel"/>
    <w:tmpl w:val="04B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C1317"/>
    <w:multiLevelType w:val="hybridMultilevel"/>
    <w:tmpl w:val="15D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F5E66"/>
    <w:multiLevelType w:val="hybridMultilevel"/>
    <w:tmpl w:val="61600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5D4EFF"/>
    <w:multiLevelType w:val="hybridMultilevel"/>
    <w:tmpl w:val="2BC201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15B29"/>
    <w:multiLevelType w:val="hybridMultilevel"/>
    <w:tmpl w:val="9A82F948"/>
    <w:lvl w:ilvl="0" w:tplc="E6E6ABE0">
      <w:start w:val="1"/>
      <w:numFmt w:val="upperLetter"/>
      <w:lvlText w:val="%1."/>
      <w:lvlJc w:val="left"/>
      <w:pPr>
        <w:ind w:left="720" w:hanging="360"/>
      </w:pPr>
      <w:rPr>
        <w:rFonts w:hint="default"/>
      </w:rPr>
    </w:lvl>
    <w:lvl w:ilvl="1" w:tplc="1F9C0096" w:tentative="1">
      <w:start w:val="1"/>
      <w:numFmt w:val="lowerLetter"/>
      <w:lvlText w:val="%2."/>
      <w:lvlJc w:val="left"/>
      <w:pPr>
        <w:ind w:left="1440" w:hanging="360"/>
      </w:pPr>
    </w:lvl>
    <w:lvl w:ilvl="2" w:tplc="B35A0138" w:tentative="1">
      <w:start w:val="1"/>
      <w:numFmt w:val="lowerRoman"/>
      <w:lvlText w:val="%3."/>
      <w:lvlJc w:val="right"/>
      <w:pPr>
        <w:ind w:left="2160" w:hanging="180"/>
      </w:pPr>
    </w:lvl>
    <w:lvl w:ilvl="3" w:tplc="429CCE72" w:tentative="1">
      <w:start w:val="1"/>
      <w:numFmt w:val="decimal"/>
      <w:lvlText w:val="%4."/>
      <w:lvlJc w:val="left"/>
      <w:pPr>
        <w:ind w:left="2880" w:hanging="360"/>
      </w:pPr>
    </w:lvl>
    <w:lvl w:ilvl="4" w:tplc="8ECC9CEA" w:tentative="1">
      <w:start w:val="1"/>
      <w:numFmt w:val="lowerLetter"/>
      <w:lvlText w:val="%5."/>
      <w:lvlJc w:val="left"/>
      <w:pPr>
        <w:ind w:left="3600" w:hanging="360"/>
      </w:pPr>
    </w:lvl>
    <w:lvl w:ilvl="5" w:tplc="4314CD9C" w:tentative="1">
      <w:start w:val="1"/>
      <w:numFmt w:val="lowerRoman"/>
      <w:lvlText w:val="%6."/>
      <w:lvlJc w:val="right"/>
      <w:pPr>
        <w:ind w:left="4320" w:hanging="180"/>
      </w:pPr>
    </w:lvl>
    <w:lvl w:ilvl="6" w:tplc="51860256" w:tentative="1">
      <w:start w:val="1"/>
      <w:numFmt w:val="decimal"/>
      <w:lvlText w:val="%7."/>
      <w:lvlJc w:val="left"/>
      <w:pPr>
        <w:ind w:left="5040" w:hanging="360"/>
      </w:pPr>
    </w:lvl>
    <w:lvl w:ilvl="7" w:tplc="09BE2172" w:tentative="1">
      <w:start w:val="1"/>
      <w:numFmt w:val="lowerLetter"/>
      <w:lvlText w:val="%8."/>
      <w:lvlJc w:val="left"/>
      <w:pPr>
        <w:ind w:left="5760" w:hanging="360"/>
      </w:pPr>
    </w:lvl>
    <w:lvl w:ilvl="8" w:tplc="944CD6DA" w:tentative="1">
      <w:start w:val="1"/>
      <w:numFmt w:val="lowerRoman"/>
      <w:lvlText w:val="%9."/>
      <w:lvlJc w:val="right"/>
      <w:pPr>
        <w:ind w:left="6480" w:hanging="180"/>
      </w:pPr>
    </w:lvl>
  </w:abstractNum>
  <w:abstractNum w:abstractNumId="16"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819CD"/>
    <w:multiLevelType w:val="hybridMultilevel"/>
    <w:tmpl w:val="FBE8C016"/>
    <w:lvl w:ilvl="0" w:tplc="B84CD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D1133"/>
    <w:multiLevelType w:val="hybridMultilevel"/>
    <w:tmpl w:val="84E49BCC"/>
    <w:lvl w:ilvl="0" w:tplc="6B948D54">
      <w:start w:val="1"/>
      <w:numFmt w:val="upperLetter"/>
      <w:lvlText w:val="%1."/>
      <w:lvlJc w:val="left"/>
      <w:pPr>
        <w:ind w:left="720" w:hanging="360"/>
      </w:pPr>
      <w:rPr>
        <w:rFonts w:ascii="Times New Roman" w:eastAsia="Arial" w:hAnsi="Times New Roman" w:cs="Times New Roman"/>
      </w:rPr>
    </w:lvl>
    <w:lvl w:ilvl="1" w:tplc="3AAC44E6" w:tentative="1">
      <w:start w:val="1"/>
      <w:numFmt w:val="lowerLetter"/>
      <w:lvlText w:val="%2."/>
      <w:lvlJc w:val="left"/>
      <w:pPr>
        <w:ind w:left="1440" w:hanging="360"/>
      </w:pPr>
    </w:lvl>
    <w:lvl w:ilvl="2" w:tplc="8A740CC2" w:tentative="1">
      <w:start w:val="1"/>
      <w:numFmt w:val="lowerRoman"/>
      <w:lvlText w:val="%3."/>
      <w:lvlJc w:val="right"/>
      <w:pPr>
        <w:ind w:left="2160" w:hanging="180"/>
      </w:pPr>
    </w:lvl>
    <w:lvl w:ilvl="3" w:tplc="DCE27D86" w:tentative="1">
      <w:start w:val="1"/>
      <w:numFmt w:val="decimal"/>
      <w:lvlText w:val="%4."/>
      <w:lvlJc w:val="left"/>
      <w:pPr>
        <w:ind w:left="2880" w:hanging="360"/>
      </w:pPr>
    </w:lvl>
    <w:lvl w:ilvl="4" w:tplc="20C0BFFA" w:tentative="1">
      <w:start w:val="1"/>
      <w:numFmt w:val="lowerLetter"/>
      <w:lvlText w:val="%5."/>
      <w:lvlJc w:val="left"/>
      <w:pPr>
        <w:ind w:left="3600" w:hanging="360"/>
      </w:pPr>
    </w:lvl>
    <w:lvl w:ilvl="5" w:tplc="65A60552" w:tentative="1">
      <w:start w:val="1"/>
      <w:numFmt w:val="lowerRoman"/>
      <w:lvlText w:val="%6."/>
      <w:lvlJc w:val="right"/>
      <w:pPr>
        <w:ind w:left="4320" w:hanging="180"/>
      </w:pPr>
    </w:lvl>
    <w:lvl w:ilvl="6" w:tplc="5A5CEBF8" w:tentative="1">
      <w:start w:val="1"/>
      <w:numFmt w:val="decimal"/>
      <w:lvlText w:val="%7."/>
      <w:lvlJc w:val="left"/>
      <w:pPr>
        <w:ind w:left="5040" w:hanging="360"/>
      </w:pPr>
    </w:lvl>
    <w:lvl w:ilvl="7" w:tplc="29F63264" w:tentative="1">
      <w:start w:val="1"/>
      <w:numFmt w:val="lowerLetter"/>
      <w:lvlText w:val="%8."/>
      <w:lvlJc w:val="left"/>
      <w:pPr>
        <w:ind w:left="5760" w:hanging="360"/>
      </w:pPr>
    </w:lvl>
    <w:lvl w:ilvl="8" w:tplc="6E4A9DA4" w:tentative="1">
      <w:start w:val="1"/>
      <w:numFmt w:val="lowerRoman"/>
      <w:lvlText w:val="%9."/>
      <w:lvlJc w:val="right"/>
      <w:pPr>
        <w:ind w:left="6480" w:hanging="180"/>
      </w:pPr>
    </w:lvl>
  </w:abstractNum>
  <w:abstractNum w:abstractNumId="20" w15:restartNumberingAfterBreak="0">
    <w:nsid w:val="650D7CA2"/>
    <w:multiLevelType w:val="hybridMultilevel"/>
    <w:tmpl w:val="4BD823CE"/>
    <w:lvl w:ilvl="0" w:tplc="15CC8DF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E2783"/>
    <w:multiLevelType w:val="hybridMultilevel"/>
    <w:tmpl w:val="2422B8D0"/>
    <w:lvl w:ilvl="0" w:tplc="E25EEA10">
      <w:start w:val="1"/>
      <w:numFmt w:val="decimal"/>
      <w:lvlText w:val="%1."/>
      <w:lvlJc w:val="left"/>
      <w:pPr>
        <w:ind w:left="1800" w:hanging="360"/>
      </w:pPr>
      <w:rPr>
        <w:rFonts w:ascii="Times New Roman" w:eastAsiaTheme="minorHAnsi" w:hAnsi="Times New Roman" w:cs="Times New Roman"/>
      </w:rPr>
    </w:lvl>
    <w:lvl w:ilvl="1" w:tplc="B0540C7E">
      <w:start w:val="1"/>
      <w:numFmt w:val="decimal"/>
      <w:lvlText w:val="%2."/>
      <w:lvlJc w:val="left"/>
      <w:pPr>
        <w:ind w:left="2520" w:hanging="360"/>
      </w:pPr>
      <w:rPr>
        <w:rFonts w:ascii="Times New Roman" w:eastAsiaTheme="minorEastAsia"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75104316"/>
    <w:multiLevelType w:val="hybridMultilevel"/>
    <w:tmpl w:val="C29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21"/>
  </w:num>
  <w:num w:numId="5">
    <w:abstractNumId w:val="14"/>
  </w:num>
  <w:num w:numId="6">
    <w:abstractNumId w:val="16"/>
  </w:num>
  <w:num w:numId="7">
    <w:abstractNumId w:val="6"/>
  </w:num>
  <w:num w:numId="8">
    <w:abstractNumId w:val="19"/>
  </w:num>
  <w:num w:numId="9">
    <w:abstractNumId w:val="15"/>
  </w:num>
  <w:num w:numId="10">
    <w:abstractNumId w:val="7"/>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num>
  <w:num w:numId="16">
    <w:abstractNumId w:val="5"/>
  </w:num>
  <w:num w:numId="17">
    <w:abstractNumId w:val="2"/>
  </w:num>
  <w:num w:numId="18">
    <w:abstractNumId w:val="4"/>
  </w:num>
  <w:num w:numId="19">
    <w:abstractNumId w:val="1"/>
  </w:num>
  <w:num w:numId="20">
    <w:abstractNumId w:val="9"/>
  </w:num>
  <w:num w:numId="21">
    <w:abstractNumId w:val="11"/>
  </w:num>
  <w:num w:numId="22">
    <w:abstractNumId w:val="0"/>
  </w:num>
  <w:num w:numId="23">
    <w:abstractNumId w:val="13"/>
  </w:num>
  <w:num w:numId="24">
    <w:abstractNumId w:val="20"/>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14AF5"/>
    <w:rsid w:val="00017361"/>
    <w:rsid w:val="00020ECE"/>
    <w:rsid w:val="0002653E"/>
    <w:rsid w:val="00030CEE"/>
    <w:rsid w:val="00031189"/>
    <w:rsid w:val="00034E1A"/>
    <w:rsid w:val="00035645"/>
    <w:rsid w:val="000406DA"/>
    <w:rsid w:val="0004663A"/>
    <w:rsid w:val="000470D5"/>
    <w:rsid w:val="00050190"/>
    <w:rsid w:val="0006253B"/>
    <w:rsid w:val="00062E5C"/>
    <w:rsid w:val="00063F3E"/>
    <w:rsid w:val="0006626F"/>
    <w:rsid w:val="00067F7F"/>
    <w:rsid w:val="000752E7"/>
    <w:rsid w:val="00076FCC"/>
    <w:rsid w:val="000803B8"/>
    <w:rsid w:val="000842EC"/>
    <w:rsid w:val="00091C27"/>
    <w:rsid w:val="00091CF3"/>
    <w:rsid w:val="00093E90"/>
    <w:rsid w:val="000A1B53"/>
    <w:rsid w:val="000A22CA"/>
    <w:rsid w:val="000A68AE"/>
    <w:rsid w:val="000B2646"/>
    <w:rsid w:val="000B5B92"/>
    <w:rsid w:val="000C0917"/>
    <w:rsid w:val="000C217C"/>
    <w:rsid w:val="000C305F"/>
    <w:rsid w:val="000C4BF4"/>
    <w:rsid w:val="000C52FA"/>
    <w:rsid w:val="000D2D70"/>
    <w:rsid w:val="000D7694"/>
    <w:rsid w:val="000E0CFE"/>
    <w:rsid w:val="000E37EF"/>
    <w:rsid w:val="000E4858"/>
    <w:rsid w:val="000F1996"/>
    <w:rsid w:val="000F49CD"/>
    <w:rsid w:val="000F6231"/>
    <w:rsid w:val="000F7E61"/>
    <w:rsid w:val="00112B83"/>
    <w:rsid w:val="001414D5"/>
    <w:rsid w:val="00142E92"/>
    <w:rsid w:val="001439C1"/>
    <w:rsid w:val="001565C2"/>
    <w:rsid w:val="0017010B"/>
    <w:rsid w:val="00171BEF"/>
    <w:rsid w:val="0018078A"/>
    <w:rsid w:val="00180D52"/>
    <w:rsid w:val="00186E69"/>
    <w:rsid w:val="00191C3B"/>
    <w:rsid w:val="001A2FB5"/>
    <w:rsid w:val="001A4255"/>
    <w:rsid w:val="001B2F9A"/>
    <w:rsid w:val="001B3505"/>
    <w:rsid w:val="001B50E9"/>
    <w:rsid w:val="001C09DB"/>
    <w:rsid w:val="001C13AC"/>
    <w:rsid w:val="001C739E"/>
    <w:rsid w:val="001D4DD3"/>
    <w:rsid w:val="001D4F55"/>
    <w:rsid w:val="001D7457"/>
    <w:rsid w:val="001E29E0"/>
    <w:rsid w:val="001E50EC"/>
    <w:rsid w:val="001E5747"/>
    <w:rsid w:val="001F0B89"/>
    <w:rsid w:val="001F6F2B"/>
    <w:rsid w:val="001F7275"/>
    <w:rsid w:val="00200058"/>
    <w:rsid w:val="002070EC"/>
    <w:rsid w:val="0021644D"/>
    <w:rsid w:val="0022114E"/>
    <w:rsid w:val="00221717"/>
    <w:rsid w:val="00224BF3"/>
    <w:rsid w:val="00225C7A"/>
    <w:rsid w:val="00225F5D"/>
    <w:rsid w:val="002279D1"/>
    <w:rsid w:val="00230D80"/>
    <w:rsid w:val="00231405"/>
    <w:rsid w:val="002364EF"/>
    <w:rsid w:val="00240951"/>
    <w:rsid w:val="0024611E"/>
    <w:rsid w:val="00246674"/>
    <w:rsid w:val="00250E9E"/>
    <w:rsid w:val="00257271"/>
    <w:rsid w:val="00260ECD"/>
    <w:rsid w:val="00262A45"/>
    <w:rsid w:val="0026479B"/>
    <w:rsid w:val="00274F18"/>
    <w:rsid w:val="002805DD"/>
    <w:rsid w:val="0028205C"/>
    <w:rsid w:val="00282778"/>
    <w:rsid w:val="002834AC"/>
    <w:rsid w:val="00283FD9"/>
    <w:rsid w:val="0028535F"/>
    <w:rsid w:val="00291644"/>
    <w:rsid w:val="00293944"/>
    <w:rsid w:val="0029644F"/>
    <w:rsid w:val="002A61D0"/>
    <w:rsid w:val="002C2151"/>
    <w:rsid w:val="002C3FFD"/>
    <w:rsid w:val="002C7CB3"/>
    <w:rsid w:val="002E17FB"/>
    <w:rsid w:val="002E2134"/>
    <w:rsid w:val="0030222B"/>
    <w:rsid w:val="003035CE"/>
    <w:rsid w:val="00305490"/>
    <w:rsid w:val="00310F7B"/>
    <w:rsid w:val="00315384"/>
    <w:rsid w:val="00315D9E"/>
    <w:rsid w:val="00324E71"/>
    <w:rsid w:val="00327664"/>
    <w:rsid w:val="00330491"/>
    <w:rsid w:val="00331DDD"/>
    <w:rsid w:val="00336AE9"/>
    <w:rsid w:val="00340910"/>
    <w:rsid w:val="003441AF"/>
    <w:rsid w:val="00355F65"/>
    <w:rsid w:val="00363411"/>
    <w:rsid w:val="00363E06"/>
    <w:rsid w:val="003647BD"/>
    <w:rsid w:val="00364B3A"/>
    <w:rsid w:val="00364F15"/>
    <w:rsid w:val="003675ED"/>
    <w:rsid w:val="003751C9"/>
    <w:rsid w:val="0037790B"/>
    <w:rsid w:val="003801B9"/>
    <w:rsid w:val="0038412E"/>
    <w:rsid w:val="0038598A"/>
    <w:rsid w:val="0038687C"/>
    <w:rsid w:val="0039201B"/>
    <w:rsid w:val="00393F50"/>
    <w:rsid w:val="003961C2"/>
    <w:rsid w:val="00396325"/>
    <w:rsid w:val="003A0D0A"/>
    <w:rsid w:val="003A2BB7"/>
    <w:rsid w:val="003A396F"/>
    <w:rsid w:val="003A643F"/>
    <w:rsid w:val="003B44FD"/>
    <w:rsid w:val="003C32A4"/>
    <w:rsid w:val="003C4CE2"/>
    <w:rsid w:val="003C5D1D"/>
    <w:rsid w:val="003C5E9D"/>
    <w:rsid w:val="003D2D9C"/>
    <w:rsid w:val="003D48CD"/>
    <w:rsid w:val="003D4BC3"/>
    <w:rsid w:val="003E3068"/>
    <w:rsid w:val="003E4F29"/>
    <w:rsid w:val="003F014B"/>
    <w:rsid w:val="003F37DF"/>
    <w:rsid w:val="003F6184"/>
    <w:rsid w:val="0040250D"/>
    <w:rsid w:val="00402EF1"/>
    <w:rsid w:val="00411EC1"/>
    <w:rsid w:val="0041242B"/>
    <w:rsid w:val="004132E0"/>
    <w:rsid w:val="00414615"/>
    <w:rsid w:val="00415744"/>
    <w:rsid w:val="00416037"/>
    <w:rsid w:val="00442C04"/>
    <w:rsid w:val="004436AC"/>
    <w:rsid w:val="004451E9"/>
    <w:rsid w:val="0045502E"/>
    <w:rsid w:val="00463854"/>
    <w:rsid w:val="00467695"/>
    <w:rsid w:val="00467A8F"/>
    <w:rsid w:val="00471B47"/>
    <w:rsid w:val="00473003"/>
    <w:rsid w:val="00473B2E"/>
    <w:rsid w:val="00485B44"/>
    <w:rsid w:val="004912A0"/>
    <w:rsid w:val="0049363A"/>
    <w:rsid w:val="0049507E"/>
    <w:rsid w:val="0049544E"/>
    <w:rsid w:val="004A2C14"/>
    <w:rsid w:val="004A338A"/>
    <w:rsid w:val="004A4632"/>
    <w:rsid w:val="004A6E8D"/>
    <w:rsid w:val="004B0E1D"/>
    <w:rsid w:val="004B3100"/>
    <w:rsid w:val="004B7CE9"/>
    <w:rsid w:val="004C188E"/>
    <w:rsid w:val="004C19D3"/>
    <w:rsid w:val="004C6506"/>
    <w:rsid w:val="004D087C"/>
    <w:rsid w:val="004F735A"/>
    <w:rsid w:val="00502720"/>
    <w:rsid w:val="00505373"/>
    <w:rsid w:val="005110B0"/>
    <w:rsid w:val="00514228"/>
    <w:rsid w:val="00514A00"/>
    <w:rsid w:val="00514B89"/>
    <w:rsid w:val="00516308"/>
    <w:rsid w:val="00522962"/>
    <w:rsid w:val="00532A39"/>
    <w:rsid w:val="00537E5B"/>
    <w:rsid w:val="005447DB"/>
    <w:rsid w:val="00551200"/>
    <w:rsid w:val="00551228"/>
    <w:rsid w:val="00553851"/>
    <w:rsid w:val="00556B23"/>
    <w:rsid w:val="00557242"/>
    <w:rsid w:val="00557B51"/>
    <w:rsid w:val="00561E3C"/>
    <w:rsid w:val="00570DC1"/>
    <w:rsid w:val="00574E73"/>
    <w:rsid w:val="005759F1"/>
    <w:rsid w:val="0057749C"/>
    <w:rsid w:val="00584F7F"/>
    <w:rsid w:val="00586433"/>
    <w:rsid w:val="00586F9D"/>
    <w:rsid w:val="00592D9D"/>
    <w:rsid w:val="00593882"/>
    <w:rsid w:val="00593AE9"/>
    <w:rsid w:val="00593DB4"/>
    <w:rsid w:val="00593F69"/>
    <w:rsid w:val="005A5378"/>
    <w:rsid w:val="005B05DA"/>
    <w:rsid w:val="005B2109"/>
    <w:rsid w:val="005B3622"/>
    <w:rsid w:val="005B3A43"/>
    <w:rsid w:val="005B3FC2"/>
    <w:rsid w:val="005B55C5"/>
    <w:rsid w:val="005B55D9"/>
    <w:rsid w:val="005C2164"/>
    <w:rsid w:val="005C6D75"/>
    <w:rsid w:val="005C7C5A"/>
    <w:rsid w:val="005D26B3"/>
    <w:rsid w:val="005D665B"/>
    <w:rsid w:val="005E355D"/>
    <w:rsid w:val="005F0F0E"/>
    <w:rsid w:val="005F2E7B"/>
    <w:rsid w:val="005F3F65"/>
    <w:rsid w:val="005F4782"/>
    <w:rsid w:val="0060275B"/>
    <w:rsid w:val="006078F6"/>
    <w:rsid w:val="00611570"/>
    <w:rsid w:val="00620DA1"/>
    <w:rsid w:val="00621ECD"/>
    <w:rsid w:val="00622E36"/>
    <w:rsid w:val="006249A5"/>
    <w:rsid w:val="006250B8"/>
    <w:rsid w:val="006253E9"/>
    <w:rsid w:val="0062653D"/>
    <w:rsid w:val="00635E87"/>
    <w:rsid w:val="0063662A"/>
    <w:rsid w:val="00636CC9"/>
    <w:rsid w:val="006411F5"/>
    <w:rsid w:val="00645965"/>
    <w:rsid w:val="00650561"/>
    <w:rsid w:val="00651B73"/>
    <w:rsid w:val="00652068"/>
    <w:rsid w:val="0065441D"/>
    <w:rsid w:val="00654849"/>
    <w:rsid w:val="006568AE"/>
    <w:rsid w:val="00656BE7"/>
    <w:rsid w:val="00660C99"/>
    <w:rsid w:val="00662EA4"/>
    <w:rsid w:val="00663286"/>
    <w:rsid w:val="00664AA6"/>
    <w:rsid w:val="006724EC"/>
    <w:rsid w:val="00677BE1"/>
    <w:rsid w:val="006934FB"/>
    <w:rsid w:val="006935C4"/>
    <w:rsid w:val="006A178D"/>
    <w:rsid w:val="006A7C59"/>
    <w:rsid w:val="006B006E"/>
    <w:rsid w:val="006B558B"/>
    <w:rsid w:val="006C2655"/>
    <w:rsid w:val="006C328E"/>
    <w:rsid w:val="006D2B90"/>
    <w:rsid w:val="006D32B8"/>
    <w:rsid w:val="006D4F9D"/>
    <w:rsid w:val="006D67B7"/>
    <w:rsid w:val="006D7259"/>
    <w:rsid w:val="006E4077"/>
    <w:rsid w:val="006E73E6"/>
    <w:rsid w:val="006F1508"/>
    <w:rsid w:val="006F4526"/>
    <w:rsid w:val="00707FAB"/>
    <w:rsid w:val="00710507"/>
    <w:rsid w:val="00712FE3"/>
    <w:rsid w:val="007143AF"/>
    <w:rsid w:val="007150B9"/>
    <w:rsid w:val="007228A2"/>
    <w:rsid w:val="00723846"/>
    <w:rsid w:val="00732532"/>
    <w:rsid w:val="007348E8"/>
    <w:rsid w:val="007355C2"/>
    <w:rsid w:val="00735DF6"/>
    <w:rsid w:val="00737430"/>
    <w:rsid w:val="00741389"/>
    <w:rsid w:val="00741C32"/>
    <w:rsid w:val="007469D1"/>
    <w:rsid w:val="007474B3"/>
    <w:rsid w:val="00750895"/>
    <w:rsid w:val="007560EF"/>
    <w:rsid w:val="0077781D"/>
    <w:rsid w:val="00781406"/>
    <w:rsid w:val="007831FF"/>
    <w:rsid w:val="00790069"/>
    <w:rsid w:val="007A1DC9"/>
    <w:rsid w:val="007A71FC"/>
    <w:rsid w:val="007B4ECE"/>
    <w:rsid w:val="007B60D4"/>
    <w:rsid w:val="007B7996"/>
    <w:rsid w:val="007C4986"/>
    <w:rsid w:val="007C7F6B"/>
    <w:rsid w:val="007D217C"/>
    <w:rsid w:val="007E11C0"/>
    <w:rsid w:val="007E26C0"/>
    <w:rsid w:val="007E3671"/>
    <w:rsid w:val="007E494D"/>
    <w:rsid w:val="007E6F2D"/>
    <w:rsid w:val="00800051"/>
    <w:rsid w:val="008016D7"/>
    <w:rsid w:val="008021F6"/>
    <w:rsid w:val="008039C8"/>
    <w:rsid w:val="00803F27"/>
    <w:rsid w:val="00804FC5"/>
    <w:rsid w:val="0081125E"/>
    <w:rsid w:val="008143D7"/>
    <w:rsid w:val="00814E71"/>
    <w:rsid w:val="00814FA1"/>
    <w:rsid w:val="0082481F"/>
    <w:rsid w:val="00827DDC"/>
    <w:rsid w:val="00835B63"/>
    <w:rsid w:val="00840937"/>
    <w:rsid w:val="00840FCC"/>
    <w:rsid w:val="00844390"/>
    <w:rsid w:val="00853D52"/>
    <w:rsid w:val="0085735B"/>
    <w:rsid w:val="00880ACC"/>
    <w:rsid w:val="00881CAD"/>
    <w:rsid w:val="008836BA"/>
    <w:rsid w:val="00896D05"/>
    <w:rsid w:val="008A26B3"/>
    <w:rsid w:val="008A4308"/>
    <w:rsid w:val="008A67CB"/>
    <w:rsid w:val="008B4239"/>
    <w:rsid w:val="008B5EF0"/>
    <w:rsid w:val="008C0AC8"/>
    <w:rsid w:val="008C1C67"/>
    <w:rsid w:val="008D050D"/>
    <w:rsid w:val="008D4775"/>
    <w:rsid w:val="008D6038"/>
    <w:rsid w:val="008E0492"/>
    <w:rsid w:val="008E1B22"/>
    <w:rsid w:val="008E7E61"/>
    <w:rsid w:val="008F04E2"/>
    <w:rsid w:val="008F0E9D"/>
    <w:rsid w:val="008F147F"/>
    <w:rsid w:val="008F3F45"/>
    <w:rsid w:val="008F4EA0"/>
    <w:rsid w:val="008F665C"/>
    <w:rsid w:val="00900D68"/>
    <w:rsid w:val="00906A87"/>
    <w:rsid w:val="0091003B"/>
    <w:rsid w:val="00910D52"/>
    <w:rsid w:val="009248F7"/>
    <w:rsid w:val="00926974"/>
    <w:rsid w:val="00926CDA"/>
    <w:rsid w:val="00931F99"/>
    <w:rsid w:val="009372F3"/>
    <w:rsid w:val="009524A2"/>
    <w:rsid w:val="00953005"/>
    <w:rsid w:val="00966321"/>
    <w:rsid w:val="009702DA"/>
    <w:rsid w:val="00970816"/>
    <w:rsid w:val="00973262"/>
    <w:rsid w:val="00974B85"/>
    <w:rsid w:val="00976BA6"/>
    <w:rsid w:val="00986631"/>
    <w:rsid w:val="00991164"/>
    <w:rsid w:val="00997A70"/>
    <w:rsid w:val="009A1D22"/>
    <w:rsid w:val="009A259D"/>
    <w:rsid w:val="009A49CC"/>
    <w:rsid w:val="009B1F3A"/>
    <w:rsid w:val="009B4070"/>
    <w:rsid w:val="009B7B29"/>
    <w:rsid w:val="009C27E2"/>
    <w:rsid w:val="009C3A6A"/>
    <w:rsid w:val="009C5721"/>
    <w:rsid w:val="009D3167"/>
    <w:rsid w:val="009D712A"/>
    <w:rsid w:val="009F0F07"/>
    <w:rsid w:val="009F1178"/>
    <w:rsid w:val="00A02B51"/>
    <w:rsid w:val="00A07230"/>
    <w:rsid w:val="00A10744"/>
    <w:rsid w:val="00A10D9A"/>
    <w:rsid w:val="00A11BE4"/>
    <w:rsid w:val="00A13C31"/>
    <w:rsid w:val="00A210EE"/>
    <w:rsid w:val="00A23806"/>
    <w:rsid w:val="00A2387A"/>
    <w:rsid w:val="00A24113"/>
    <w:rsid w:val="00A2479B"/>
    <w:rsid w:val="00A24F2E"/>
    <w:rsid w:val="00A25538"/>
    <w:rsid w:val="00A25B3D"/>
    <w:rsid w:val="00A25D47"/>
    <w:rsid w:val="00A45120"/>
    <w:rsid w:val="00A45F47"/>
    <w:rsid w:val="00A46A04"/>
    <w:rsid w:val="00A503ED"/>
    <w:rsid w:val="00A50788"/>
    <w:rsid w:val="00A63FD0"/>
    <w:rsid w:val="00A70CEA"/>
    <w:rsid w:val="00A8021C"/>
    <w:rsid w:val="00A82DA7"/>
    <w:rsid w:val="00A9473B"/>
    <w:rsid w:val="00AA3A6D"/>
    <w:rsid w:val="00AC4231"/>
    <w:rsid w:val="00AC4DCF"/>
    <w:rsid w:val="00AC64CB"/>
    <w:rsid w:val="00AC6C7C"/>
    <w:rsid w:val="00AF1082"/>
    <w:rsid w:val="00AF3281"/>
    <w:rsid w:val="00AF7CE0"/>
    <w:rsid w:val="00B06F70"/>
    <w:rsid w:val="00B103E9"/>
    <w:rsid w:val="00B10D26"/>
    <w:rsid w:val="00B13BFA"/>
    <w:rsid w:val="00B14826"/>
    <w:rsid w:val="00B15CEF"/>
    <w:rsid w:val="00B16037"/>
    <w:rsid w:val="00B229C8"/>
    <w:rsid w:val="00B2502A"/>
    <w:rsid w:val="00B320CF"/>
    <w:rsid w:val="00B354B0"/>
    <w:rsid w:val="00B43E6C"/>
    <w:rsid w:val="00B54208"/>
    <w:rsid w:val="00B60EF0"/>
    <w:rsid w:val="00B62992"/>
    <w:rsid w:val="00B81012"/>
    <w:rsid w:val="00B81D99"/>
    <w:rsid w:val="00B84330"/>
    <w:rsid w:val="00BA012C"/>
    <w:rsid w:val="00BA4E09"/>
    <w:rsid w:val="00BA5045"/>
    <w:rsid w:val="00BA5BE7"/>
    <w:rsid w:val="00BA6746"/>
    <w:rsid w:val="00BB0376"/>
    <w:rsid w:val="00BC08E4"/>
    <w:rsid w:val="00BC3D0E"/>
    <w:rsid w:val="00BC69CD"/>
    <w:rsid w:val="00BD0685"/>
    <w:rsid w:val="00BD2969"/>
    <w:rsid w:val="00BD52E3"/>
    <w:rsid w:val="00BE166A"/>
    <w:rsid w:val="00BE22E4"/>
    <w:rsid w:val="00BE477F"/>
    <w:rsid w:val="00BE4D78"/>
    <w:rsid w:val="00BF05A1"/>
    <w:rsid w:val="00C0041B"/>
    <w:rsid w:val="00C02B05"/>
    <w:rsid w:val="00C158A9"/>
    <w:rsid w:val="00C176F7"/>
    <w:rsid w:val="00C21A0E"/>
    <w:rsid w:val="00C23395"/>
    <w:rsid w:val="00C2556C"/>
    <w:rsid w:val="00C305C8"/>
    <w:rsid w:val="00C35C27"/>
    <w:rsid w:val="00C40B51"/>
    <w:rsid w:val="00C4290C"/>
    <w:rsid w:val="00C47E1E"/>
    <w:rsid w:val="00C50309"/>
    <w:rsid w:val="00C5191F"/>
    <w:rsid w:val="00C54F67"/>
    <w:rsid w:val="00C60F04"/>
    <w:rsid w:val="00C626CA"/>
    <w:rsid w:val="00C63EE0"/>
    <w:rsid w:val="00C70115"/>
    <w:rsid w:val="00C865D4"/>
    <w:rsid w:val="00C9568E"/>
    <w:rsid w:val="00CA3F7E"/>
    <w:rsid w:val="00CB0A59"/>
    <w:rsid w:val="00CB2E80"/>
    <w:rsid w:val="00CB4E6C"/>
    <w:rsid w:val="00CB68E5"/>
    <w:rsid w:val="00CC2CFD"/>
    <w:rsid w:val="00CC497B"/>
    <w:rsid w:val="00CC4CB5"/>
    <w:rsid w:val="00CD01F5"/>
    <w:rsid w:val="00CD1170"/>
    <w:rsid w:val="00CD3529"/>
    <w:rsid w:val="00CD6AE5"/>
    <w:rsid w:val="00CD7473"/>
    <w:rsid w:val="00CE3694"/>
    <w:rsid w:val="00CE571F"/>
    <w:rsid w:val="00CE5C30"/>
    <w:rsid w:val="00CE61E8"/>
    <w:rsid w:val="00CF6621"/>
    <w:rsid w:val="00CF672A"/>
    <w:rsid w:val="00D06CCC"/>
    <w:rsid w:val="00D17E1E"/>
    <w:rsid w:val="00D23BB9"/>
    <w:rsid w:val="00D24203"/>
    <w:rsid w:val="00D246C4"/>
    <w:rsid w:val="00D27136"/>
    <w:rsid w:val="00D3576C"/>
    <w:rsid w:val="00D4158F"/>
    <w:rsid w:val="00D41F88"/>
    <w:rsid w:val="00D42548"/>
    <w:rsid w:val="00D44BA0"/>
    <w:rsid w:val="00D45017"/>
    <w:rsid w:val="00D52D52"/>
    <w:rsid w:val="00D53AD9"/>
    <w:rsid w:val="00D549A2"/>
    <w:rsid w:val="00D560D2"/>
    <w:rsid w:val="00D574DC"/>
    <w:rsid w:val="00D600A6"/>
    <w:rsid w:val="00D71BFD"/>
    <w:rsid w:val="00D75D0A"/>
    <w:rsid w:val="00D805B8"/>
    <w:rsid w:val="00D84784"/>
    <w:rsid w:val="00D85005"/>
    <w:rsid w:val="00D95F96"/>
    <w:rsid w:val="00D97DB9"/>
    <w:rsid w:val="00DB01FA"/>
    <w:rsid w:val="00DB1787"/>
    <w:rsid w:val="00DB3C5E"/>
    <w:rsid w:val="00DB4CD1"/>
    <w:rsid w:val="00DB5BD9"/>
    <w:rsid w:val="00DB6EE9"/>
    <w:rsid w:val="00DB7615"/>
    <w:rsid w:val="00DC35E0"/>
    <w:rsid w:val="00DC3E89"/>
    <w:rsid w:val="00DD295B"/>
    <w:rsid w:val="00DE73A0"/>
    <w:rsid w:val="00DE75FB"/>
    <w:rsid w:val="00E0035B"/>
    <w:rsid w:val="00E01063"/>
    <w:rsid w:val="00E03717"/>
    <w:rsid w:val="00E1667A"/>
    <w:rsid w:val="00E17CBC"/>
    <w:rsid w:val="00E20738"/>
    <w:rsid w:val="00E239A2"/>
    <w:rsid w:val="00E30D2F"/>
    <w:rsid w:val="00E33AF1"/>
    <w:rsid w:val="00E349D0"/>
    <w:rsid w:val="00E379DB"/>
    <w:rsid w:val="00E4379B"/>
    <w:rsid w:val="00E43DAA"/>
    <w:rsid w:val="00E50B81"/>
    <w:rsid w:val="00E514FF"/>
    <w:rsid w:val="00E5175D"/>
    <w:rsid w:val="00E53F26"/>
    <w:rsid w:val="00E56388"/>
    <w:rsid w:val="00E56B1A"/>
    <w:rsid w:val="00E61585"/>
    <w:rsid w:val="00E632E1"/>
    <w:rsid w:val="00E66941"/>
    <w:rsid w:val="00E80A57"/>
    <w:rsid w:val="00E84B7C"/>
    <w:rsid w:val="00E90926"/>
    <w:rsid w:val="00EA0B14"/>
    <w:rsid w:val="00EB330E"/>
    <w:rsid w:val="00EB3790"/>
    <w:rsid w:val="00EB7F88"/>
    <w:rsid w:val="00EC1678"/>
    <w:rsid w:val="00ED098A"/>
    <w:rsid w:val="00ED271E"/>
    <w:rsid w:val="00ED7DF7"/>
    <w:rsid w:val="00EE1BCB"/>
    <w:rsid w:val="00EE5BC7"/>
    <w:rsid w:val="00EF0379"/>
    <w:rsid w:val="00EF173D"/>
    <w:rsid w:val="00EF4DE5"/>
    <w:rsid w:val="00F02719"/>
    <w:rsid w:val="00F05737"/>
    <w:rsid w:val="00F060B6"/>
    <w:rsid w:val="00F112D2"/>
    <w:rsid w:val="00F16C24"/>
    <w:rsid w:val="00F32F15"/>
    <w:rsid w:val="00F41C1D"/>
    <w:rsid w:val="00F43014"/>
    <w:rsid w:val="00F47802"/>
    <w:rsid w:val="00F503F1"/>
    <w:rsid w:val="00F536AD"/>
    <w:rsid w:val="00F57304"/>
    <w:rsid w:val="00F57FC0"/>
    <w:rsid w:val="00F6213D"/>
    <w:rsid w:val="00F8498B"/>
    <w:rsid w:val="00F96726"/>
    <w:rsid w:val="00FA3192"/>
    <w:rsid w:val="00FA3477"/>
    <w:rsid w:val="00FA48A3"/>
    <w:rsid w:val="00FA65B6"/>
    <w:rsid w:val="00FB533C"/>
    <w:rsid w:val="00FC0E27"/>
    <w:rsid w:val="00FD7376"/>
    <w:rsid w:val="00FF335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5213"/>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paragraph" w:customStyle="1" w:styleId="Default">
    <w:name w:val="Default"/>
    <w:rsid w:val="00315D9E"/>
    <w:pPr>
      <w:autoSpaceDE w:val="0"/>
      <w:autoSpaceDN w:val="0"/>
      <w:adjustRightInd w:val="0"/>
      <w:spacing w:after="0" w:line="240" w:lineRule="auto"/>
    </w:pPr>
    <w:rPr>
      <w:rFonts w:ascii="Corbel" w:hAnsi="Corbel" w:cs="Corbel"/>
      <w:color w:val="000000"/>
      <w:sz w:val="24"/>
      <w:szCs w:val="24"/>
    </w:rPr>
  </w:style>
  <w:style w:type="paragraph" w:styleId="NoSpacing">
    <w:name w:val="No Spacing"/>
    <w:link w:val="NoSpacingChar"/>
    <w:uiPriority w:val="1"/>
    <w:qFormat/>
    <w:rsid w:val="00315D9E"/>
    <w:pPr>
      <w:spacing w:after="0" w:line="240" w:lineRule="auto"/>
    </w:pPr>
  </w:style>
  <w:style w:type="character" w:customStyle="1" w:styleId="None">
    <w:name w:val="None"/>
    <w:rsid w:val="00315D9E"/>
  </w:style>
  <w:style w:type="character" w:customStyle="1" w:styleId="Hyperlink0">
    <w:name w:val="Hyperlink.0"/>
    <w:basedOn w:val="None"/>
    <w:rsid w:val="00315D9E"/>
    <w:rPr>
      <w:outline w:val="0"/>
      <w:color w:val="0000FF"/>
      <w:u w:val="single" w:color="0000FF"/>
    </w:rPr>
  </w:style>
  <w:style w:type="character" w:customStyle="1" w:styleId="Hyperlink1">
    <w:name w:val="Hyperlink.1"/>
    <w:basedOn w:val="None"/>
    <w:rsid w:val="00315D9E"/>
  </w:style>
  <w:style w:type="paragraph" w:styleId="Bibliography">
    <w:name w:val="Bibliography"/>
    <w:basedOn w:val="Normal"/>
    <w:next w:val="Normal"/>
    <w:uiPriority w:val="37"/>
    <w:unhideWhenUsed/>
    <w:rsid w:val="005B3FC2"/>
  </w:style>
  <w:style w:type="paragraph" w:styleId="Subtitle">
    <w:name w:val="Subtitle"/>
    <w:basedOn w:val="Normal"/>
    <w:next w:val="Normal"/>
    <w:link w:val="SubtitleChar"/>
    <w:uiPriority w:val="11"/>
    <w:qFormat/>
    <w:rsid w:val="005B3FC2"/>
    <w:pPr>
      <w:keepNext/>
      <w:keepLines/>
      <w:spacing w:after="320" w:line="276" w:lineRule="auto"/>
    </w:pPr>
    <w:rPr>
      <w:rFonts w:ascii="Arial" w:eastAsia="Arial" w:hAnsi="Arial" w:cs="Arial"/>
      <w:color w:val="666666"/>
      <w:sz w:val="30"/>
      <w:szCs w:val="30"/>
      <w:lang w:val="en" w:eastAsia="nl-NL"/>
    </w:rPr>
  </w:style>
  <w:style w:type="character" w:customStyle="1" w:styleId="SubtitleChar">
    <w:name w:val="Subtitle Char"/>
    <w:basedOn w:val="DefaultParagraphFont"/>
    <w:link w:val="Subtitle"/>
    <w:uiPriority w:val="11"/>
    <w:rsid w:val="005B3FC2"/>
    <w:rPr>
      <w:rFonts w:ascii="Arial" w:eastAsia="Arial" w:hAnsi="Arial" w:cs="Arial"/>
      <w:color w:val="666666"/>
      <w:sz w:val="30"/>
      <w:szCs w:val="30"/>
      <w:lang w:val="en" w:eastAsia="nl-NL"/>
    </w:rPr>
  </w:style>
  <w:style w:type="table" w:styleId="ListTable7Colorful">
    <w:name w:val="List Table 7 Colorful"/>
    <w:basedOn w:val="TableNormal"/>
    <w:uiPriority w:val="52"/>
    <w:rsid w:val="00514B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SpacingChar">
    <w:name w:val="No Spacing Char"/>
    <w:basedOn w:val="DefaultParagraphFont"/>
    <w:link w:val="NoSpacing"/>
    <w:uiPriority w:val="1"/>
    <w:rsid w:val="00A2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59732526">
      <w:bodyDiv w:val="1"/>
      <w:marLeft w:val="0"/>
      <w:marRight w:val="0"/>
      <w:marTop w:val="0"/>
      <w:marBottom w:val="0"/>
      <w:divBdr>
        <w:top w:val="none" w:sz="0" w:space="0" w:color="auto"/>
        <w:left w:val="none" w:sz="0" w:space="0" w:color="auto"/>
        <w:bottom w:val="none" w:sz="0" w:space="0" w:color="auto"/>
        <w:right w:val="none" w:sz="0" w:space="0" w:color="auto"/>
      </w:divBdr>
    </w:div>
    <w:div w:id="213128015">
      <w:bodyDiv w:val="1"/>
      <w:marLeft w:val="0"/>
      <w:marRight w:val="0"/>
      <w:marTop w:val="0"/>
      <w:marBottom w:val="0"/>
      <w:divBdr>
        <w:top w:val="none" w:sz="0" w:space="0" w:color="auto"/>
        <w:left w:val="none" w:sz="0" w:space="0" w:color="auto"/>
        <w:bottom w:val="none" w:sz="0" w:space="0" w:color="auto"/>
        <w:right w:val="none" w:sz="0" w:space="0" w:color="auto"/>
      </w:divBdr>
    </w:div>
    <w:div w:id="438257753">
      <w:bodyDiv w:val="1"/>
      <w:marLeft w:val="0"/>
      <w:marRight w:val="0"/>
      <w:marTop w:val="0"/>
      <w:marBottom w:val="0"/>
      <w:divBdr>
        <w:top w:val="none" w:sz="0" w:space="0" w:color="auto"/>
        <w:left w:val="none" w:sz="0" w:space="0" w:color="auto"/>
        <w:bottom w:val="none" w:sz="0" w:space="0" w:color="auto"/>
        <w:right w:val="none" w:sz="0" w:space="0" w:color="auto"/>
      </w:divBdr>
    </w:div>
    <w:div w:id="1149134548">
      <w:bodyDiv w:val="1"/>
      <w:marLeft w:val="0"/>
      <w:marRight w:val="0"/>
      <w:marTop w:val="0"/>
      <w:marBottom w:val="0"/>
      <w:divBdr>
        <w:top w:val="none" w:sz="0" w:space="0" w:color="auto"/>
        <w:left w:val="none" w:sz="0" w:space="0" w:color="auto"/>
        <w:bottom w:val="none" w:sz="0" w:space="0" w:color="auto"/>
        <w:right w:val="none" w:sz="0" w:space="0" w:color="auto"/>
      </w:divBdr>
    </w:div>
    <w:div w:id="1170682600">
      <w:bodyDiv w:val="1"/>
      <w:marLeft w:val="0"/>
      <w:marRight w:val="0"/>
      <w:marTop w:val="0"/>
      <w:marBottom w:val="0"/>
      <w:divBdr>
        <w:top w:val="none" w:sz="0" w:space="0" w:color="auto"/>
        <w:left w:val="none" w:sz="0" w:space="0" w:color="auto"/>
        <w:bottom w:val="none" w:sz="0" w:space="0" w:color="auto"/>
        <w:right w:val="none" w:sz="0" w:space="0" w:color="auto"/>
      </w:divBdr>
    </w:div>
    <w:div w:id="1253660698">
      <w:bodyDiv w:val="1"/>
      <w:marLeft w:val="0"/>
      <w:marRight w:val="0"/>
      <w:marTop w:val="0"/>
      <w:marBottom w:val="0"/>
      <w:divBdr>
        <w:top w:val="none" w:sz="0" w:space="0" w:color="auto"/>
        <w:left w:val="none" w:sz="0" w:space="0" w:color="auto"/>
        <w:bottom w:val="none" w:sz="0" w:space="0" w:color="auto"/>
        <w:right w:val="none" w:sz="0" w:space="0" w:color="auto"/>
      </w:divBdr>
    </w:div>
    <w:div w:id="1705404750">
      <w:bodyDiv w:val="1"/>
      <w:marLeft w:val="0"/>
      <w:marRight w:val="0"/>
      <w:marTop w:val="0"/>
      <w:marBottom w:val="0"/>
      <w:divBdr>
        <w:top w:val="none" w:sz="0" w:space="0" w:color="auto"/>
        <w:left w:val="none" w:sz="0" w:space="0" w:color="auto"/>
        <w:bottom w:val="none" w:sz="0" w:space="0" w:color="auto"/>
        <w:right w:val="none" w:sz="0" w:space="0" w:color="auto"/>
      </w:divBdr>
    </w:div>
    <w:div w:id="1743913157">
      <w:bodyDiv w:val="1"/>
      <w:marLeft w:val="0"/>
      <w:marRight w:val="0"/>
      <w:marTop w:val="0"/>
      <w:marBottom w:val="0"/>
      <w:divBdr>
        <w:top w:val="none" w:sz="0" w:space="0" w:color="auto"/>
        <w:left w:val="none" w:sz="0" w:space="0" w:color="auto"/>
        <w:bottom w:val="none" w:sz="0" w:space="0" w:color="auto"/>
        <w:right w:val="none" w:sz="0" w:space="0" w:color="auto"/>
      </w:divBdr>
    </w:div>
    <w:div w:id="19745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cada.ksu.edu/Resources/Academic-Advising-Today/View-Articles/Educational-Disparities-Due-to-the-COVID-19-Pandemic.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mc/articles/PMC27932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1/06/15/learning/it-took-a-global-pandemic-to-stop-school-shootings.html" TargetMode="External"/><Relationship Id="rId5" Type="http://schemas.openxmlformats.org/officeDocument/2006/relationships/footnotes" Target="footnotes.xml"/><Relationship Id="rId15" Type="http://schemas.openxmlformats.org/officeDocument/2006/relationships/hyperlink" Target="https://eric.ed.gov/?id=ED61077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ews.harvard.edu/gazette/story/2021/07/how-covid-taught-america-about-inequity-i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399</cp:revision>
  <dcterms:created xsi:type="dcterms:W3CDTF">2021-12-10T18:22:00Z</dcterms:created>
  <dcterms:modified xsi:type="dcterms:W3CDTF">2022-01-02T09:07:00Z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200246</vt:lpwstr>
  </property>
  <property fmtid="{D5CDD505-2E9C-101B-9397-08002B2CF9AE}" pid="3" name="NXPowerLiteSettings">
    <vt:lpwstr>C7000400038000</vt:lpwstr>
  </property>
  <property fmtid="{D5CDD505-2E9C-101B-9397-08002B2CF9AE}" pid="4" name="NXPowerLiteVersion">
    <vt:lpwstr>S9.1.2</vt:lpwstr>
  </property>
</Properties>
</file>