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C15" w:rsidRPr="003F103A" w:rsidRDefault="00891D1B" w:rsidP="003F103A">
      <w:pPr>
        <w:contextualSpacing/>
        <w:mirrorIndents/>
        <w:jc w:val="both"/>
        <w:rPr>
          <w:b/>
          <w:sz w:val="22"/>
          <w:szCs w:val="22"/>
        </w:rPr>
      </w:pPr>
      <w:bookmarkStart w:id="0" w:name="_Hlk12628847"/>
      <w:r w:rsidRPr="003F103A">
        <w:rPr>
          <w:b/>
          <w:sz w:val="22"/>
          <w:szCs w:val="22"/>
        </w:rPr>
        <w:t>Research</w:t>
      </w:r>
      <w:r w:rsidR="00EE4C15" w:rsidRPr="003F103A">
        <w:rPr>
          <w:b/>
          <w:sz w:val="22"/>
          <w:szCs w:val="22"/>
        </w:rPr>
        <w:t xml:space="preserve"> Article</w:t>
      </w:r>
    </w:p>
    <w:p w:rsidR="00EE4C15" w:rsidRPr="003F103A" w:rsidRDefault="00EE4C15" w:rsidP="003F103A">
      <w:pPr>
        <w:contextualSpacing/>
        <w:mirrorIndents/>
        <w:jc w:val="both"/>
        <w:rPr>
          <w:sz w:val="20"/>
          <w:szCs w:val="20"/>
        </w:rPr>
      </w:pPr>
    </w:p>
    <w:p w:rsidR="00CC27BC" w:rsidRPr="003F103A" w:rsidRDefault="00CC27BC" w:rsidP="003F103A">
      <w:pPr>
        <w:contextualSpacing/>
        <w:mirrorIndents/>
        <w:jc w:val="center"/>
        <w:rPr>
          <w:b/>
          <w:bCs/>
          <w:color w:val="000000" w:themeColor="text1"/>
          <w:sz w:val="30"/>
          <w:szCs w:val="30"/>
        </w:rPr>
      </w:pPr>
      <w:r w:rsidRPr="003F103A">
        <w:rPr>
          <w:b/>
          <w:bCs/>
          <w:color w:val="000000" w:themeColor="text1"/>
          <w:sz w:val="30"/>
          <w:szCs w:val="30"/>
        </w:rPr>
        <w:t>Laminoplasty versus Laminectomy for Multilevel Cervical Spondylotic Myelopathy - A Prospective Study in a Tertiary Level Hospital</w:t>
      </w:r>
    </w:p>
    <w:p w:rsidR="00EE4C15" w:rsidRPr="003F103A" w:rsidRDefault="00EE4C15" w:rsidP="003F103A">
      <w:pPr>
        <w:contextualSpacing/>
        <w:mirrorIndents/>
        <w:jc w:val="both"/>
        <w:rPr>
          <w:rFonts w:eastAsia="MS Mincho"/>
          <w:sz w:val="20"/>
          <w:szCs w:val="20"/>
          <w:lang w:eastAsia="ja-JP"/>
        </w:rPr>
      </w:pPr>
    </w:p>
    <w:p w:rsidR="00EE4C15" w:rsidRPr="00C50A28" w:rsidRDefault="0030211D" w:rsidP="003F103A">
      <w:pPr>
        <w:contextualSpacing/>
        <w:mirrorIndents/>
        <w:jc w:val="both"/>
        <w:rPr>
          <w:rFonts w:eastAsia="MS Mincho"/>
          <w:b/>
          <w:sz w:val="22"/>
          <w:szCs w:val="22"/>
          <w:lang w:eastAsia="ja-JP"/>
        </w:rPr>
      </w:pPr>
      <w:r w:rsidRPr="00C50A28">
        <w:rPr>
          <w:rFonts w:eastAsia="MS Mincho"/>
          <w:b/>
          <w:sz w:val="22"/>
          <w:szCs w:val="22"/>
          <w:lang w:eastAsia="ja-JP"/>
        </w:rPr>
        <w:t>Md. Kamrul Ahsan</w:t>
      </w:r>
      <w:r w:rsidR="005C0A03" w:rsidRPr="00C50A28">
        <w:rPr>
          <w:rFonts w:eastAsia="MS Mincho"/>
          <w:b/>
          <w:color w:val="FF0000"/>
          <w:sz w:val="22"/>
          <w:szCs w:val="22"/>
          <w:vertAlign w:val="superscript"/>
          <w:lang w:eastAsia="ja-JP"/>
        </w:rPr>
        <w:t>1</w:t>
      </w:r>
      <w:r w:rsidR="00D81330" w:rsidRPr="00C50A28">
        <w:rPr>
          <w:rFonts w:eastAsia="MS Mincho"/>
          <w:b/>
          <w:color w:val="FF0000"/>
          <w:sz w:val="22"/>
          <w:szCs w:val="22"/>
          <w:vertAlign w:val="superscript"/>
          <w:lang w:eastAsia="ja-JP"/>
        </w:rPr>
        <w:t>#</w:t>
      </w:r>
      <w:r w:rsidR="005C0A03" w:rsidRPr="00C50A28">
        <w:rPr>
          <w:rFonts w:eastAsia="MS Mincho"/>
          <w:b/>
          <w:sz w:val="22"/>
          <w:szCs w:val="22"/>
          <w:lang w:eastAsia="ja-JP"/>
        </w:rPr>
        <w:t xml:space="preserve">, </w:t>
      </w:r>
      <w:r w:rsidR="00983D31" w:rsidRPr="00C50A28">
        <w:rPr>
          <w:rFonts w:eastAsia="MS Mincho"/>
          <w:b/>
          <w:sz w:val="22"/>
          <w:szCs w:val="22"/>
          <w:lang w:eastAsia="ja-JP"/>
        </w:rPr>
        <w:t xml:space="preserve">Shaikh </w:t>
      </w:r>
      <w:proofErr w:type="spellStart"/>
      <w:r w:rsidR="00983D31" w:rsidRPr="00C50A28">
        <w:rPr>
          <w:rFonts w:eastAsia="MS Mincho"/>
          <w:b/>
          <w:sz w:val="22"/>
          <w:szCs w:val="22"/>
          <w:lang w:eastAsia="ja-JP"/>
        </w:rPr>
        <w:t>Sadiul</w:t>
      </w:r>
      <w:proofErr w:type="spellEnd"/>
      <w:r w:rsidR="00983D31" w:rsidRPr="00C50A28">
        <w:rPr>
          <w:rFonts w:eastAsia="MS Mincho"/>
          <w:b/>
          <w:sz w:val="22"/>
          <w:szCs w:val="22"/>
          <w:lang w:eastAsia="ja-JP"/>
        </w:rPr>
        <w:t xml:space="preserve"> Islam</w:t>
      </w:r>
      <w:r w:rsidR="005C0A03" w:rsidRPr="00C50A28">
        <w:rPr>
          <w:rFonts w:eastAsia="MS Mincho"/>
          <w:b/>
          <w:color w:val="FF0000"/>
          <w:sz w:val="22"/>
          <w:szCs w:val="22"/>
          <w:vertAlign w:val="superscript"/>
          <w:lang w:eastAsia="ja-JP"/>
        </w:rPr>
        <w:t>2</w:t>
      </w:r>
      <w:r w:rsidR="005C0A03" w:rsidRPr="00C50A28">
        <w:rPr>
          <w:rFonts w:eastAsia="MS Mincho"/>
          <w:b/>
          <w:sz w:val="22"/>
          <w:szCs w:val="22"/>
          <w:lang w:eastAsia="ja-JP"/>
        </w:rPr>
        <w:t xml:space="preserve">, </w:t>
      </w:r>
      <w:proofErr w:type="spellStart"/>
      <w:r w:rsidR="0085323A" w:rsidRPr="00C50A28">
        <w:rPr>
          <w:rFonts w:eastAsia="MS Mincho"/>
          <w:b/>
          <w:sz w:val="22"/>
          <w:szCs w:val="22"/>
          <w:lang w:eastAsia="ja-JP"/>
        </w:rPr>
        <w:t>Sachindra</w:t>
      </w:r>
      <w:proofErr w:type="spellEnd"/>
      <w:r w:rsidR="0085323A" w:rsidRPr="00C50A28">
        <w:rPr>
          <w:rFonts w:eastAsia="MS Mincho"/>
          <w:b/>
          <w:sz w:val="22"/>
          <w:szCs w:val="22"/>
          <w:lang w:eastAsia="ja-JP"/>
        </w:rPr>
        <w:t xml:space="preserve"> Raj Joshi</w:t>
      </w:r>
      <w:r w:rsidR="005C0A03" w:rsidRPr="00C50A28">
        <w:rPr>
          <w:rFonts w:eastAsia="MS Mincho"/>
          <w:b/>
          <w:color w:val="FF0000"/>
          <w:sz w:val="22"/>
          <w:szCs w:val="22"/>
          <w:vertAlign w:val="superscript"/>
          <w:lang w:eastAsia="ja-JP"/>
        </w:rPr>
        <w:t>3</w:t>
      </w:r>
      <w:r w:rsidR="005C0A03" w:rsidRPr="00C50A28">
        <w:rPr>
          <w:rFonts w:eastAsia="MS Mincho"/>
          <w:b/>
          <w:sz w:val="22"/>
          <w:szCs w:val="22"/>
          <w:lang w:eastAsia="ja-JP"/>
        </w:rPr>
        <w:t xml:space="preserve">, </w:t>
      </w:r>
      <w:r w:rsidR="0085323A" w:rsidRPr="00C50A28">
        <w:rPr>
          <w:rFonts w:eastAsia="MS Mincho"/>
          <w:b/>
          <w:sz w:val="22"/>
          <w:szCs w:val="22"/>
          <w:lang w:eastAsia="ja-JP"/>
        </w:rPr>
        <w:t>Abdullah Al Mahmud</w:t>
      </w:r>
      <w:r w:rsidR="005C0A03" w:rsidRPr="00C50A28">
        <w:rPr>
          <w:rFonts w:eastAsia="MS Mincho"/>
          <w:b/>
          <w:color w:val="FF0000"/>
          <w:sz w:val="22"/>
          <w:szCs w:val="22"/>
          <w:vertAlign w:val="superscript"/>
          <w:lang w:eastAsia="ja-JP"/>
        </w:rPr>
        <w:t>4</w:t>
      </w:r>
      <w:r w:rsidR="0085323A" w:rsidRPr="00C50A28">
        <w:rPr>
          <w:rFonts w:eastAsia="MS Mincho"/>
          <w:b/>
          <w:sz w:val="22"/>
          <w:szCs w:val="22"/>
          <w:lang w:eastAsia="ja-JP"/>
        </w:rPr>
        <w:t>,</w:t>
      </w:r>
      <w:r w:rsidR="005C0A03" w:rsidRPr="00C50A28">
        <w:rPr>
          <w:rFonts w:eastAsia="MS Mincho"/>
          <w:b/>
          <w:sz w:val="22"/>
          <w:szCs w:val="22"/>
          <w:lang w:eastAsia="ja-JP"/>
        </w:rPr>
        <w:t xml:space="preserve"> </w:t>
      </w:r>
      <w:proofErr w:type="spellStart"/>
      <w:r w:rsidR="003F48A0" w:rsidRPr="00C50A28">
        <w:rPr>
          <w:rFonts w:eastAsia="MS Mincho"/>
          <w:b/>
          <w:sz w:val="22"/>
          <w:szCs w:val="22"/>
          <w:lang w:eastAsia="ja-JP"/>
        </w:rPr>
        <w:t>Shahidul</w:t>
      </w:r>
      <w:proofErr w:type="spellEnd"/>
      <w:r w:rsidR="003F48A0" w:rsidRPr="00C50A28">
        <w:rPr>
          <w:rFonts w:eastAsia="MS Mincho"/>
          <w:b/>
          <w:sz w:val="22"/>
          <w:szCs w:val="22"/>
          <w:lang w:eastAsia="ja-JP"/>
        </w:rPr>
        <w:t xml:space="preserve"> Islam Khan</w:t>
      </w:r>
      <w:r w:rsidR="005C0A03" w:rsidRPr="00C50A28">
        <w:rPr>
          <w:rFonts w:eastAsia="MS Mincho"/>
          <w:b/>
          <w:color w:val="FF0000"/>
          <w:sz w:val="22"/>
          <w:szCs w:val="22"/>
          <w:vertAlign w:val="superscript"/>
          <w:lang w:eastAsia="ja-JP"/>
        </w:rPr>
        <w:t>5</w:t>
      </w:r>
    </w:p>
    <w:p w:rsidR="005C0A03" w:rsidRDefault="005C0A03" w:rsidP="003F103A">
      <w:pPr>
        <w:contextualSpacing/>
        <w:mirrorIndents/>
        <w:jc w:val="both"/>
        <w:rPr>
          <w:sz w:val="20"/>
          <w:szCs w:val="20"/>
        </w:rPr>
      </w:pPr>
    </w:p>
    <w:p w:rsidR="0030211D" w:rsidRPr="0030211D" w:rsidRDefault="00F30DB1" w:rsidP="0095250F">
      <w:pPr>
        <w:contextualSpacing/>
        <w:mirrorIndents/>
        <w:jc w:val="both"/>
        <w:rPr>
          <w:sz w:val="20"/>
          <w:szCs w:val="20"/>
        </w:rPr>
      </w:pPr>
      <w:r w:rsidRPr="00E34A88">
        <w:rPr>
          <w:color w:val="FF0000"/>
          <w:sz w:val="20"/>
          <w:szCs w:val="20"/>
          <w:vertAlign w:val="superscript"/>
        </w:rPr>
        <w:t>1</w:t>
      </w:r>
      <w:r w:rsidR="00E34A88" w:rsidRPr="00E34A88">
        <w:rPr>
          <w:color w:val="FF0000"/>
          <w:sz w:val="20"/>
          <w:szCs w:val="20"/>
          <w:vertAlign w:val="superscript"/>
        </w:rPr>
        <w:t>#</w:t>
      </w:r>
      <w:r w:rsidR="0030211D" w:rsidRPr="0030211D">
        <w:rPr>
          <w:sz w:val="20"/>
          <w:szCs w:val="20"/>
        </w:rPr>
        <w:t xml:space="preserve">Professor of Spinal Surgery, Department of Orthopaedic Surgery, Bangabandhu Sheikh </w:t>
      </w:r>
      <w:r w:rsidR="008F0E8D" w:rsidRPr="008F0E8D">
        <w:rPr>
          <w:sz w:val="20"/>
          <w:szCs w:val="20"/>
        </w:rPr>
        <w:t>Mujib Medical</w:t>
      </w:r>
      <w:r w:rsidR="00B27EEC">
        <w:rPr>
          <w:sz w:val="20"/>
          <w:szCs w:val="20"/>
        </w:rPr>
        <w:t xml:space="preserve">, </w:t>
      </w:r>
      <w:r w:rsidR="0030211D" w:rsidRPr="0030211D">
        <w:rPr>
          <w:sz w:val="20"/>
          <w:szCs w:val="20"/>
        </w:rPr>
        <w:t>Universi</w:t>
      </w:r>
      <w:r w:rsidR="007726C6">
        <w:rPr>
          <w:sz w:val="20"/>
          <w:szCs w:val="20"/>
        </w:rPr>
        <w:t xml:space="preserve">ty (BSMMU). </w:t>
      </w:r>
      <w:proofErr w:type="spellStart"/>
      <w:r w:rsidR="007726C6">
        <w:rPr>
          <w:sz w:val="20"/>
          <w:szCs w:val="20"/>
        </w:rPr>
        <w:t>Shahbag</w:t>
      </w:r>
      <w:proofErr w:type="spellEnd"/>
      <w:r w:rsidR="007726C6">
        <w:rPr>
          <w:sz w:val="20"/>
          <w:szCs w:val="20"/>
        </w:rPr>
        <w:t>, Dhaka-1000</w:t>
      </w:r>
      <w:r w:rsidR="006A1E92">
        <w:rPr>
          <w:sz w:val="20"/>
          <w:szCs w:val="20"/>
        </w:rPr>
        <w:t xml:space="preserve">, </w:t>
      </w:r>
    </w:p>
    <w:p w:rsidR="0063614F" w:rsidRDefault="0085323A" w:rsidP="0095250F">
      <w:pPr>
        <w:contextualSpacing/>
        <w:mirrorIndents/>
        <w:jc w:val="both"/>
        <w:rPr>
          <w:sz w:val="20"/>
          <w:szCs w:val="20"/>
        </w:rPr>
      </w:pPr>
      <w:r w:rsidRPr="00E34A88">
        <w:rPr>
          <w:color w:val="FF0000"/>
          <w:sz w:val="20"/>
          <w:szCs w:val="20"/>
          <w:vertAlign w:val="superscript"/>
        </w:rPr>
        <w:t>2</w:t>
      </w:r>
      <w:r w:rsidR="0030211D" w:rsidRPr="0030211D">
        <w:rPr>
          <w:sz w:val="20"/>
          <w:szCs w:val="20"/>
        </w:rPr>
        <w:t xml:space="preserve">MS (Orthopaedic Surgery), </w:t>
      </w:r>
      <w:r>
        <w:rPr>
          <w:sz w:val="20"/>
          <w:szCs w:val="20"/>
        </w:rPr>
        <w:t xml:space="preserve">Resident, Department of </w:t>
      </w:r>
      <w:r w:rsidR="0063614F">
        <w:rPr>
          <w:sz w:val="20"/>
          <w:szCs w:val="20"/>
        </w:rPr>
        <w:t>Orthopaedic Surgery, BSMMU</w:t>
      </w:r>
    </w:p>
    <w:p w:rsidR="0063614F" w:rsidRDefault="0085323A" w:rsidP="0095250F">
      <w:pPr>
        <w:contextualSpacing/>
        <w:mirrorIndents/>
        <w:jc w:val="both"/>
        <w:rPr>
          <w:sz w:val="20"/>
          <w:szCs w:val="20"/>
        </w:rPr>
      </w:pPr>
      <w:r w:rsidRPr="00E34A88">
        <w:rPr>
          <w:color w:val="FF0000"/>
          <w:sz w:val="20"/>
          <w:szCs w:val="20"/>
          <w:vertAlign w:val="superscript"/>
        </w:rPr>
        <w:t>3</w:t>
      </w:r>
      <w:r w:rsidR="0030211D" w:rsidRPr="0030211D">
        <w:rPr>
          <w:sz w:val="20"/>
          <w:szCs w:val="20"/>
        </w:rPr>
        <w:t>MS (Orthopaedic Su</w:t>
      </w:r>
      <w:r>
        <w:rPr>
          <w:sz w:val="20"/>
          <w:szCs w:val="20"/>
        </w:rPr>
        <w:t xml:space="preserve">rgery), Resident, Department of </w:t>
      </w:r>
      <w:r w:rsidR="0030211D" w:rsidRPr="0030211D">
        <w:rPr>
          <w:sz w:val="20"/>
          <w:szCs w:val="20"/>
        </w:rPr>
        <w:t>Orthopaedic Surgery, BSMMU</w:t>
      </w:r>
    </w:p>
    <w:p w:rsidR="0063614F" w:rsidRDefault="0096109C" w:rsidP="0095250F">
      <w:pPr>
        <w:contextualSpacing/>
        <w:mirrorIndents/>
        <w:jc w:val="both"/>
        <w:rPr>
          <w:sz w:val="20"/>
          <w:szCs w:val="20"/>
        </w:rPr>
      </w:pPr>
      <w:r w:rsidRPr="00E34A88">
        <w:rPr>
          <w:color w:val="FF0000"/>
          <w:sz w:val="20"/>
          <w:szCs w:val="20"/>
          <w:vertAlign w:val="superscript"/>
        </w:rPr>
        <w:t>4</w:t>
      </w:r>
      <w:r w:rsidR="0030211D" w:rsidRPr="0030211D">
        <w:rPr>
          <w:sz w:val="20"/>
          <w:szCs w:val="20"/>
        </w:rPr>
        <w:t>Assistant Professor, Dept. O</w:t>
      </w:r>
      <w:r>
        <w:rPr>
          <w:sz w:val="20"/>
          <w:szCs w:val="20"/>
        </w:rPr>
        <w:t xml:space="preserve">f Orthopaedic Surgery, IBN SINA, </w:t>
      </w:r>
      <w:r w:rsidR="0063614F">
        <w:rPr>
          <w:sz w:val="20"/>
          <w:szCs w:val="20"/>
        </w:rPr>
        <w:t>Medical College</w:t>
      </w:r>
    </w:p>
    <w:p w:rsidR="00C12E33" w:rsidRDefault="0030211D" w:rsidP="003F103A">
      <w:pPr>
        <w:contextualSpacing/>
        <w:mirrorIndents/>
        <w:jc w:val="both"/>
        <w:rPr>
          <w:sz w:val="20"/>
          <w:szCs w:val="20"/>
        </w:rPr>
      </w:pPr>
      <w:r w:rsidRPr="00E34A88">
        <w:rPr>
          <w:color w:val="FF0000"/>
          <w:sz w:val="20"/>
          <w:szCs w:val="20"/>
          <w:vertAlign w:val="superscript"/>
        </w:rPr>
        <w:t>5</w:t>
      </w:r>
      <w:r w:rsidRPr="0030211D">
        <w:rPr>
          <w:sz w:val="20"/>
          <w:szCs w:val="20"/>
        </w:rPr>
        <w:t xml:space="preserve">Medical Officer, </w:t>
      </w:r>
      <w:proofErr w:type="spellStart"/>
      <w:r w:rsidRPr="0030211D">
        <w:rPr>
          <w:sz w:val="20"/>
          <w:szCs w:val="20"/>
        </w:rPr>
        <w:t>Dept</w:t>
      </w:r>
      <w:proofErr w:type="spellEnd"/>
      <w:r w:rsidRPr="0030211D">
        <w:rPr>
          <w:sz w:val="20"/>
          <w:szCs w:val="20"/>
        </w:rPr>
        <w:t xml:space="preserve"> of Orthopaedic Surgery, BSMMU, Dha</w:t>
      </w:r>
      <w:r>
        <w:rPr>
          <w:sz w:val="20"/>
          <w:szCs w:val="20"/>
        </w:rPr>
        <w:t xml:space="preserve">ka, Bangladesh, </w:t>
      </w:r>
      <w:r w:rsidRPr="0030211D">
        <w:rPr>
          <w:sz w:val="20"/>
          <w:szCs w:val="20"/>
        </w:rPr>
        <w:t>Dhaka, Bangladesh</w:t>
      </w:r>
    </w:p>
    <w:p w:rsidR="0063614F" w:rsidRPr="00C12E33" w:rsidRDefault="0063614F" w:rsidP="003F103A">
      <w:pPr>
        <w:contextualSpacing/>
        <w:mirrorIndents/>
        <w:jc w:val="both"/>
        <w:rPr>
          <w:color w:val="FF0000"/>
          <w:sz w:val="20"/>
          <w:szCs w:val="20"/>
        </w:rPr>
      </w:pPr>
    </w:p>
    <w:p w:rsidR="00EE4C15" w:rsidRDefault="00EE4C15" w:rsidP="003F103A">
      <w:pPr>
        <w:contextualSpacing/>
        <w:mirrorIndents/>
        <w:jc w:val="both"/>
        <w:rPr>
          <w:sz w:val="20"/>
          <w:szCs w:val="20"/>
        </w:rPr>
      </w:pPr>
      <w:r w:rsidRPr="003F103A">
        <w:rPr>
          <w:b/>
          <w:color w:val="FF0000"/>
          <w:sz w:val="20"/>
          <w:szCs w:val="20"/>
          <w:vertAlign w:val="superscript"/>
        </w:rPr>
        <w:t>#</w:t>
      </w:r>
      <w:proofErr w:type="gramStart"/>
      <w:r w:rsidRPr="003F103A">
        <w:rPr>
          <w:b/>
          <w:sz w:val="20"/>
          <w:szCs w:val="20"/>
        </w:rPr>
        <w:t>Corresponding</w:t>
      </w:r>
      <w:proofErr w:type="gramEnd"/>
      <w:r w:rsidRPr="003F103A">
        <w:rPr>
          <w:b/>
          <w:sz w:val="20"/>
          <w:szCs w:val="20"/>
        </w:rPr>
        <w:t xml:space="preserve"> authors:</w:t>
      </w:r>
      <w:r w:rsidR="00FD1EE8">
        <w:rPr>
          <w:b/>
          <w:sz w:val="20"/>
          <w:szCs w:val="20"/>
        </w:rPr>
        <w:t xml:space="preserve"> </w:t>
      </w:r>
      <w:r w:rsidR="006F470A" w:rsidRPr="006F470A">
        <w:rPr>
          <w:sz w:val="20"/>
          <w:szCs w:val="20"/>
        </w:rPr>
        <w:t>Md. Kamrul Ahsan</w:t>
      </w:r>
      <w:r w:rsidR="00476D03" w:rsidRPr="00476D03">
        <w:rPr>
          <w:sz w:val="20"/>
          <w:szCs w:val="20"/>
        </w:rPr>
        <w:t xml:space="preserve">, Professor of Spine Surgery, Department of Orthopaedic Surgery, BSMMU, Block-D, 6th Floor, Room No-710, </w:t>
      </w:r>
      <w:proofErr w:type="spellStart"/>
      <w:r w:rsidR="00476D03" w:rsidRPr="00476D03">
        <w:rPr>
          <w:sz w:val="20"/>
          <w:szCs w:val="20"/>
        </w:rPr>
        <w:t>S</w:t>
      </w:r>
      <w:r w:rsidR="007C0F0F">
        <w:rPr>
          <w:sz w:val="20"/>
          <w:szCs w:val="20"/>
        </w:rPr>
        <w:t>hahbag</w:t>
      </w:r>
      <w:proofErr w:type="spellEnd"/>
      <w:r w:rsidR="007C0F0F">
        <w:rPr>
          <w:sz w:val="20"/>
          <w:szCs w:val="20"/>
        </w:rPr>
        <w:t>, Dhaka-1000, Bangladesh</w:t>
      </w:r>
    </w:p>
    <w:p w:rsidR="007C0F0F" w:rsidRPr="003F103A" w:rsidRDefault="007C0F0F" w:rsidP="003F103A">
      <w:pPr>
        <w:contextualSpacing/>
        <w:mirrorIndents/>
        <w:jc w:val="both"/>
        <w:rPr>
          <w:sz w:val="20"/>
          <w:szCs w:val="20"/>
        </w:rPr>
      </w:pPr>
    </w:p>
    <w:p w:rsidR="00EE4C15" w:rsidRPr="003F103A" w:rsidRDefault="00EE4C15" w:rsidP="003F103A">
      <w:pPr>
        <w:contextualSpacing/>
        <w:mirrorIndents/>
        <w:jc w:val="both"/>
        <w:rPr>
          <w:sz w:val="20"/>
          <w:szCs w:val="20"/>
        </w:rPr>
      </w:pPr>
      <w:r w:rsidRPr="003F103A">
        <w:rPr>
          <w:b/>
          <w:sz w:val="20"/>
          <w:szCs w:val="20"/>
        </w:rPr>
        <w:t>How to cite this article:</w:t>
      </w:r>
      <w:r w:rsidRPr="003F103A">
        <w:rPr>
          <w:sz w:val="20"/>
          <w:szCs w:val="20"/>
        </w:rPr>
        <w:t xml:space="preserve"> </w:t>
      </w:r>
      <w:r w:rsidR="00F65CBA">
        <w:rPr>
          <w:sz w:val="20"/>
          <w:szCs w:val="20"/>
        </w:rPr>
        <w:t xml:space="preserve">Ahsan MK, Islam SS, Joshi SR, et al. </w:t>
      </w:r>
      <w:r w:rsidRPr="003F103A">
        <w:rPr>
          <w:sz w:val="20"/>
          <w:szCs w:val="20"/>
        </w:rPr>
        <w:t xml:space="preserve">(2022) </w:t>
      </w:r>
      <w:r w:rsidR="005E1516" w:rsidRPr="005E1516">
        <w:rPr>
          <w:sz w:val="20"/>
          <w:szCs w:val="20"/>
        </w:rPr>
        <w:t>Laminoplasty versus Laminectomy for Multilevel Cervical Spondylotic Myelopathy - A Prospective Study in a Tertiary Level Hospital</w:t>
      </w:r>
      <w:r w:rsidRPr="003F103A">
        <w:rPr>
          <w:sz w:val="20"/>
          <w:szCs w:val="20"/>
        </w:rPr>
        <w:t xml:space="preserve">. </w:t>
      </w:r>
      <w:proofErr w:type="spellStart"/>
      <w:r w:rsidRPr="003F103A">
        <w:rPr>
          <w:sz w:val="20"/>
          <w:szCs w:val="20"/>
        </w:rPr>
        <w:t>Int</w:t>
      </w:r>
      <w:proofErr w:type="spellEnd"/>
      <w:r w:rsidRPr="003F103A">
        <w:rPr>
          <w:sz w:val="20"/>
          <w:szCs w:val="20"/>
        </w:rPr>
        <w:t xml:space="preserve"> J </w:t>
      </w:r>
      <w:r w:rsidR="000E6CE5">
        <w:rPr>
          <w:sz w:val="20"/>
          <w:szCs w:val="20"/>
        </w:rPr>
        <w:t>Ortho Res and Tra</w:t>
      </w:r>
      <w:r w:rsidR="00060799">
        <w:rPr>
          <w:sz w:val="20"/>
          <w:szCs w:val="20"/>
        </w:rPr>
        <w:t xml:space="preserve">m </w:t>
      </w:r>
      <w:r w:rsidR="004F27EE">
        <w:rPr>
          <w:sz w:val="20"/>
          <w:szCs w:val="20"/>
        </w:rPr>
        <w:t>01(01</w:t>
      </w:r>
      <w:r w:rsidR="004D1621">
        <w:rPr>
          <w:sz w:val="20"/>
          <w:szCs w:val="20"/>
        </w:rPr>
        <w:t>): 2022-21</w:t>
      </w:r>
      <w:r w:rsidRPr="003F103A">
        <w:rPr>
          <w:sz w:val="20"/>
          <w:szCs w:val="20"/>
        </w:rPr>
        <w:t>.</w:t>
      </w:r>
    </w:p>
    <w:p w:rsidR="00EE4C15" w:rsidRPr="003F103A" w:rsidRDefault="00EE4C15" w:rsidP="003F103A">
      <w:pPr>
        <w:contextualSpacing/>
        <w:mirrorIndents/>
        <w:jc w:val="both"/>
        <w:rPr>
          <w:sz w:val="20"/>
          <w:szCs w:val="20"/>
        </w:rPr>
      </w:pPr>
    </w:p>
    <w:p w:rsidR="009856A5" w:rsidRDefault="00EE4C15" w:rsidP="003F103A">
      <w:pPr>
        <w:contextualSpacing/>
        <w:mirrorIndents/>
        <w:jc w:val="both"/>
        <w:rPr>
          <w:sz w:val="20"/>
          <w:szCs w:val="20"/>
        </w:rPr>
      </w:pPr>
      <w:r w:rsidRPr="003F103A">
        <w:rPr>
          <w:b/>
          <w:sz w:val="20"/>
          <w:szCs w:val="20"/>
        </w:rPr>
        <w:t>Submission Date:</w:t>
      </w:r>
      <w:r w:rsidRPr="003F103A">
        <w:rPr>
          <w:sz w:val="20"/>
          <w:szCs w:val="20"/>
        </w:rPr>
        <w:t xml:space="preserve"> 16 June, 2022; </w:t>
      </w:r>
      <w:r w:rsidRPr="003F103A">
        <w:rPr>
          <w:b/>
          <w:sz w:val="20"/>
          <w:szCs w:val="20"/>
        </w:rPr>
        <w:t>Accepted Date:</w:t>
      </w:r>
      <w:r w:rsidRPr="003F103A">
        <w:rPr>
          <w:sz w:val="20"/>
          <w:szCs w:val="20"/>
        </w:rPr>
        <w:t xml:space="preserve"> 23 June, 2022; </w:t>
      </w:r>
      <w:r w:rsidRPr="003F103A">
        <w:rPr>
          <w:b/>
          <w:sz w:val="20"/>
          <w:szCs w:val="20"/>
        </w:rPr>
        <w:t>Published Online:</w:t>
      </w:r>
      <w:r w:rsidRPr="003F103A">
        <w:rPr>
          <w:sz w:val="20"/>
          <w:szCs w:val="20"/>
        </w:rPr>
        <w:t xml:space="preserve"> 28 June, 2022</w:t>
      </w:r>
      <w:bookmarkEnd w:id="0"/>
    </w:p>
    <w:p w:rsidR="00BC5E91" w:rsidRPr="00BC5E91" w:rsidRDefault="00BC5E91" w:rsidP="003F103A">
      <w:pPr>
        <w:contextualSpacing/>
        <w:mirrorIndents/>
        <w:jc w:val="both"/>
        <w:rPr>
          <w:sz w:val="20"/>
          <w:szCs w:val="20"/>
        </w:rPr>
      </w:pPr>
    </w:p>
    <w:p w:rsidR="00B222B1" w:rsidRPr="004115CB" w:rsidRDefault="004115CB" w:rsidP="002907EC">
      <w:pPr>
        <w:contextualSpacing/>
        <w:mirrorIndents/>
        <w:jc w:val="both"/>
        <w:rPr>
          <w:b/>
          <w:bCs/>
          <w:color w:val="000000" w:themeColor="text1"/>
          <w:sz w:val="22"/>
          <w:szCs w:val="22"/>
        </w:rPr>
      </w:pPr>
      <w:r w:rsidRPr="004115CB">
        <w:rPr>
          <w:b/>
          <w:bCs/>
          <w:color w:val="000000" w:themeColor="text1"/>
          <w:sz w:val="22"/>
          <w:szCs w:val="22"/>
        </w:rPr>
        <w:t>Abstract</w:t>
      </w:r>
    </w:p>
    <w:p w:rsidR="00FC452B" w:rsidRPr="002907EC" w:rsidRDefault="00FC452B" w:rsidP="002907EC">
      <w:pPr>
        <w:contextualSpacing/>
        <w:mirrorIndents/>
        <w:jc w:val="both"/>
        <w:rPr>
          <w:color w:val="000000" w:themeColor="text1"/>
          <w:sz w:val="20"/>
          <w:szCs w:val="20"/>
        </w:rPr>
      </w:pPr>
    </w:p>
    <w:p w:rsidR="004115CB" w:rsidRDefault="00B222B1" w:rsidP="002907EC">
      <w:pPr>
        <w:contextualSpacing/>
        <w:mirrorIndents/>
        <w:jc w:val="both"/>
        <w:rPr>
          <w:color w:val="000000" w:themeColor="text1"/>
          <w:sz w:val="20"/>
          <w:szCs w:val="20"/>
        </w:rPr>
      </w:pPr>
      <w:r w:rsidRPr="002907EC">
        <w:rPr>
          <w:b/>
          <w:bCs/>
          <w:color w:val="000000" w:themeColor="text1"/>
          <w:sz w:val="20"/>
          <w:szCs w:val="20"/>
        </w:rPr>
        <w:t xml:space="preserve">Background: </w:t>
      </w:r>
      <w:r w:rsidR="004115CB">
        <w:rPr>
          <w:color w:val="000000" w:themeColor="text1"/>
          <w:sz w:val="20"/>
          <w:szCs w:val="20"/>
        </w:rPr>
        <w:t>Laminoplasty (LP) and L</w:t>
      </w:r>
      <w:r w:rsidRPr="002907EC">
        <w:rPr>
          <w:color w:val="000000" w:themeColor="text1"/>
          <w:sz w:val="20"/>
          <w:szCs w:val="20"/>
        </w:rPr>
        <w:t xml:space="preserve">aminectomy (LT) are the two conventional approaches for posterior surgical decompression of </w:t>
      </w:r>
      <w:r w:rsidR="00F51CC1" w:rsidRPr="002907EC">
        <w:rPr>
          <w:color w:val="000000" w:themeColor="text1"/>
          <w:sz w:val="20"/>
          <w:szCs w:val="20"/>
        </w:rPr>
        <w:t xml:space="preserve">Multilevel Cervical Spondylotic Myelopathy </w:t>
      </w:r>
      <w:r w:rsidRPr="002907EC">
        <w:rPr>
          <w:color w:val="000000" w:themeColor="text1"/>
          <w:sz w:val="20"/>
          <w:szCs w:val="20"/>
        </w:rPr>
        <w:t>(MCSM), but the superiority in between</w:t>
      </w:r>
      <w:r w:rsidR="004115CB">
        <w:rPr>
          <w:color w:val="000000" w:themeColor="text1"/>
          <w:sz w:val="20"/>
          <w:szCs w:val="20"/>
        </w:rPr>
        <w:t xml:space="preserve"> the two remains controversial.</w:t>
      </w:r>
    </w:p>
    <w:p w:rsidR="00B222B1" w:rsidRPr="002907EC" w:rsidRDefault="00B222B1" w:rsidP="002907EC">
      <w:pPr>
        <w:contextualSpacing/>
        <w:mirrorIndents/>
        <w:jc w:val="both"/>
        <w:rPr>
          <w:b/>
          <w:bCs/>
          <w:color w:val="000000" w:themeColor="text1"/>
          <w:sz w:val="20"/>
          <w:szCs w:val="20"/>
        </w:rPr>
      </w:pPr>
      <w:r w:rsidRPr="002907EC">
        <w:rPr>
          <w:b/>
          <w:bCs/>
          <w:color w:val="000000" w:themeColor="text1"/>
          <w:sz w:val="20"/>
          <w:szCs w:val="20"/>
        </w:rPr>
        <w:t xml:space="preserve">Aim: </w:t>
      </w:r>
      <w:r w:rsidRPr="002907EC">
        <w:rPr>
          <w:color w:val="000000" w:themeColor="text1"/>
          <w:sz w:val="20"/>
          <w:szCs w:val="20"/>
        </w:rPr>
        <w:t xml:space="preserve">This study was </w:t>
      </w:r>
      <w:r w:rsidR="004411EC" w:rsidRPr="004411EC">
        <w:rPr>
          <w:color w:val="000000" w:themeColor="text1"/>
          <w:sz w:val="20"/>
          <w:szCs w:val="20"/>
        </w:rPr>
        <w:t xml:space="preserve">conducted to </w:t>
      </w:r>
      <w:r w:rsidRPr="002907EC">
        <w:rPr>
          <w:color w:val="000000" w:themeColor="text1"/>
          <w:sz w:val="20"/>
          <w:szCs w:val="20"/>
        </w:rPr>
        <w:t xml:space="preserve">compare the clinical outcomes between </w:t>
      </w:r>
      <w:proofErr w:type="spellStart"/>
      <w:r w:rsidRPr="002907EC">
        <w:rPr>
          <w:color w:val="000000" w:themeColor="text1"/>
          <w:sz w:val="20"/>
          <w:szCs w:val="20"/>
        </w:rPr>
        <w:t>laminoplasty</w:t>
      </w:r>
      <w:proofErr w:type="spellEnd"/>
      <w:r w:rsidRPr="002907EC">
        <w:rPr>
          <w:color w:val="000000" w:themeColor="text1"/>
          <w:sz w:val="20"/>
          <w:szCs w:val="20"/>
        </w:rPr>
        <w:t xml:space="preserve"> and laminectomy without fusion for MCSM.</w:t>
      </w:r>
      <w:r w:rsidR="00573BB0">
        <w:rPr>
          <w:color w:val="000000" w:themeColor="text1"/>
          <w:sz w:val="20"/>
          <w:szCs w:val="20"/>
        </w:rPr>
        <w:t xml:space="preserve"> </w:t>
      </w:r>
    </w:p>
    <w:p w:rsidR="00B222B1" w:rsidRPr="002907EC" w:rsidRDefault="00B222B1" w:rsidP="002907EC">
      <w:pPr>
        <w:contextualSpacing/>
        <w:mirrorIndents/>
        <w:jc w:val="both"/>
        <w:rPr>
          <w:color w:val="000000" w:themeColor="text1"/>
          <w:sz w:val="20"/>
          <w:szCs w:val="20"/>
        </w:rPr>
      </w:pPr>
      <w:r w:rsidRPr="002907EC">
        <w:rPr>
          <w:b/>
          <w:bCs/>
          <w:color w:val="000000" w:themeColor="text1"/>
          <w:sz w:val="20"/>
          <w:szCs w:val="20"/>
        </w:rPr>
        <w:t xml:space="preserve">Methods: </w:t>
      </w:r>
      <w:r w:rsidRPr="002907EC">
        <w:rPr>
          <w:color w:val="000000" w:themeColor="text1"/>
          <w:sz w:val="20"/>
          <w:szCs w:val="20"/>
        </w:rPr>
        <w:t>We prospectively studied a total of 40 cases of MCSM. The patients were included after careful history taking, physical examination and appropriate investigations; and those who fulfilled inclusion and exclusion criteria. Multiple variables were studied, including; demographic data, clinical variables, surgical variables, and functional outcomes. Comprehensive outcome was assessed by Modified Odom’s criteria.</w:t>
      </w:r>
      <w:r w:rsidR="00573BB0">
        <w:rPr>
          <w:color w:val="000000" w:themeColor="text1"/>
          <w:sz w:val="20"/>
          <w:szCs w:val="20"/>
        </w:rPr>
        <w:t xml:space="preserve"> </w:t>
      </w:r>
    </w:p>
    <w:p w:rsidR="00A40DE7" w:rsidRDefault="00B222B1" w:rsidP="002907EC">
      <w:pPr>
        <w:contextualSpacing/>
        <w:mirrorIndents/>
        <w:jc w:val="both"/>
        <w:rPr>
          <w:color w:val="000000" w:themeColor="text1"/>
          <w:sz w:val="20"/>
          <w:szCs w:val="20"/>
        </w:rPr>
      </w:pPr>
      <w:r w:rsidRPr="002907EC">
        <w:rPr>
          <w:b/>
          <w:bCs/>
          <w:color w:val="000000" w:themeColor="text1"/>
          <w:sz w:val="20"/>
          <w:szCs w:val="20"/>
        </w:rPr>
        <w:t>Results:</w:t>
      </w:r>
      <w:r w:rsidRPr="002907EC">
        <w:rPr>
          <w:color w:val="000000" w:themeColor="text1"/>
          <w:sz w:val="20"/>
          <w:szCs w:val="20"/>
          <w:lang w:bidi="bn-IN"/>
        </w:rPr>
        <w:t xml:space="preserve"> </w:t>
      </w:r>
      <w:r w:rsidRPr="002907EC">
        <w:rPr>
          <w:color w:val="000000" w:themeColor="text1"/>
          <w:sz w:val="20"/>
          <w:szCs w:val="20"/>
        </w:rPr>
        <w:t xml:space="preserve">The postoperative Visual Analog Scale (VAS), </w:t>
      </w:r>
      <w:proofErr w:type="spellStart"/>
      <w:r w:rsidRPr="002907EC">
        <w:rPr>
          <w:color w:val="000000" w:themeColor="text1"/>
          <w:sz w:val="20"/>
          <w:szCs w:val="20"/>
        </w:rPr>
        <w:t>Nurick</w:t>
      </w:r>
      <w:proofErr w:type="spellEnd"/>
      <w:r w:rsidRPr="002907EC">
        <w:rPr>
          <w:color w:val="000000" w:themeColor="text1"/>
          <w:sz w:val="20"/>
          <w:szCs w:val="20"/>
        </w:rPr>
        <w:t xml:space="preserve"> grading and Modified Japanese Orthopaedic Association (</w:t>
      </w:r>
      <w:proofErr w:type="spellStart"/>
      <w:r w:rsidRPr="002907EC">
        <w:rPr>
          <w:color w:val="000000" w:themeColor="text1"/>
          <w:sz w:val="20"/>
          <w:szCs w:val="20"/>
        </w:rPr>
        <w:t>mJOA</w:t>
      </w:r>
      <w:proofErr w:type="spellEnd"/>
      <w:r w:rsidRPr="002907EC">
        <w:rPr>
          <w:color w:val="000000" w:themeColor="text1"/>
          <w:sz w:val="20"/>
          <w:szCs w:val="20"/>
        </w:rPr>
        <w:t xml:space="preserve">) score were significantly improved at 12 months in both groups. Though not significant, the </w:t>
      </w:r>
      <w:proofErr w:type="spellStart"/>
      <w:r w:rsidRPr="002907EC">
        <w:rPr>
          <w:color w:val="000000" w:themeColor="text1"/>
          <w:sz w:val="20"/>
          <w:szCs w:val="20"/>
        </w:rPr>
        <w:t>laminoplasty</w:t>
      </w:r>
      <w:proofErr w:type="spellEnd"/>
      <w:r w:rsidRPr="002907EC">
        <w:rPr>
          <w:color w:val="000000" w:themeColor="text1"/>
          <w:sz w:val="20"/>
          <w:szCs w:val="20"/>
        </w:rPr>
        <w:t xml:space="preserve"> group had relatively better improvement in all of the outcome measurement scale compared to the laminectomy group. Overall, the satisfaction rate was 90% and 80% in the </w:t>
      </w:r>
      <w:proofErr w:type="spellStart"/>
      <w:r w:rsidRPr="002907EC">
        <w:rPr>
          <w:color w:val="000000" w:themeColor="text1"/>
          <w:sz w:val="20"/>
          <w:szCs w:val="20"/>
        </w:rPr>
        <w:t>laminoplasty</w:t>
      </w:r>
      <w:proofErr w:type="spellEnd"/>
      <w:r w:rsidRPr="002907EC">
        <w:rPr>
          <w:color w:val="000000" w:themeColor="text1"/>
          <w:sz w:val="20"/>
          <w:szCs w:val="20"/>
        </w:rPr>
        <w:t xml:space="preserve"> and laminectomy groups, respectively (p &gt;0.05) at the end of 12 month follow</w:t>
      </w:r>
      <w:r w:rsidRPr="002907EC">
        <w:rPr>
          <w:color w:val="000000" w:themeColor="text1"/>
          <w:sz w:val="20"/>
          <w:szCs w:val="20"/>
        </w:rPr>
        <w:noBreakHyphen/>
        <w:t>up.</w:t>
      </w:r>
    </w:p>
    <w:p w:rsidR="009856A5" w:rsidRDefault="00B222B1" w:rsidP="002907EC">
      <w:pPr>
        <w:contextualSpacing/>
        <w:mirrorIndents/>
        <w:jc w:val="both"/>
        <w:rPr>
          <w:color w:val="000000" w:themeColor="text1"/>
          <w:sz w:val="20"/>
          <w:szCs w:val="20"/>
        </w:rPr>
      </w:pPr>
      <w:r w:rsidRPr="002907EC">
        <w:rPr>
          <w:b/>
          <w:bCs/>
          <w:color w:val="000000" w:themeColor="text1"/>
          <w:sz w:val="20"/>
          <w:szCs w:val="20"/>
        </w:rPr>
        <w:t xml:space="preserve">Conclusions: </w:t>
      </w:r>
      <w:r w:rsidRPr="002907EC">
        <w:rPr>
          <w:color w:val="000000" w:themeColor="text1"/>
          <w:sz w:val="20"/>
          <w:szCs w:val="20"/>
        </w:rPr>
        <w:t xml:space="preserve">Although insignificant, </w:t>
      </w:r>
      <w:proofErr w:type="spellStart"/>
      <w:r w:rsidRPr="002907EC">
        <w:rPr>
          <w:color w:val="000000" w:themeColor="text1"/>
          <w:sz w:val="20"/>
          <w:szCs w:val="20"/>
        </w:rPr>
        <w:t>laminoplasty</w:t>
      </w:r>
      <w:proofErr w:type="spellEnd"/>
      <w:r w:rsidRPr="002907EC">
        <w:rPr>
          <w:color w:val="000000" w:themeColor="text1"/>
          <w:sz w:val="20"/>
          <w:szCs w:val="20"/>
        </w:rPr>
        <w:t xml:space="preserve"> provided better results; in regards to functional outcomes and post-operative complications than laminectomy without fus</w:t>
      </w:r>
      <w:r w:rsidR="00A40DE7">
        <w:rPr>
          <w:color w:val="000000" w:themeColor="text1"/>
          <w:sz w:val="20"/>
          <w:szCs w:val="20"/>
        </w:rPr>
        <w:t>ion for the management of MCSM.</w:t>
      </w:r>
    </w:p>
    <w:p w:rsidR="00A40DE7" w:rsidRPr="002907EC" w:rsidRDefault="00A40DE7" w:rsidP="002907EC">
      <w:pPr>
        <w:contextualSpacing/>
        <w:mirrorIndents/>
        <w:jc w:val="both"/>
        <w:rPr>
          <w:color w:val="000000" w:themeColor="text1"/>
          <w:sz w:val="20"/>
          <w:szCs w:val="20"/>
        </w:rPr>
      </w:pPr>
    </w:p>
    <w:p w:rsidR="00A40DE7" w:rsidRDefault="00B222B1" w:rsidP="002907EC">
      <w:pPr>
        <w:contextualSpacing/>
        <w:mirrorIndents/>
        <w:jc w:val="both"/>
        <w:rPr>
          <w:color w:val="000000" w:themeColor="text1"/>
          <w:sz w:val="20"/>
          <w:szCs w:val="20"/>
        </w:rPr>
      </w:pPr>
      <w:r w:rsidRPr="00A40DE7">
        <w:rPr>
          <w:b/>
          <w:bCs/>
          <w:color w:val="000000" w:themeColor="text1"/>
          <w:sz w:val="22"/>
          <w:szCs w:val="22"/>
        </w:rPr>
        <w:t>Keywords:</w:t>
      </w:r>
      <w:r w:rsidR="009856A5" w:rsidRPr="002907EC">
        <w:rPr>
          <w:b/>
          <w:bCs/>
          <w:color w:val="000000" w:themeColor="text1"/>
          <w:sz w:val="20"/>
          <w:szCs w:val="20"/>
        </w:rPr>
        <w:t xml:space="preserve"> </w:t>
      </w:r>
      <w:r w:rsidR="009A5EC0">
        <w:rPr>
          <w:color w:val="000000" w:themeColor="text1"/>
          <w:sz w:val="20"/>
          <w:szCs w:val="20"/>
        </w:rPr>
        <w:t>C</w:t>
      </w:r>
      <w:r w:rsidR="009856A5" w:rsidRPr="002907EC">
        <w:rPr>
          <w:color w:val="000000" w:themeColor="text1"/>
          <w:sz w:val="20"/>
          <w:szCs w:val="20"/>
        </w:rPr>
        <w:t xml:space="preserve">ervical </w:t>
      </w:r>
      <w:proofErr w:type="spellStart"/>
      <w:r w:rsidR="009856A5" w:rsidRPr="002907EC">
        <w:rPr>
          <w:color w:val="000000" w:themeColor="text1"/>
          <w:sz w:val="20"/>
          <w:szCs w:val="20"/>
        </w:rPr>
        <w:t>spondylotic</w:t>
      </w:r>
      <w:proofErr w:type="spellEnd"/>
      <w:r w:rsidR="009856A5" w:rsidRPr="002907EC">
        <w:rPr>
          <w:color w:val="000000" w:themeColor="text1"/>
          <w:sz w:val="20"/>
          <w:szCs w:val="20"/>
        </w:rPr>
        <w:t xml:space="preserve"> myelopathy;</w:t>
      </w:r>
      <w:r w:rsidRPr="002907EC">
        <w:rPr>
          <w:b/>
          <w:bCs/>
          <w:color w:val="000000" w:themeColor="text1"/>
          <w:sz w:val="20"/>
          <w:szCs w:val="20"/>
        </w:rPr>
        <w:t xml:space="preserve"> </w:t>
      </w:r>
      <w:r w:rsidR="009856A5" w:rsidRPr="002907EC">
        <w:rPr>
          <w:color w:val="000000" w:themeColor="text1"/>
          <w:sz w:val="20"/>
          <w:szCs w:val="20"/>
        </w:rPr>
        <w:t>Laminectomy;</w:t>
      </w:r>
      <w:r w:rsidR="007E068C" w:rsidRPr="002907EC">
        <w:rPr>
          <w:color w:val="000000" w:themeColor="text1"/>
          <w:sz w:val="20"/>
          <w:szCs w:val="20"/>
        </w:rPr>
        <w:t xml:space="preserve"> </w:t>
      </w:r>
      <w:r w:rsidR="00EF4209">
        <w:rPr>
          <w:color w:val="000000" w:themeColor="text1"/>
          <w:sz w:val="20"/>
          <w:szCs w:val="20"/>
        </w:rPr>
        <w:t>L</w:t>
      </w:r>
      <w:r w:rsidR="007E068C" w:rsidRPr="002907EC">
        <w:rPr>
          <w:color w:val="000000" w:themeColor="text1"/>
          <w:sz w:val="20"/>
          <w:szCs w:val="20"/>
        </w:rPr>
        <w:t>aminoplasty;</w:t>
      </w:r>
      <w:r w:rsidR="00EF4209">
        <w:rPr>
          <w:color w:val="000000" w:themeColor="text1"/>
          <w:sz w:val="20"/>
          <w:szCs w:val="20"/>
        </w:rPr>
        <w:t xml:space="preserve"> M</w:t>
      </w:r>
      <w:r w:rsidR="00A40DE7">
        <w:rPr>
          <w:color w:val="000000" w:themeColor="text1"/>
          <w:sz w:val="20"/>
          <w:szCs w:val="20"/>
        </w:rPr>
        <w:t>ultilevel</w:t>
      </w:r>
    </w:p>
    <w:p w:rsidR="00A40DE7" w:rsidRPr="002907EC" w:rsidRDefault="00A40DE7" w:rsidP="002907EC">
      <w:pPr>
        <w:contextualSpacing/>
        <w:mirrorIndents/>
        <w:jc w:val="both"/>
        <w:rPr>
          <w:color w:val="000000" w:themeColor="text1"/>
          <w:sz w:val="20"/>
          <w:szCs w:val="20"/>
        </w:rPr>
      </w:pPr>
    </w:p>
    <w:p w:rsidR="00403002" w:rsidRPr="00C81DFB" w:rsidRDefault="00B222B1" w:rsidP="002907EC">
      <w:pPr>
        <w:contextualSpacing/>
        <w:mirrorIndents/>
        <w:jc w:val="both"/>
        <w:rPr>
          <w:b/>
          <w:bCs/>
          <w:color w:val="000000" w:themeColor="text1"/>
          <w:sz w:val="22"/>
          <w:szCs w:val="22"/>
        </w:rPr>
      </w:pPr>
      <w:r w:rsidRPr="00C81DFB">
        <w:rPr>
          <w:b/>
          <w:bCs/>
          <w:color w:val="000000" w:themeColor="text1"/>
          <w:sz w:val="22"/>
          <w:szCs w:val="22"/>
        </w:rPr>
        <w:t>Introduction</w:t>
      </w:r>
    </w:p>
    <w:p w:rsidR="00C81DFB" w:rsidRPr="00C81DFB" w:rsidRDefault="00C81DFB" w:rsidP="002907EC">
      <w:pPr>
        <w:contextualSpacing/>
        <w:mirrorIndents/>
        <w:jc w:val="both"/>
        <w:rPr>
          <w:bCs/>
          <w:color w:val="000000" w:themeColor="text1"/>
          <w:sz w:val="20"/>
          <w:szCs w:val="20"/>
        </w:rPr>
      </w:pPr>
    </w:p>
    <w:p w:rsidR="00FF0BDD" w:rsidRDefault="00B222B1" w:rsidP="002907EC">
      <w:pPr>
        <w:contextualSpacing/>
        <w:mirrorIndents/>
        <w:jc w:val="both"/>
        <w:rPr>
          <w:color w:val="000000" w:themeColor="text1"/>
          <w:sz w:val="20"/>
          <w:szCs w:val="20"/>
        </w:rPr>
      </w:pPr>
      <w:r w:rsidRPr="002907EC">
        <w:rPr>
          <w:color w:val="000000" w:themeColor="text1"/>
          <w:sz w:val="20"/>
          <w:szCs w:val="20"/>
        </w:rPr>
        <w:t xml:space="preserve">Cervical </w:t>
      </w:r>
      <w:r w:rsidR="00C81DFB" w:rsidRPr="002907EC">
        <w:rPr>
          <w:color w:val="000000" w:themeColor="text1"/>
          <w:sz w:val="20"/>
          <w:szCs w:val="20"/>
        </w:rPr>
        <w:t xml:space="preserve">Spondylotic Myelopathy </w:t>
      </w:r>
      <w:r w:rsidRPr="002907EC">
        <w:rPr>
          <w:color w:val="000000" w:themeColor="text1"/>
          <w:sz w:val="20"/>
          <w:szCs w:val="20"/>
        </w:rPr>
        <w:t xml:space="preserve">(CSM) is the most common cause of atraumatic spastic </w:t>
      </w:r>
      <w:proofErr w:type="spellStart"/>
      <w:r w:rsidRPr="002907EC">
        <w:rPr>
          <w:color w:val="000000" w:themeColor="text1"/>
          <w:sz w:val="20"/>
          <w:szCs w:val="20"/>
        </w:rPr>
        <w:t>quadriparesis</w:t>
      </w:r>
      <w:proofErr w:type="spellEnd"/>
      <w:r w:rsidRPr="002907EC">
        <w:rPr>
          <w:color w:val="000000" w:themeColor="text1"/>
          <w:sz w:val="20"/>
          <w:szCs w:val="20"/>
        </w:rPr>
        <w:t xml:space="preserve"> in the elderly population, generally progresses in slow, stepwise fashion </w:t>
      </w:r>
      <w:r w:rsidRPr="000740D7">
        <w:rPr>
          <w:color w:val="FF0000"/>
          <w:sz w:val="20"/>
          <w:szCs w:val="20"/>
        </w:rPr>
        <w:t>[1]</w:t>
      </w:r>
      <w:r w:rsidRPr="002907EC">
        <w:rPr>
          <w:color w:val="000000" w:themeColor="text1"/>
          <w:sz w:val="20"/>
          <w:szCs w:val="20"/>
          <w:vertAlign w:val="subscript"/>
        </w:rPr>
        <w:t xml:space="preserve">. </w:t>
      </w:r>
      <w:r w:rsidRPr="002907EC">
        <w:rPr>
          <w:color w:val="000000" w:themeColor="text1"/>
          <w:sz w:val="20"/>
          <w:szCs w:val="20"/>
        </w:rPr>
        <w:t xml:space="preserve">It affects </w:t>
      </w:r>
      <w:proofErr w:type="spellStart"/>
      <w:r w:rsidRPr="002907EC">
        <w:rPr>
          <w:color w:val="000000" w:themeColor="text1"/>
          <w:sz w:val="20"/>
          <w:szCs w:val="20"/>
        </w:rPr>
        <w:t>upto</w:t>
      </w:r>
      <w:proofErr w:type="spellEnd"/>
      <w:r w:rsidRPr="002907EC">
        <w:rPr>
          <w:color w:val="000000" w:themeColor="text1"/>
          <w:sz w:val="20"/>
          <w:szCs w:val="20"/>
        </w:rPr>
        <w:t xml:space="preserve"> 5% of people of age more than 40 years</w:t>
      </w:r>
      <w:r w:rsidR="00D05644" w:rsidRPr="002907EC">
        <w:rPr>
          <w:color w:val="000000" w:themeColor="text1"/>
          <w:sz w:val="20"/>
          <w:szCs w:val="20"/>
        </w:rPr>
        <w:t xml:space="preserve"> </w:t>
      </w:r>
      <w:r w:rsidR="00D05644" w:rsidRPr="002907EC">
        <w:rPr>
          <w:color w:val="FF0000"/>
          <w:sz w:val="20"/>
          <w:szCs w:val="20"/>
        </w:rPr>
        <w:t>[2]</w:t>
      </w:r>
      <w:r w:rsidRPr="002907EC">
        <w:rPr>
          <w:color w:val="000000" w:themeColor="text1"/>
          <w:sz w:val="20"/>
          <w:szCs w:val="20"/>
          <w:vertAlign w:val="subscript"/>
        </w:rPr>
        <w:t>.</w:t>
      </w:r>
      <w:r w:rsidRPr="002907EC">
        <w:rPr>
          <w:color w:val="000000" w:themeColor="text1"/>
          <w:sz w:val="20"/>
          <w:szCs w:val="20"/>
        </w:rPr>
        <w:t xml:space="preserve"> The most common causes of this condition are </w:t>
      </w:r>
      <w:proofErr w:type="spellStart"/>
      <w:r w:rsidRPr="002907EC">
        <w:rPr>
          <w:color w:val="000000" w:themeColor="text1"/>
          <w:sz w:val="20"/>
          <w:szCs w:val="20"/>
        </w:rPr>
        <w:t>multisegmented</w:t>
      </w:r>
      <w:proofErr w:type="spellEnd"/>
      <w:r w:rsidRPr="002907EC">
        <w:rPr>
          <w:color w:val="000000" w:themeColor="text1"/>
          <w:sz w:val="20"/>
          <w:szCs w:val="20"/>
        </w:rPr>
        <w:t xml:space="preserve"> cervical spondylosis (MSCS), </w:t>
      </w:r>
      <w:r w:rsidR="008861C5">
        <w:rPr>
          <w:color w:val="000000" w:themeColor="text1"/>
          <w:sz w:val="20"/>
          <w:szCs w:val="20"/>
        </w:rPr>
        <w:t xml:space="preserve">Ossification </w:t>
      </w:r>
      <w:r w:rsidR="00F509F8" w:rsidRPr="00F509F8">
        <w:rPr>
          <w:color w:val="000000" w:themeColor="text1"/>
          <w:sz w:val="20"/>
          <w:szCs w:val="20"/>
        </w:rPr>
        <w:t xml:space="preserve">of Posterior </w:t>
      </w:r>
      <w:proofErr w:type="spellStart"/>
      <w:r w:rsidR="006C4FA5" w:rsidRPr="002907EC">
        <w:rPr>
          <w:color w:val="000000" w:themeColor="text1"/>
          <w:sz w:val="20"/>
          <w:szCs w:val="20"/>
        </w:rPr>
        <w:t>Posterior</w:t>
      </w:r>
      <w:proofErr w:type="spellEnd"/>
      <w:r w:rsidR="006C4FA5" w:rsidRPr="002907EC">
        <w:rPr>
          <w:color w:val="000000" w:themeColor="text1"/>
          <w:sz w:val="20"/>
          <w:szCs w:val="20"/>
        </w:rPr>
        <w:t xml:space="preserve"> Longitudinal Ligament </w:t>
      </w:r>
      <w:r w:rsidRPr="002907EC">
        <w:rPr>
          <w:color w:val="000000" w:themeColor="text1"/>
          <w:sz w:val="20"/>
          <w:szCs w:val="20"/>
        </w:rPr>
        <w:t xml:space="preserve">(OPLL) and developmental spinal canal stenosis </w:t>
      </w:r>
      <w:r w:rsidRPr="000740D7">
        <w:rPr>
          <w:color w:val="FF0000"/>
          <w:sz w:val="20"/>
          <w:szCs w:val="20"/>
        </w:rPr>
        <w:t>[3]</w:t>
      </w:r>
      <w:r w:rsidRPr="002907EC">
        <w:rPr>
          <w:color w:val="000000" w:themeColor="text1"/>
          <w:sz w:val="20"/>
          <w:szCs w:val="20"/>
          <w:vertAlign w:val="subscript"/>
        </w:rPr>
        <w:t>.</w:t>
      </w:r>
      <w:r w:rsidR="00573BB0">
        <w:rPr>
          <w:color w:val="000000" w:themeColor="text1"/>
          <w:sz w:val="20"/>
          <w:szCs w:val="20"/>
          <w:vertAlign w:val="subscript"/>
        </w:rPr>
        <w:t xml:space="preserve"> </w:t>
      </w:r>
      <w:r w:rsidRPr="002907EC">
        <w:rPr>
          <w:color w:val="000000" w:themeColor="text1"/>
          <w:sz w:val="20"/>
          <w:szCs w:val="20"/>
        </w:rPr>
        <w:t>There are numerous surgical modalities to the address MCSM</w:t>
      </w:r>
      <w:r w:rsidR="00573BB0">
        <w:rPr>
          <w:color w:val="000000" w:themeColor="text1"/>
          <w:sz w:val="20"/>
          <w:szCs w:val="20"/>
        </w:rPr>
        <w:t xml:space="preserve"> </w:t>
      </w:r>
      <w:r w:rsidRPr="002907EC">
        <w:rPr>
          <w:color w:val="000000" w:themeColor="text1"/>
          <w:sz w:val="20"/>
          <w:szCs w:val="20"/>
        </w:rPr>
        <w:t>depending on the pattern and the levels of involvement, however dominance of one surgical modality over the other is a matter of debate</w:t>
      </w:r>
      <w:r w:rsidR="00D05644" w:rsidRPr="002907EC">
        <w:rPr>
          <w:color w:val="FF0000"/>
          <w:sz w:val="20"/>
          <w:szCs w:val="20"/>
          <w:vertAlign w:val="superscript"/>
        </w:rPr>
        <w:t xml:space="preserve"> </w:t>
      </w:r>
      <w:r w:rsidR="00D05644" w:rsidRPr="009E0E4A">
        <w:rPr>
          <w:color w:val="FF0000"/>
          <w:sz w:val="20"/>
          <w:szCs w:val="20"/>
        </w:rPr>
        <w:t>[4</w:t>
      </w:r>
      <w:proofErr w:type="gramStart"/>
      <w:r w:rsidR="00D05644" w:rsidRPr="009E0E4A">
        <w:rPr>
          <w:color w:val="FF0000"/>
          <w:sz w:val="20"/>
          <w:szCs w:val="20"/>
        </w:rPr>
        <w:t>,5</w:t>
      </w:r>
      <w:proofErr w:type="gramEnd"/>
      <w:r w:rsidR="00D05644" w:rsidRPr="009E0E4A">
        <w:rPr>
          <w:color w:val="FF0000"/>
          <w:sz w:val="20"/>
          <w:szCs w:val="20"/>
        </w:rPr>
        <w:t>]</w:t>
      </w:r>
      <w:r w:rsidRPr="002907EC">
        <w:rPr>
          <w:color w:val="000000" w:themeColor="text1"/>
          <w:sz w:val="20"/>
          <w:szCs w:val="20"/>
        </w:rPr>
        <w:t xml:space="preserve">. Cervical LP </w:t>
      </w:r>
      <w:r w:rsidRPr="002907EC">
        <w:rPr>
          <w:color w:val="000000" w:themeColor="text1"/>
          <w:sz w:val="20"/>
          <w:szCs w:val="20"/>
        </w:rPr>
        <w:lastRenderedPageBreak/>
        <w:t xml:space="preserve">and LT are the two most commonly used procedures for addressing multilevel CSM, as both can halt </w:t>
      </w:r>
      <w:proofErr w:type="spellStart"/>
      <w:r w:rsidRPr="002907EC">
        <w:rPr>
          <w:color w:val="000000" w:themeColor="text1"/>
          <w:sz w:val="20"/>
          <w:szCs w:val="20"/>
        </w:rPr>
        <w:t>myelopathic</w:t>
      </w:r>
      <w:proofErr w:type="spellEnd"/>
      <w:r w:rsidRPr="002907EC">
        <w:rPr>
          <w:color w:val="000000" w:themeColor="text1"/>
          <w:sz w:val="20"/>
          <w:szCs w:val="20"/>
        </w:rPr>
        <w:t xml:space="preserve"> progression and improve patients’ symptoms</w:t>
      </w:r>
      <w:r w:rsidR="0081672F" w:rsidRPr="002907EC">
        <w:rPr>
          <w:color w:val="000000" w:themeColor="text1"/>
          <w:sz w:val="20"/>
          <w:szCs w:val="20"/>
        </w:rPr>
        <w:t xml:space="preserve"> </w:t>
      </w:r>
      <w:r w:rsidR="0081672F" w:rsidRPr="002907EC">
        <w:rPr>
          <w:color w:val="FF0000"/>
          <w:sz w:val="20"/>
          <w:szCs w:val="20"/>
        </w:rPr>
        <w:t>[6-8]</w:t>
      </w:r>
      <w:r w:rsidRPr="002907EC">
        <w:rPr>
          <w:color w:val="000000" w:themeColor="text1"/>
          <w:sz w:val="20"/>
          <w:szCs w:val="20"/>
          <w:vertAlign w:val="subscript"/>
        </w:rPr>
        <w:t>.</w:t>
      </w:r>
    </w:p>
    <w:p w:rsidR="00FF0BDD" w:rsidRPr="00FF0BDD" w:rsidRDefault="00FF0BDD" w:rsidP="002907EC">
      <w:pPr>
        <w:contextualSpacing/>
        <w:mirrorIndents/>
        <w:jc w:val="both"/>
        <w:rPr>
          <w:color w:val="000000" w:themeColor="text1"/>
          <w:sz w:val="20"/>
          <w:szCs w:val="20"/>
        </w:rPr>
      </w:pPr>
    </w:p>
    <w:p w:rsidR="00FC2850" w:rsidRDefault="00B222B1" w:rsidP="002907EC">
      <w:pPr>
        <w:contextualSpacing/>
        <w:mirrorIndents/>
        <w:jc w:val="both"/>
        <w:rPr>
          <w:color w:val="000000" w:themeColor="text1"/>
          <w:sz w:val="20"/>
          <w:szCs w:val="20"/>
        </w:rPr>
      </w:pPr>
      <w:r w:rsidRPr="002907EC">
        <w:rPr>
          <w:color w:val="000000" w:themeColor="text1"/>
          <w:sz w:val="20"/>
          <w:szCs w:val="20"/>
        </w:rPr>
        <w:t>However, each are linked with specific morbidity and debate exists as to which surgical intervention should be the standard of care in patients with multilevel CSM and to maintained cervical lordosis.</w:t>
      </w:r>
      <w:r w:rsidRPr="002907EC">
        <w:rPr>
          <w:color w:val="000000" w:themeColor="text1"/>
          <w:sz w:val="20"/>
          <w:szCs w:val="20"/>
          <w:shd w:val="clear" w:color="auto" w:fill="FFFFFF"/>
        </w:rPr>
        <w:t xml:space="preserve"> </w:t>
      </w:r>
      <w:r w:rsidRPr="002907EC">
        <w:rPr>
          <w:color w:val="000000" w:themeColor="text1"/>
          <w:sz w:val="20"/>
          <w:szCs w:val="20"/>
        </w:rPr>
        <w:t xml:space="preserve">To the authors’ knowledge, few retrospective cohort studies that compare the </w:t>
      </w:r>
      <w:proofErr w:type="spellStart"/>
      <w:r w:rsidRPr="002907EC">
        <w:rPr>
          <w:color w:val="000000" w:themeColor="text1"/>
          <w:sz w:val="20"/>
          <w:szCs w:val="20"/>
        </w:rPr>
        <w:t>laminoplasty</w:t>
      </w:r>
      <w:proofErr w:type="spellEnd"/>
      <w:r w:rsidRPr="002907EC">
        <w:rPr>
          <w:color w:val="000000" w:themeColor="text1"/>
          <w:sz w:val="20"/>
          <w:szCs w:val="20"/>
        </w:rPr>
        <w:t xml:space="preserve"> against laminectomy without fusion for multilevel CSM are available, but there are no accounts of prospective randomized control trials. The purpose of this study was to evaluate the clinical outcomes of LP and LT without fusion, for patients with MCSM, and also compare the operative time, blood loss, surgical complications in between these two procedures, so as to aid surgeons to match these two options.</w:t>
      </w:r>
    </w:p>
    <w:p w:rsidR="00FC2850" w:rsidRPr="002907EC" w:rsidRDefault="00FC2850" w:rsidP="002907EC">
      <w:pPr>
        <w:contextualSpacing/>
        <w:mirrorIndents/>
        <w:jc w:val="both"/>
        <w:rPr>
          <w:color w:val="000000" w:themeColor="text1"/>
          <w:sz w:val="20"/>
          <w:szCs w:val="20"/>
        </w:rPr>
      </w:pPr>
    </w:p>
    <w:p w:rsidR="00B222B1" w:rsidRPr="0080282C" w:rsidRDefault="00B222B1" w:rsidP="002907EC">
      <w:pPr>
        <w:contextualSpacing/>
        <w:mirrorIndents/>
        <w:jc w:val="both"/>
        <w:rPr>
          <w:b/>
          <w:bCs/>
          <w:color w:val="000000" w:themeColor="text1"/>
          <w:sz w:val="22"/>
          <w:szCs w:val="22"/>
        </w:rPr>
      </w:pPr>
      <w:r w:rsidRPr="0080282C">
        <w:rPr>
          <w:b/>
          <w:bCs/>
          <w:color w:val="000000" w:themeColor="text1"/>
          <w:sz w:val="22"/>
          <w:szCs w:val="22"/>
        </w:rPr>
        <w:t>Methods</w:t>
      </w:r>
    </w:p>
    <w:p w:rsidR="00403002" w:rsidRPr="002907EC" w:rsidRDefault="00403002" w:rsidP="002907EC">
      <w:pPr>
        <w:contextualSpacing/>
        <w:mirrorIndents/>
        <w:jc w:val="both"/>
        <w:rPr>
          <w:b/>
          <w:bCs/>
          <w:color w:val="000000" w:themeColor="text1"/>
          <w:sz w:val="20"/>
          <w:szCs w:val="20"/>
          <w:u w:val="single"/>
        </w:rPr>
      </w:pPr>
    </w:p>
    <w:p w:rsidR="00F8435E" w:rsidRDefault="00B222B1" w:rsidP="00F8435E">
      <w:pPr>
        <w:contextualSpacing/>
        <w:mirrorIndents/>
        <w:jc w:val="both"/>
        <w:rPr>
          <w:color w:val="000000" w:themeColor="text1"/>
          <w:sz w:val="20"/>
          <w:szCs w:val="20"/>
        </w:rPr>
      </w:pPr>
      <w:r w:rsidRPr="002907EC">
        <w:rPr>
          <w:color w:val="000000" w:themeColor="text1"/>
          <w:sz w:val="20"/>
          <w:szCs w:val="20"/>
        </w:rPr>
        <w:t xml:space="preserve">With approval from the Institutional Review Board (Ref. no. 8173), we prospectively studied post-operative outcomes for 40 patients with MCSM, who underwent </w:t>
      </w:r>
      <w:proofErr w:type="spellStart"/>
      <w:r w:rsidRPr="002907EC">
        <w:rPr>
          <w:color w:val="000000" w:themeColor="text1"/>
          <w:sz w:val="20"/>
          <w:szCs w:val="20"/>
        </w:rPr>
        <w:t>decompressive</w:t>
      </w:r>
      <w:proofErr w:type="spellEnd"/>
      <w:r w:rsidRPr="002907EC">
        <w:rPr>
          <w:color w:val="000000" w:themeColor="text1"/>
          <w:sz w:val="20"/>
          <w:szCs w:val="20"/>
        </w:rPr>
        <w:t xml:space="preserve"> </w:t>
      </w:r>
      <w:proofErr w:type="spellStart"/>
      <w:r w:rsidRPr="002907EC">
        <w:rPr>
          <w:color w:val="000000" w:themeColor="text1"/>
          <w:sz w:val="20"/>
          <w:szCs w:val="20"/>
        </w:rPr>
        <w:t>laminoplasty</w:t>
      </w:r>
      <w:proofErr w:type="spellEnd"/>
      <w:r w:rsidRPr="002907EC">
        <w:rPr>
          <w:color w:val="000000" w:themeColor="text1"/>
          <w:sz w:val="20"/>
          <w:szCs w:val="20"/>
        </w:rPr>
        <w:t xml:space="preserve"> or laminectomy in the Department of Orthopaedic Surgery, BSMMU, Dhaka, from January 2018 to January 2021. The patients were diagnosed by clinically and radiological investigations. After taking informed written consent, detailed history and physical examination; plain radiographs and MRI/ CT scan of cervical spine were done. Plain radiographs included anterior-posterior &amp; lateral, and flexion/ extension views; to determine the general alignment of cervical spine along with segmental instability. MRI/CT scans documented cord compression, identify signal changes within the spinal cord and assess the neural foramen or the presence of OPLL. Degenerative changes were noted in plain X-ray of cervical spine in all cases </w:t>
      </w:r>
      <w:r w:rsidR="00605177">
        <w:rPr>
          <w:color w:val="FF0000"/>
          <w:sz w:val="20"/>
          <w:szCs w:val="20"/>
        </w:rPr>
        <w:t>(Figure 1a</w:t>
      </w:r>
      <w:proofErr w:type="gramStart"/>
      <w:r w:rsidR="00605177">
        <w:rPr>
          <w:color w:val="FF0000"/>
          <w:sz w:val="20"/>
          <w:szCs w:val="20"/>
        </w:rPr>
        <w:t>,b</w:t>
      </w:r>
      <w:proofErr w:type="gramEnd"/>
      <w:r w:rsidR="00605177">
        <w:rPr>
          <w:color w:val="FF0000"/>
          <w:sz w:val="20"/>
          <w:szCs w:val="20"/>
        </w:rPr>
        <w:t>, Figure</w:t>
      </w:r>
      <w:r w:rsidR="00D24424">
        <w:rPr>
          <w:color w:val="FF0000"/>
          <w:sz w:val="20"/>
          <w:szCs w:val="20"/>
        </w:rPr>
        <w:t xml:space="preserve"> </w:t>
      </w:r>
      <w:r w:rsidRPr="00B14EA1">
        <w:rPr>
          <w:color w:val="FF0000"/>
          <w:sz w:val="20"/>
          <w:szCs w:val="20"/>
        </w:rPr>
        <w:t>2a,b)</w:t>
      </w:r>
      <w:r w:rsidRPr="002907EC">
        <w:rPr>
          <w:color w:val="000000" w:themeColor="text1"/>
          <w:sz w:val="20"/>
          <w:szCs w:val="20"/>
        </w:rPr>
        <w:t>.</w:t>
      </w:r>
      <w:r w:rsidR="00B14EA1">
        <w:rPr>
          <w:color w:val="000000" w:themeColor="text1"/>
          <w:sz w:val="20"/>
          <w:szCs w:val="20"/>
        </w:rPr>
        <w:t xml:space="preserve"> </w:t>
      </w:r>
      <w:r w:rsidRPr="002907EC">
        <w:rPr>
          <w:color w:val="000000" w:themeColor="text1"/>
          <w:sz w:val="20"/>
          <w:szCs w:val="20"/>
        </w:rPr>
        <w:t xml:space="preserve">MR imaging showed MSCS in 40 cases and cord signal changes were found in 3 cases in T2 weighted images and in one case cord signal change was found in both T1 and T2 weighted images </w:t>
      </w:r>
      <w:r w:rsidRPr="002907EC">
        <w:rPr>
          <w:color w:val="FF0000"/>
          <w:sz w:val="20"/>
          <w:szCs w:val="20"/>
        </w:rPr>
        <w:t>(Figure 1c &amp; 2c)</w:t>
      </w:r>
      <w:r w:rsidRPr="002907EC">
        <w:rPr>
          <w:color w:val="000000" w:themeColor="text1"/>
          <w:sz w:val="20"/>
          <w:szCs w:val="20"/>
        </w:rPr>
        <w:t>. All other necessary investigations for surgery and to exclude differential diagnosis for cervical myelopathy were performed before operation.</w:t>
      </w:r>
      <w:r w:rsidR="00573BB0">
        <w:rPr>
          <w:color w:val="000000" w:themeColor="text1"/>
          <w:sz w:val="20"/>
          <w:szCs w:val="20"/>
        </w:rPr>
        <w:t xml:space="preserve"> </w:t>
      </w:r>
      <w:r w:rsidRPr="002907EC">
        <w:rPr>
          <w:color w:val="000000" w:themeColor="text1"/>
          <w:sz w:val="20"/>
          <w:szCs w:val="20"/>
        </w:rPr>
        <w:t xml:space="preserve">Patients were allocated into two groups by purposive randomized sampling methods, after they met the inclusion criteria. Those with an odd serial number were classified as a </w:t>
      </w:r>
      <w:proofErr w:type="spellStart"/>
      <w:r w:rsidRPr="002907EC">
        <w:rPr>
          <w:color w:val="000000" w:themeColor="text1"/>
          <w:sz w:val="20"/>
          <w:szCs w:val="20"/>
        </w:rPr>
        <w:t>laminoplasty</w:t>
      </w:r>
      <w:proofErr w:type="spellEnd"/>
      <w:r w:rsidRPr="002907EC">
        <w:rPr>
          <w:color w:val="000000" w:themeColor="text1"/>
          <w:sz w:val="20"/>
          <w:szCs w:val="20"/>
        </w:rPr>
        <w:t xml:space="preserve"> group (n=20), whereas patients with even numbers were classified as a laminectomy (without fusion) group (n=20). The inclusion criteria for this study were (1) patients with multilevel cervical </w:t>
      </w:r>
      <w:proofErr w:type="spellStart"/>
      <w:r w:rsidRPr="002907EC">
        <w:rPr>
          <w:color w:val="000000" w:themeColor="text1"/>
          <w:sz w:val="20"/>
          <w:szCs w:val="20"/>
        </w:rPr>
        <w:t>spondylotic</w:t>
      </w:r>
      <w:proofErr w:type="spellEnd"/>
      <w:r w:rsidRPr="002907EC">
        <w:rPr>
          <w:color w:val="000000" w:themeColor="text1"/>
          <w:sz w:val="20"/>
          <w:szCs w:val="20"/>
        </w:rPr>
        <w:t xml:space="preserve"> myelopathy; (2) failed conservative treatment, (3) 3 or more than 3 level involvements, (4) age more than 45 years and (5) positive MRI findings.</w:t>
      </w:r>
      <w:r w:rsidR="00573BB0">
        <w:rPr>
          <w:color w:val="000000" w:themeColor="text1"/>
          <w:sz w:val="20"/>
          <w:szCs w:val="20"/>
        </w:rPr>
        <w:t xml:space="preserve"> </w:t>
      </w:r>
      <w:r w:rsidRPr="002907EC">
        <w:rPr>
          <w:color w:val="000000" w:themeColor="text1"/>
          <w:sz w:val="20"/>
          <w:szCs w:val="20"/>
        </w:rPr>
        <w:t xml:space="preserve">Excluded were: (1) cervical spine injury like fracture or dislocation, (2) peripheral neuropathy, (3) infections or </w:t>
      </w:r>
      <w:proofErr w:type="spellStart"/>
      <w:r w:rsidRPr="002907EC">
        <w:rPr>
          <w:color w:val="000000" w:themeColor="text1"/>
          <w:sz w:val="20"/>
          <w:szCs w:val="20"/>
        </w:rPr>
        <w:t>tumours</w:t>
      </w:r>
      <w:proofErr w:type="spellEnd"/>
      <w:r w:rsidRPr="002907EC">
        <w:rPr>
          <w:color w:val="000000" w:themeColor="text1"/>
          <w:sz w:val="20"/>
          <w:szCs w:val="20"/>
        </w:rPr>
        <w:t xml:space="preserve"> (4) kyphotic deformity or instability. Records of 12 men and 8</w:t>
      </w:r>
      <w:r w:rsidR="003210DB">
        <w:rPr>
          <w:color w:val="000000" w:themeColor="text1"/>
          <w:sz w:val="20"/>
          <w:szCs w:val="20"/>
        </w:rPr>
        <w:t xml:space="preserve"> women aged 47 to 65 (mean,55.4</w:t>
      </w:r>
      <w:r w:rsidR="003D7D55">
        <w:rPr>
          <w:color w:val="FF0000"/>
          <w:sz w:val="20"/>
          <w:szCs w:val="20"/>
        </w:rPr>
        <w:t xml:space="preserve"> ± </w:t>
      </w:r>
      <w:r w:rsidRPr="002907EC">
        <w:rPr>
          <w:color w:val="000000" w:themeColor="text1"/>
          <w:sz w:val="20"/>
          <w:szCs w:val="20"/>
        </w:rPr>
        <w:t>5.56) years who underwent LP at C3-5 level (n=10), C4-6 (n=8) and C3-6 (n=2), and; 14 men and 6 women aged 48 to 64 (mean, 55.7</w:t>
      </w:r>
      <w:r w:rsidR="003D7D55">
        <w:rPr>
          <w:color w:val="FF0000"/>
          <w:sz w:val="20"/>
          <w:szCs w:val="20"/>
        </w:rPr>
        <w:t xml:space="preserve"> ± </w:t>
      </w:r>
      <w:r w:rsidRPr="002907EC">
        <w:rPr>
          <w:color w:val="000000" w:themeColor="text1"/>
          <w:sz w:val="20"/>
          <w:szCs w:val="20"/>
        </w:rPr>
        <w:t xml:space="preserve">5.06) years who underwent LT without fusion at C3-5 level (n=12), C4-6 (n=6) and C3-6 (n=2) were reviewed. Demographics, clinical variables and surgical data including number of levels of surgery, length of surgery, </w:t>
      </w:r>
      <w:r w:rsidR="00E01F93" w:rsidRPr="002907EC">
        <w:rPr>
          <w:color w:val="000000" w:themeColor="text1"/>
          <w:sz w:val="20"/>
          <w:szCs w:val="20"/>
        </w:rPr>
        <w:t xml:space="preserve">Estimated Blood Loss </w:t>
      </w:r>
      <w:r w:rsidRPr="002907EC">
        <w:rPr>
          <w:color w:val="000000" w:themeColor="text1"/>
          <w:sz w:val="20"/>
          <w:szCs w:val="20"/>
        </w:rPr>
        <w:t xml:space="preserve">(EBL), length of hospitalization </w:t>
      </w:r>
      <w:r w:rsidRPr="002907EC">
        <w:rPr>
          <w:color w:val="FF0000"/>
          <w:sz w:val="20"/>
          <w:szCs w:val="20"/>
        </w:rPr>
        <w:t>(Table 1)</w:t>
      </w:r>
      <w:r w:rsidRPr="002907EC">
        <w:rPr>
          <w:color w:val="000000" w:themeColor="text1"/>
          <w:sz w:val="20"/>
          <w:szCs w:val="20"/>
        </w:rPr>
        <w:t xml:space="preserve">, and complications were collected; and assessment before and after treatment were done by using VAS, </w:t>
      </w:r>
      <w:proofErr w:type="spellStart"/>
      <w:r w:rsidRPr="002907EC">
        <w:rPr>
          <w:color w:val="000000" w:themeColor="text1"/>
          <w:sz w:val="20"/>
          <w:szCs w:val="20"/>
        </w:rPr>
        <w:t>Nurick</w:t>
      </w:r>
      <w:proofErr w:type="spellEnd"/>
      <w:r w:rsidRPr="002907EC">
        <w:rPr>
          <w:color w:val="000000" w:themeColor="text1"/>
          <w:sz w:val="20"/>
          <w:szCs w:val="20"/>
        </w:rPr>
        <w:t xml:space="preserve"> grading and </w:t>
      </w:r>
      <w:proofErr w:type="spellStart"/>
      <w:r w:rsidRPr="002907EC">
        <w:rPr>
          <w:color w:val="000000" w:themeColor="text1"/>
          <w:sz w:val="20"/>
          <w:szCs w:val="20"/>
        </w:rPr>
        <w:t>mJOA</w:t>
      </w:r>
      <w:proofErr w:type="spellEnd"/>
      <w:r w:rsidRPr="002907EC">
        <w:rPr>
          <w:color w:val="000000" w:themeColor="text1"/>
          <w:sz w:val="20"/>
          <w:szCs w:val="20"/>
        </w:rPr>
        <w:t xml:space="preserve"> score.</w:t>
      </w:r>
      <w:r w:rsidR="00573BB0">
        <w:rPr>
          <w:color w:val="000000" w:themeColor="text1"/>
          <w:sz w:val="20"/>
          <w:szCs w:val="20"/>
        </w:rPr>
        <w:t xml:space="preserve"> </w:t>
      </w:r>
      <w:r w:rsidRPr="002907EC">
        <w:rPr>
          <w:color w:val="000000" w:themeColor="text1"/>
          <w:sz w:val="20"/>
          <w:szCs w:val="20"/>
        </w:rPr>
        <w:t>Comprehensive outcome of each patent was done by using Odom’s criteria. Patients were followed up at 1, 3, 6, 12 months consequently and yearly thereafter. The quantitative data were analyzed statistically using the SPSS (Statistical Package for the Social Sciences), version 25, Armonk, NY, IBM Corp.</w:t>
      </w:r>
      <w:r w:rsidRPr="002907EC">
        <w:rPr>
          <w:sz w:val="20"/>
          <w:szCs w:val="20"/>
        </w:rPr>
        <w:t xml:space="preserve"> Mann-Whitney U Test, Friedman test and chi-square test were performed as applicable.</w:t>
      </w:r>
      <w:r w:rsidR="00573BB0">
        <w:rPr>
          <w:sz w:val="20"/>
          <w:szCs w:val="20"/>
        </w:rPr>
        <w:t xml:space="preserve"> </w:t>
      </w:r>
      <w:r w:rsidRPr="002907EC">
        <w:rPr>
          <w:color w:val="000000" w:themeColor="text1"/>
          <w:sz w:val="20"/>
          <w:szCs w:val="20"/>
        </w:rPr>
        <w:t>The results were expressed as percentage and mean</w:t>
      </w:r>
      <w:r w:rsidR="003D7D55">
        <w:rPr>
          <w:color w:val="FF0000"/>
          <w:sz w:val="20"/>
          <w:szCs w:val="20"/>
        </w:rPr>
        <w:t xml:space="preserve"> ± </w:t>
      </w:r>
      <w:r w:rsidRPr="002907EC">
        <w:rPr>
          <w:color w:val="000000" w:themeColor="text1"/>
          <w:sz w:val="20"/>
          <w:szCs w:val="20"/>
        </w:rPr>
        <w:t>SD and p</w:t>
      </w:r>
      <w:r w:rsidRPr="002907EC">
        <w:rPr>
          <w:iCs/>
          <w:color w:val="000000" w:themeColor="text1"/>
          <w:sz w:val="20"/>
          <w:szCs w:val="20"/>
        </w:rPr>
        <w:t xml:space="preserve"> </w:t>
      </w:r>
      <w:r w:rsidRPr="002907EC">
        <w:rPr>
          <w:color w:val="000000" w:themeColor="text1"/>
          <w:sz w:val="20"/>
          <w:szCs w:val="20"/>
        </w:rPr>
        <w:t>&lt; 0.05 was considered as the level of significance.</w:t>
      </w:r>
    </w:p>
    <w:p w:rsidR="009C3947" w:rsidRPr="00F8435E" w:rsidRDefault="009C3947" w:rsidP="00F8435E">
      <w:pPr>
        <w:contextualSpacing/>
        <w:mirrorIndents/>
        <w:jc w:val="both"/>
        <w:rPr>
          <w:color w:val="000000" w:themeColor="text1"/>
          <w:sz w:val="20"/>
          <w:szCs w:val="20"/>
        </w:rPr>
      </w:pPr>
    </w:p>
    <w:p w:rsidR="00F8435E" w:rsidRPr="00F8435E" w:rsidRDefault="00F8435E" w:rsidP="00F8435E">
      <w:pPr>
        <w:contextualSpacing/>
        <w:mirrorIndents/>
        <w:jc w:val="center"/>
        <w:rPr>
          <w:sz w:val="20"/>
          <w:szCs w:val="20"/>
        </w:rPr>
      </w:pPr>
      <w:r w:rsidRPr="00F8435E">
        <w:rPr>
          <w:noProof/>
          <w:sz w:val="20"/>
          <w:szCs w:val="20"/>
        </w:rPr>
        <w:drawing>
          <wp:inline distT="0" distB="0" distL="0" distR="0" wp14:anchorId="029FA985" wp14:editId="4237030C">
            <wp:extent cx="4070350" cy="1196752"/>
            <wp:effectExtent l="0" t="0" r="635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94500" cy="1203852"/>
                    </a:xfrm>
                    <a:prstGeom prst="rect">
                      <a:avLst/>
                    </a:prstGeom>
                  </pic:spPr>
                </pic:pic>
              </a:graphicData>
            </a:graphic>
          </wp:inline>
        </w:drawing>
      </w:r>
    </w:p>
    <w:p w:rsidR="00F8435E" w:rsidRDefault="00F8435E" w:rsidP="00F8435E">
      <w:pPr>
        <w:contextualSpacing/>
        <w:mirrorIndents/>
        <w:jc w:val="both"/>
        <w:rPr>
          <w:sz w:val="20"/>
          <w:szCs w:val="20"/>
        </w:rPr>
      </w:pPr>
    </w:p>
    <w:p w:rsidR="00A80372" w:rsidRDefault="00F8435E" w:rsidP="00F8435E">
      <w:pPr>
        <w:contextualSpacing/>
        <w:mirrorIndents/>
        <w:jc w:val="both"/>
        <w:rPr>
          <w:sz w:val="20"/>
          <w:szCs w:val="20"/>
        </w:rPr>
      </w:pPr>
      <w:r w:rsidRPr="00F8435E">
        <w:rPr>
          <w:b/>
          <w:sz w:val="20"/>
          <w:szCs w:val="20"/>
        </w:rPr>
        <w:t>Figure 1:</w:t>
      </w:r>
      <w:r w:rsidRPr="00F8435E">
        <w:rPr>
          <w:sz w:val="20"/>
          <w:szCs w:val="20"/>
        </w:rPr>
        <w:t xml:space="preserve"> 49-year-old male, diagnosed spastic </w:t>
      </w:r>
      <w:proofErr w:type="spellStart"/>
      <w:r w:rsidRPr="00F8435E">
        <w:rPr>
          <w:sz w:val="20"/>
          <w:szCs w:val="20"/>
        </w:rPr>
        <w:t>quadriparesis</w:t>
      </w:r>
      <w:proofErr w:type="spellEnd"/>
      <w:r w:rsidRPr="00F8435E">
        <w:rPr>
          <w:sz w:val="20"/>
          <w:szCs w:val="20"/>
        </w:rPr>
        <w:t xml:space="preserve"> </w:t>
      </w:r>
      <w:r w:rsidRPr="00AA7BD7">
        <w:rPr>
          <w:b/>
          <w:sz w:val="20"/>
          <w:szCs w:val="20"/>
        </w:rPr>
        <w:t>(a, b)</w:t>
      </w:r>
      <w:r w:rsidRPr="00F8435E">
        <w:rPr>
          <w:sz w:val="20"/>
          <w:szCs w:val="20"/>
        </w:rPr>
        <w:t xml:space="preserve"> plain X-ray cervical spine A-P and lateral view shows multilevel cervical spondylosis </w:t>
      </w:r>
      <w:r w:rsidRPr="00FB2DAB">
        <w:rPr>
          <w:b/>
          <w:sz w:val="20"/>
          <w:szCs w:val="20"/>
        </w:rPr>
        <w:t>(c)</w:t>
      </w:r>
      <w:r w:rsidRPr="00F8435E">
        <w:rPr>
          <w:noProof/>
          <w:sz w:val="20"/>
          <w:szCs w:val="20"/>
        </w:rPr>
        <w:t xml:space="preserve"> </w:t>
      </w:r>
      <w:r w:rsidRPr="00F8435E">
        <w:rPr>
          <w:sz w:val="20"/>
          <w:szCs w:val="20"/>
        </w:rPr>
        <w:t xml:space="preserve">sagittal section T2 weighted MRI shows MCSM compressing the cord at C3/4 to C5/6 </w:t>
      </w:r>
      <w:r w:rsidRPr="0077725A">
        <w:rPr>
          <w:b/>
          <w:sz w:val="20"/>
          <w:szCs w:val="20"/>
        </w:rPr>
        <w:t>(d)</w:t>
      </w:r>
      <w:r w:rsidRPr="00F8435E">
        <w:rPr>
          <w:sz w:val="20"/>
          <w:szCs w:val="20"/>
        </w:rPr>
        <w:t xml:space="preserve"> per operative picture </w:t>
      </w:r>
      <w:r w:rsidRPr="00DA2E55">
        <w:rPr>
          <w:b/>
          <w:sz w:val="20"/>
          <w:szCs w:val="20"/>
        </w:rPr>
        <w:t>(</w:t>
      </w:r>
      <w:proofErr w:type="spellStart"/>
      <w:r w:rsidRPr="00DA2E55">
        <w:rPr>
          <w:b/>
          <w:sz w:val="20"/>
          <w:szCs w:val="20"/>
        </w:rPr>
        <w:t>e,f</w:t>
      </w:r>
      <w:proofErr w:type="spellEnd"/>
      <w:r w:rsidRPr="00DA2E55">
        <w:rPr>
          <w:b/>
          <w:sz w:val="20"/>
          <w:szCs w:val="20"/>
        </w:rPr>
        <w:t>)</w:t>
      </w:r>
      <w:r w:rsidRPr="00F8435E">
        <w:rPr>
          <w:sz w:val="20"/>
          <w:szCs w:val="20"/>
        </w:rPr>
        <w:t xml:space="preserve"> x-ray lateral and</w:t>
      </w:r>
      <w:r w:rsidR="00850CEE">
        <w:rPr>
          <w:sz w:val="20"/>
          <w:szCs w:val="20"/>
        </w:rPr>
        <w:t xml:space="preserve"> </w:t>
      </w:r>
      <w:r w:rsidRPr="00F8435E">
        <w:rPr>
          <w:sz w:val="20"/>
          <w:szCs w:val="20"/>
        </w:rPr>
        <w:t>A-P</w:t>
      </w:r>
      <w:r w:rsidR="00850CEE">
        <w:rPr>
          <w:sz w:val="20"/>
          <w:szCs w:val="20"/>
        </w:rPr>
        <w:t xml:space="preserve"> </w:t>
      </w:r>
      <w:r w:rsidRPr="00F8435E">
        <w:rPr>
          <w:sz w:val="20"/>
          <w:szCs w:val="20"/>
        </w:rPr>
        <w:t xml:space="preserve">view at 12 months after </w:t>
      </w:r>
      <w:proofErr w:type="spellStart"/>
      <w:r w:rsidRPr="00F8435E">
        <w:rPr>
          <w:sz w:val="20"/>
          <w:szCs w:val="20"/>
        </w:rPr>
        <w:t>lamin</w:t>
      </w:r>
      <w:r w:rsidR="00A80372">
        <w:rPr>
          <w:sz w:val="20"/>
          <w:szCs w:val="20"/>
        </w:rPr>
        <w:t>oplasty</w:t>
      </w:r>
      <w:proofErr w:type="spellEnd"/>
      <w:r w:rsidR="00A80372">
        <w:rPr>
          <w:sz w:val="20"/>
          <w:szCs w:val="20"/>
        </w:rPr>
        <w:t>.</w:t>
      </w:r>
    </w:p>
    <w:p w:rsidR="00FA3297" w:rsidRPr="00FA3297" w:rsidRDefault="00FA3297" w:rsidP="00FA3297">
      <w:pPr>
        <w:contextualSpacing/>
        <w:mirrorIndents/>
        <w:jc w:val="both"/>
        <w:rPr>
          <w:sz w:val="20"/>
          <w:szCs w:val="20"/>
        </w:rPr>
      </w:pPr>
    </w:p>
    <w:p w:rsidR="00FA3297" w:rsidRPr="00FA3297" w:rsidRDefault="00FA3297" w:rsidP="00FA3297">
      <w:pPr>
        <w:contextualSpacing/>
        <w:mirrorIndents/>
        <w:jc w:val="center"/>
        <w:rPr>
          <w:noProof/>
          <w:sz w:val="20"/>
          <w:szCs w:val="20"/>
        </w:rPr>
      </w:pPr>
      <w:r w:rsidRPr="00FA3297">
        <w:rPr>
          <w:noProof/>
          <w:sz w:val="20"/>
          <w:szCs w:val="20"/>
        </w:rPr>
        <w:lastRenderedPageBreak/>
        <w:drawing>
          <wp:inline distT="0" distB="0" distL="0" distR="0" wp14:anchorId="078C3D54" wp14:editId="2A198487">
            <wp:extent cx="4285397" cy="1612900"/>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96283" cy="1616997"/>
                    </a:xfrm>
                    <a:prstGeom prst="rect">
                      <a:avLst/>
                    </a:prstGeom>
                  </pic:spPr>
                </pic:pic>
              </a:graphicData>
            </a:graphic>
          </wp:inline>
        </w:drawing>
      </w:r>
    </w:p>
    <w:p w:rsidR="00FA3297" w:rsidRDefault="00FA3297" w:rsidP="00FA3297">
      <w:pPr>
        <w:contextualSpacing/>
        <w:mirrorIndents/>
        <w:jc w:val="both"/>
        <w:rPr>
          <w:noProof/>
          <w:sz w:val="20"/>
          <w:szCs w:val="20"/>
        </w:rPr>
      </w:pPr>
    </w:p>
    <w:p w:rsidR="00762D09" w:rsidRDefault="00FA3297" w:rsidP="00762D09">
      <w:pPr>
        <w:contextualSpacing/>
        <w:mirrorIndents/>
        <w:jc w:val="both"/>
        <w:rPr>
          <w:noProof/>
          <w:sz w:val="20"/>
          <w:szCs w:val="20"/>
        </w:rPr>
      </w:pPr>
      <w:r w:rsidRPr="00FA3297">
        <w:rPr>
          <w:b/>
          <w:noProof/>
          <w:sz w:val="20"/>
          <w:szCs w:val="20"/>
        </w:rPr>
        <w:t>Figure 2:</w:t>
      </w:r>
      <w:r w:rsidR="00850CEE">
        <w:rPr>
          <w:noProof/>
          <w:sz w:val="20"/>
          <w:szCs w:val="20"/>
        </w:rPr>
        <w:t xml:space="preserve"> </w:t>
      </w:r>
      <w:r w:rsidRPr="00FA3297">
        <w:rPr>
          <w:noProof/>
          <w:sz w:val="20"/>
          <w:szCs w:val="20"/>
        </w:rPr>
        <w:t>55</w:t>
      </w:r>
      <w:r w:rsidR="00850CEE">
        <w:rPr>
          <w:noProof/>
          <w:sz w:val="20"/>
          <w:szCs w:val="20"/>
        </w:rPr>
        <w:t xml:space="preserve"> </w:t>
      </w:r>
      <w:r w:rsidRPr="00FA3297">
        <w:rPr>
          <w:noProof/>
          <w:sz w:val="20"/>
          <w:szCs w:val="20"/>
        </w:rPr>
        <w:t xml:space="preserve">year old man, diagnosed quadriparesis due to MCSM involving at C3/4 to C6/7; </w:t>
      </w:r>
      <w:r w:rsidRPr="002476FB">
        <w:rPr>
          <w:b/>
          <w:noProof/>
          <w:sz w:val="20"/>
          <w:szCs w:val="20"/>
        </w:rPr>
        <w:t>(a,b)</w:t>
      </w:r>
      <w:r w:rsidRPr="00FA3297">
        <w:rPr>
          <w:noProof/>
          <w:sz w:val="20"/>
          <w:szCs w:val="20"/>
        </w:rPr>
        <w:t xml:space="preserve"> plain X-ray cervical spine</w:t>
      </w:r>
      <w:r w:rsidR="00850CEE">
        <w:rPr>
          <w:noProof/>
          <w:sz w:val="20"/>
          <w:szCs w:val="20"/>
        </w:rPr>
        <w:t xml:space="preserve"> </w:t>
      </w:r>
      <w:r w:rsidRPr="00FA3297">
        <w:rPr>
          <w:noProof/>
          <w:sz w:val="20"/>
          <w:szCs w:val="20"/>
        </w:rPr>
        <w:t>A-P</w:t>
      </w:r>
      <w:r w:rsidR="00850CEE">
        <w:rPr>
          <w:noProof/>
          <w:sz w:val="20"/>
          <w:szCs w:val="20"/>
        </w:rPr>
        <w:t xml:space="preserve"> </w:t>
      </w:r>
      <w:r w:rsidRPr="00FA3297">
        <w:rPr>
          <w:noProof/>
          <w:sz w:val="20"/>
          <w:szCs w:val="20"/>
        </w:rPr>
        <w:t>and lateral view</w:t>
      </w:r>
      <w:r w:rsidR="00850CEE">
        <w:rPr>
          <w:noProof/>
          <w:sz w:val="20"/>
          <w:szCs w:val="20"/>
        </w:rPr>
        <w:t xml:space="preserve"> </w:t>
      </w:r>
      <w:r w:rsidRPr="00FA3297">
        <w:rPr>
          <w:noProof/>
          <w:sz w:val="20"/>
          <w:szCs w:val="20"/>
        </w:rPr>
        <w:t xml:space="preserve">shows multilevel cervical spondylosis, </w:t>
      </w:r>
      <w:r w:rsidRPr="00FA3C99">
        <w:rPr>
          <w:b/>
          <w:noProof/>
          <w:sz w:val="20"/>
          <w:szCs w:val="20"/>
        </w:rPr>
        <w:t>(c)</w:t>
      </w:r>
      <w:r w:rsidRPr="00FA3297">
        <w:rPr>
          <w:noProof/>
          <w:sz w:val="20"/>
          <w:szCs w:val="20"/>
        </w:rPr>
        <w:t xml:space="preserve"> </w:t>
      </w:r>
      <w:bookmarkStart w:id="1" w:name="_Hlk78674598"/>
      <w:r w:rsidRPr="00FA3297">
        <w:rPr>
          <w:noProof/>
          <w:sz w:val="20"/>
          <w:szCs w:val="20"/>
        </w:rPr>
        <w:t xml:space="preserve">sagittal section T2 weighted MRI shows MCSM compressing the cord </w:t>
      </w:r>
      <w:r w:rsidRPr="00C56973">
        <w:rPr>
          <w:b/>
          <w:noProof/>
          <w:sz w:val="20"/>
          <w:szCs w:val="20"/>
        </w:rPr>
        <w:t>(d)</w:t>
      </w:r>
      <w:r w:rsidR="00850CEE">
        <w:rPr>
          <w:noProof/>
          <w:sz w:val="20"/>
          <w:szCs w:val="20"/>
        </w:rPr>
        <w:t xml:space="preserve"> </w:t>
      </w:r>
      <w:r w:rsidRPr="00FA3297">
        <w:rPr>
          <w:noProof/>
          <w:sz w:val="20"/>
          <w:szCs w:val="20"/>
        </w:rPr>
        <w:t>MRI at 12 months after laminectomy</w:t>
      </w:r>
      <w:bookmarkEnd w:id="1"/>
      <w:r w:rsidRPr="00FA3297">
        <w:rPr>
          <w:noProof/>
          <w:sz w:val="20"/>
          <w:szCs w:val="20"/>
        </w:rPr>
        <w:t>.</w:t>
      </w:r>
    </w:p>
    <w:p w:rsidR="00762D09" w:rsidRDefault="00762D09" w:rsidP="00762D09">
      <w:pPr>
        <w:contextualSpacing/>
        <w:mirrorIndents/>
        <w:jc w:val="both"/>
        <w:rPr>
          <w:bCs/>
          <w:color w:val="000000" w:themeColor="text1"/>
          <w:sz w:val="20"/>
          <w:szCs w:val="20"/>
        </w:rPr>
      </w:pPr>
    </w:p>
    <w:tbl>
      <w:tblPr>
        <w:tblW w:w="7195" w:type="dxa"/>
        <w:jc w:val="center"/>
        <w:tblLook w:val="04A0" w:firstRow="1" w:lastRow="0" w:firstColumn="1" w:lastColumn="0" w:noHBand="0" w:noVBand="1"/>
      </w:tblPr>
      <w:tblGrid>
        <w:gridCol w:w="2511"/>
        <w:gridCol w:w="1714"/>
        <w:gridCol w:w="1890"/>
        <w:gridCol w:w="1080"/>
      </w:tblGrid>
      <w:tr w:rsidR="00762D09" w:rsidRPr="009E131E" w:rsidTr="00762D09">
        <w:trPr>
          <w:trHeight w:val="229"/>
          <w:jc w:val="center"/>
        </w:trPr>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Laminoplasty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Laminectomy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P value</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xml:space="preserve">Age(years) </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&lt;50</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4 (20)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2 (10)</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0.815*</w:t>
            </w:r>
            <w:r>
              <w:rPr>
                <w:color w:val="000000"/>
                <w:sz w:val="20"/>
                <w:szCs w:val="20"/>
              </w:rPr>
              <w:t xml:space="preserve">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50-59</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12 (60)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14 (70)</w:t>
            </w:r>
          </w:p>
        </w:tc>
        <w:tc>
          <w:tcPr>
            <w:tcW w:w="1080" w:type="dxa"/>
            <w:tcBorders>
              <w:top w:val="nil"/>
              <w:left w:val="nil"/>
              <w:bottom w:val="single" w:sz="4" w:space="0" w:color="auto"/>
              <w:right w:val="single" w:sz="4" w:space="0" w:color="auto"/>
            </w:tcBorders>
            <w:shd w:val="clear" w:color="auto" w:fill="auto"/>
            <w:noWrap/>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&gt;60</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4 (20)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4 (20)</w:t>
            </w:r>
          </w:p>
        </w:tc>
        <w:tc>
          <w:tcPr>
            <w:tcW w:w="1080" w:type="dxa"/>
            <w:tcBorders>
              <w:top w:val="nil"/>
              <w:left w:val="nil"/>
              <w:bottom w:val="single" w:sz="4" w:space="0" w:color="auto"/>
              <w:right w:val="single" w:sz="4" w:space="0" w:color="auto"/>
            </w:tcBorders>
            <w:shd w:val="clear" w:color="auto" w:fill="auto"/>
            <w:noWrap/>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xml:space="preserve">Mean </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3210DB">
              <w:rPr>
                <w:color w:val="000000"/>
                <w:sz w:val="20"/>
                <w:szCs w:val="20"/>
              </w:rPr>
              <w:t>55.4</w:t>
            </w:r>
            <w:r w:rsidR="003D7D55">
              <w:rPr>
                <w:color w:val="FF0000"/>
                <w:sz w:val="20"/>
                <w:szCs w:val="20"/>
              </w:rPr>
              <w:t xml:space="preserve"> ± </w:t>
            </w:r>
            <w:r w:rsidR="00762D09" w:rsidRPr="009E131E">
              <w:rPr>
                <w:color w:val="000000"/>
                <w:sz w:val="20"/>
                <w:szCs w:val="20"/>
              </w:rPr>
              <w:t>5.56</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3210DB">
            <w:pPr>
              <w:jc w:val="center"/>
              <w:rPr>
                <w:color w:val="000000"/>
                <w:sz w:val="20"/>
                <w:szCs w:val="20"/>
              </w:rPr>
            </w:pPr>
            <w:r>
              <w:rPr>
                <w:color w:val="000000"/>
                <w:sz w:val="20"/>
                <w:szCs w:val="20"/>
              </w:rPr>
              <w:t xml:space="preserve"> </w:t>
            </w:r>
            <w:r w:rsidR="00762D09" w:rsidRPr="009E131E">
              <w:rPr>
                <w:color w:val="000000"/>
                <w:sz w:val="20"/>
                <w:szCs w:val="20"/>
              </w:rPr>
              <w:t>55.7</w:t>
            </w:r>
            <w:r w:rsidR="003D7D55">
              <w:rPr>
                <w:color w:val="FF0000"/>
                <w:sz w:val="20"/>
                <w:szCs w:val="20"/>
              </w:rPr>
              <w:t xml:space="preserve"> ± </w:t>
            </w:r>
            <w:r w:rsidR="00762D09" w:rsidRPr="009E131E">
              <w:rPr>
                <w:color w:val="000000"/>
                <w:sz w:val="20"/>
                <w:szCs w:val="20"/>
              </w:rPr>
              <w:t>5.06</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1.00**</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Sex</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Male</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12 (60)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14 (70)</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1.00*</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Female</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8 (40)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6 (30)</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Residence</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Rural</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8 (40)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14 (70)</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0.370*</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Urban</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12 (60)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6 (30)</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Occupation</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Service holder</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4 (20)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2 (10)</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Day laborer</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4 (20)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4 (20)</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0.90*</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Business</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2 (10)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4 (20)</w:t>
            </w:r>
          </w:p>
        </w:tc>
        <w:tc>
          <w:tcPr>
            <w:tcW w:w="1080" w:type="dxa"/>
            <w:tcBorders>
              <w:top w:val="nil"/>
              <w:left w:val="nil"/>
              <w:bottom w:val="single" w:sz="4" w:space="0" w:color="auto"/>
              <w:right w:val="single" w:sz="4" w:space="0" w:color="auto"/>
            </w:tcBorders>
            <w:shd w:val="clear" w:color="auto" w:fill="auto"/>
            <w:noWrap/>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Farmer</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6 (30)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4 (20)</w:t>
            </w:r>
          </w:p>
        </w:tc>
        <w:tc>
          <w:tcPr>
            <w:tcW w:w="1080" w:type="dxa"/>
            <w:tcBorders>
              <w:top w:val="nil"/>
              <w:left w:val="nil"/>
              <w:bottom w:val="single" w:sz="4" w:space="0" w:color="auto"/>
              <w:right w:val="single" w:sz="4" w:space="0" w:color="auto"/>
            </w:tcBorders>
            <w:shd w:val="clear" w:color="auto" w:fill="auto"/>
            <w:noWrap/>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House wife</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4 (20)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6 (30)</w:t>
            </w:r>
          </w:p>
        </w:tc>
        <w:tc>
          <w:tcPr>
            <w:tcW w:w="1080" w:type="dxa"/>
            <w:tcBorders>
              <w:top w:val="nil"/>
              <w:left w:val="nil"/>
              <w:bottom w:val="single" w:sz="4" w:space="0" w:color="auto"/>
              <w:right w:val="single" w:sz="4" w:space="0" w:color="auto"/>
            </w:tcBorders>
            <w:shd w:val="clear" w:color="auto" w:fill="auto"/>
            <w:noWrap/>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xml:space="preserve">Disc space </w:t>
            </w:r>
            <w:proofErr w:type="spellStart"/>
            <w:r w:rsidRPr="009E131E">
              <w:rPr>
                <w:color w:val="000000"/>
                <w:sz w:val="20"/>
                <w:szCs w:val="20"/>
              </w:rPr>
              <w:t>invol</w:t>
            </w:r>
            <w:proofErr w:type="spellEnd"/>
            <w:r w:rsidRPr="009E131E">
              <w:rPr>
                <w:color w:val="000000"/>
                <w:sz w:val="20"/>
                <w:szCs w:val="20"/>
              </w:rPr>
              <w:t>. (No. of lamina)</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C3/4, C4/5, C5/6 (3)</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10 (50)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12 (60)</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C4/5, C5/6, C6/7 (3)</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8 (40)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6 (30)</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0.890*</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C3/4, C4/5, C5/6, C6/7 (4)</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2 (10)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2 (10)</w:t>
            </w:r>
          </w:p>
        </w:tc>
        <w:tc>
          <w:tcPr>
            <w:tcW w:w="1080" w:type="dxa"/>
            <w:tcBorders>
              <w:top w:val="nil"/>
              <w:left w:val="nil"/>
              <w:bottom w:val="single" w:sz="4" w:space="0" w:color="auto"/>
              <w:right w:val="single" w:sz="4" w:space="0" w:color="auto"/>
            </w:tcBorders>
            <w:shd w:val="clear" w:color="auto" w:fill="auto"/>
            <w:noWrap/>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Duration of disease</w:t>
            </w:r>
            <w:r>
              <w:rPr>
                <w:color w:val="000000"/>
                <w:sz w:val="20"/>
                <w:szCs w:val="20"/>
              </w:rPr>
              <w:t xml:space="preserve"> </w:t>
            </w:r>
            <w:r w:rsidRPr="009E131E">
              <w:rPr>
                <w:color w:val="000000"/>
                <w:sz w:val="20"/>
                <w:szCs w:val="20"/>
              </w:rPr>
              <w:t>(Months)</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&lt;6</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4 (20)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4 (20)</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6-12</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10 (50)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12 (60)</w:t>
            </w:r>
          </w:p>
        </w:tc>
        <w:tc>
          <w:tcPr>
            <w:tcW w:w="108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0.865*</w:t>
            </w:r>
          </w:p>
        </w:tc>
      </w:tr>
      <w:tr w:rsidR="00762D09" w:rsidRPr="009E131E" w:rsidTr="00762D09">
        <w:trPr>
          <w:trHeight w:val="229"/>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&gt;12</w:t>
            </w:r>
          </w:p>
        </w:tc>
        <w:tc>
          <w:tcPr>
            <w:tcW w:w="1714"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6 (30)</w:t>
            </w:r>
          </w:p>
        </w:tc>
        <w:tc>
          <w:tcPr>
            <w:tcW w:w="1890" w:type="dxa"/>
            <w:tcBorders>
              <w:top w:val="nil"/>
              <w:left w:val="nil"/>
              <w:bottom w:val="single" w:sz="4" w:space="0" w:color="auto"/>
              <w:right w:val="single" w:sz="4" w:space="0" w:color="auto"/>
            </w:tcBorders>
            <w:shd w:val="clear" w:color="auto" w:fill="auto"/>
            <w:noWrap/>
            <w:vAlign w:val="center"/>
            <w:hideMark/>
          </w:tcPr>
          <w:p w:rsidR="00762D09" w:rsidRPr="009E131E" w:rsidRDefault="00850CEE" w:rsidP="002472FB">
            <w:pPr>
              <w:jc w:val="center"/>
              <w:rPr>
                <w:color w:val="000000"/>
                <w:sz w:val="20"/>
                <w:szCs w:val="20"/>
              </w:rPr>
            </w:pPr>
            <w:r>
              <w:rPr>
                <w:color w:val="000000"/>
                <w:sz w:val="20"/>
                <w:szCs w:val="20"/>
              </w:rPr>
              <w:t xml:space="preserve"> </w:t>
            </w:r>
            <w:r w:rsidR="00762D09" w:rsidRPr="009E131E">
              <w:rPr>
                <w:color w:val="000000"/>
                <w:sz w:val="20"/>
                <w:szCs w:val="20"/>
              </w:rPr>
              <w:t>4 (20)</w:t>
            </w:r>
          </w:p>
        </w:tc>
        <w:tc>
          <w:tcPr>
            <w:tcW w:w="1080" w:type="dxa"/>
            <w:tcBorders>
              <w:top w:val="nil"/>
              <w:left w:val="nil"/>
              <w:bottom w:val="single" w:sz="4" w:space="0" w:color="auto"/>
              <w:right w:val="single" w:sz="4" w:space="0" w:color="auto"/>
            </w:tcBorders>
            <w:shd w:val="clear" w:color="auto" w:fill="auto"/>
            <w:noWrap/>
            <w:hideMark/>
          </w:tcPr>
          <w:p w:rsidR="00762D09" w:rsidRPr="009E131E" w:rsidRDefault="00762D09" w:rsidP="002472FB">
            <w:pPr>
              <w:jc w:val="center"/>
              <w:rPr>
                <w:color w:val="000000"/>
                <w:sz w:val="20"/>
                <w:szCs w:val="20"/>
              </w:rPr>
            </w:pPr>
            <w:r w:rsidRPr="009E131E">
              <w:rPr>
                <w:color w:val="000000"/>
                <w:sz w:val="20"/>
                <w:szCs w:val="20"/>
              </w:rPr>
              <w:t> </w:t>
            </w:r>
          </w:p>
        </w:tc>
      </w:tr>
      <w:tr w:rsidR="00762D09" w:rsidRPr="009E131E" w:rsidTr="00762D09">
        <w:trPr>
          <w:trHeight w:val="229"/>
          <w:jc w:val="center"/>
        </w:trPr>
        <w:tc>
          <w:tcPr>
            <w:tcW w:w="719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2D09" w:rsidRPr="009E131E" w:rsidRDefault="00762D09" w:rsidP="002472FB">
            <w:pPr>
              <w:jc w:val="center"/>
              <w:rPr>
                <w:color w:val="000000"/>
                <w:sz w:val="20"/>
                <w:szCs w:val="20"/>
              </w:rPr>
            </w:pPr>
            <w:r w:rsidRPr="009E131E">
              <w:rPr>
                <w:color w:val="000000"/>
                <w:sz w:val="20"/>
                <w:szCs w:val="20"/>
              </w:rPr>
              <w:t>*Pearson chi-squired Test(x</w:t>
            </w:r>
            <w:r w:rsidRPr="009E131E">
              <w:rPr>
                <w:color w:val="FF0000"/>
                <w:sz w:val="20"/>
                <w:szCs w:val="20"/>
                <w:vertAlign w:val="superscript"/>
              </w:rPr>
              <w:t>2</w:t>
            </w:r>
            <w:r w:rsidRPr="009E131E">
              <w:rPr>
                <w:color w:val="000000"/>
                <w:sz w:val="20"/>
                <w:szCs w:val="20"/>
              </w:rPr>
              <w:t>)</w:t>
            </w:r>
            <w:r w:rsidRPr="009E131E">
              <w:rPr>
                <w:color w:val="000000"/>
                <w:sz w:val="20"/>
                <w:szCs w:val="20"/>
              </w:rPr>
              <w:br/>
              <w:t>**Mann-Whitney U test</w:t>
            </w:r>
          </w:p>
        </w:tc>
      </w:tr>
    </w:tbl>
    <w:p w:rsidR="00762D09" w:rsidRPr="00DB187F" w:rsidRDefault="00762D09" w:rsidP="00762D09">
      <w:pPr>
        <w:contextualSpacing/>
        <w:mirrorIndents/>
        <w:jc w:val="both"/>
        <w:rPr>
          <w:sz w:val="20"/>
          <w:szCs w:val="20"/>
        </w:rPr>
      </w:pPr>
    </w:p>
    <w:p w:rsidR="00762D09" w:rsidRPr="002907EC" w:rsidRDefault="00762D09" w:rsidP="00762D09">
      <w:pPr>
        <w:contextualSpacing/>
        <w:mirrorIndents/>
        <w:jc w:val="center"/>
        <w:rPr>
          <w:sz w:val="20"/>
          <w:szCs w:val="20"/>
        </w:rPr>
      </w:pPr>
      <w:r w:rsidRPr="002907EC">
        <w:rPr>
          <w:b/>
          <w:sz w:val="20"/>
          <w:szCs w:val="20"/>
        </w:rPr>
        <w:t>Table1:</w:t>
      </w:r>
      <w:r w:rsidRPr="002907EC">
        <w:rPr>
          <w:sz w:val="20"/>
          <w:szCs w:val="20"/>
        </w:rPr>
        <w:t xml:space="preserve"> Demographic c</w:t>
      </w:r>
      <w:r w:rsidR="00FE3790">
        <w:rPr>
          <w:sz w:val="20"/>
          <w:szCs w:val="20"/>
        </w:rPr>
        <w:t>haracteristic of patients with L</w:t>
      </w:r>
      <w:r w:rsidRPr="002907EC">
        <w:rPr>
          <w:sz w:val="20"/>
          <w:szCs w:val="20"/>
        </w:rPr>
        <w:t>aminoplasty and Laminectomy (n=20)</w:t>
      </w:r>
      <w:r>
        <w:rPr>
          <w:sz w:val="20"/>
          <w:szCs w:val="20"/>
        </w:rPr>
        <w:t>.</w:t>
      </w:r>
    </w:p>
    <w:p w:rsidR="006A35A9" w:rsidRPr="00FA3297" w:rsidRDefault="006A35A9" w:rsidP="00FA3297">
      <w:pPr>
        <w:contextualSpacing/>
        <w:mirrorIndents/>
        <w:jc w:val="both"/>
        <w:rPr>
          <w:color w:val="000000" w:themeColor="text1"/>
          <w:sz w:val="20"/>
          <w:szCs w:val="20"/>
        </w:rPr>
      </w:pPr>
    </w:p>
    <w:p w:rsidR="00B222B1" w:rsidRPr="002907EC" w:rsidRDefault="00081054" w:rsidP="002907EC">
      <w:pPr>
        <w:contextualSpacing/>
        <w:mirrorIndents/>
        <w:jc w:val="both"/>
        <w:rPr>
          <w:b/>
          <w:bCs/>
          <w:color w:val="000000" w:themeColor="text1"/>
          <w:sz w:val="20"/>
          <w:szCs w:val="20"/>
        </w:rPr>
      </w:pPr>
      <w:r>
        <w:rPr>
          <w:b/>
          <w:bCs/>
          <w:color w:val="000000" w:themeColor="text1"/>
          <w:sz w:val="20"/>
          <w:szCs w:val="20"/>
        </w:rPr>
        <w:t>Surgical T</w:t>
      </w:r>
      <w:r w:rsidR="00B222B1" w:rsidRPr="002907EC">
        <w:rPr>
          <w:b/>
          <w:bCs/>
          <w:color w:val="000000" w:themeColor="text1"/>
          <w:sz w:val="20"/>
          <w:szCs w:val="20"/>
        </w:rPr>
        <w:t xml:space="preserve">echniques </w:t>
      </w:r>
    </w:p>
    <w:p w:rsidR="00403002" w:rsidRPr="002907EC" w:rsidRDefault="00403002" w:rsidP="002907EC">
      <w:pPr>
        <w:contextualSpacing/>
        <w:mirrorIndents/>
        <w:jc w:val="both"/>
        <w:rPr>
          <w:color w:val="000000" w:themeColor="text1"/>
          <w:sz w:val="20"/>
          <w:szCs w:val="20"/>
          <w:u w:val="single"/>
        </w:rPr>
      </w:pPr>
    </w:p>
    <w:p w:rsidR="00B222B1" w:rsidRPr="002907EC" w:rsidRDefault="00B222B1" w:rsidP="002907EC">
      <w:pPr>
        <w:contextualSpacing/>
        <w:mirrorIndents/>
        <w:jc w:val="both"/>
        <w:rPr>
          <w:b/>
          <w:bCs/>
          <w:color w:val="000000" w:themeColor="text1"/>
          <w:sz w:val="20"/>
          <w:szCs w:val="20"/>
        </w:rPr>
      </w:pPr>
      <w:r w:rsidRPr="002907EC">
        <w:rPr>
          <w:b/>
          <w:bCs/>
          <w:color w:val="000000" w:themeColor="text1"/>
          <w:sz w:val="20"/>
          <w:szCs w:val="20"/>
        </w:rPr>
        <w:t>Open</w:t>
      </w:r>
      <w:r w:rsidR="00113A7E">
        <w:rPr>
          <w:b/>
          <w:bCs/>
          <w:color w:val="000000" w:themeColor="text1"/>
          <w:sz w:val="20"/>
          <w:szCs w:val="20"/>
        </w:rPr>
        <w:t>-Door Laminoplasty a</w:t>
      </w:r>
      <w:r w:rsidR="00113A7E" w:rsidRPr="002907EC">
        <w:rPr>
          <w:b/>
          <w:bCs/>
          <w:color w:val="000000" w:themeColor="text1"/>
          <w:sz w:val="20"/>
          <w:szCs w:val="20"/>
        </w:rPr>
        <w:t>nd Laminectomy</w:t>
      </w:r>
    </w:p>
    <w:p w:rsidR="00403002" w:rsidRPr="002907EC" w:rsidRDefault="00403002" w:rsidP="002907EC">
      <w:pPr>
        <w:contextualSpacing/>
        <w:mirrorIndents/>
        <w:jc w:val="both"/>
        <w:rPr>
          <w:b/>
          <w:bCs/>
          <w:color w:val="000000" w:themeColor="text1"/>
          <w:sz w:val="20"/>
          <w:szCs w:val="20"/>
        </w:rPr>
      </w:pPr>
    </w:p>
    <w:p w:rsidR="00A7668D" w:rsidRDefault="00B222B1" w:rsidP="00D10493">
      <w:pPr>
        <w:contextualSpacing/>
        <w:mirrorIndents/>
        <w:jc w:val="both"/>
        <w:rPr>
          <w:color w:val="000000" w:themeColor="text1"/>
          <w:sz w:val="20"/>
          <w:szCs w:val="20"/>
        </w:rPr>
      </w:pPr>
      <w:r w:rsidRPr="002907EC">
        <w:rPr>
          <w:color w:val="000000" w:themeColor="text1"/>
          <w:sz w:val="20"/>
          <w:szCs w:val="20"/>
        </w:rPr>
        <w:t>After obtaining informed written consent, the patient is prepared for operation. The patient is anesthetized under general anesthesia after intravenous and arterial access is obtained. The patient is catheterized and then placed in prone position on to the longitudinal bolsters with the abdomen free thus minimizing venous pressure.</w:t>
      </w:r>
      <w:r w:rsidR="00573BB0">
        <w:rPr>
          <w:color w:val="000000" w:themeColor="text1"/>
          <w:sz w:val="20"/>
          <w:szCs w:val="20"/>
        </w:rPr>
        <w:t xml:space="preserve"> </w:t>
      </w:r>
      <w:r w:rsidRPr="002907EC">
        <w:rPr>
          <w:color w:val="000000" w:themeColor="text1"/>
          <w:sz w:val="20"/>
          <w:szCs w:val="20"/>
        </w:rPr>
        <w:t xml:space="preserve">All bony </w:t>
      </w:r>
      <w:r w:rsidRPr="002907EC">
        <w:rPr>
          <w:color w:val="000000" w:themeColor="text1"/>
          <w:sz w:val="20"/>
          <w:szCs w:val="20"/>
        </w:rPr>
        <w:lastRenderedPageBreak/>
        <w:t xml:space="preserve">prominences are padded and the cervical spine is immobilized with Gardner Wells tong traction with 12-15 lbs. weight, and the neck is positioned into a neutral to slightly flexed configuration. The venous pressure is also diminished at the surgical site by keeping the bed in reverse </w:t>
      </w:r>
      <w:proofErr w:type="spellStart"/>
      <w:r w:rsidRPr="002907EC">
        <w:rPr>
          <w:color w:val="000000" w:themeColor="text1"/>
          <w:sz w:val="20"/>
          <w:szCs w:val="20"/>
        </w:rPr>
        <w:t>trendelenburg</w:t>
      </w:r>
      <w:proofErr w:type="spellEnd"/>
      <w:r w:rsidRPr="002907EC">
        <w:rPr>
          <w:color w:val="000000" w:themeColor="text1"/>
          <w:sz w:val="20"/>
          <w:szCs w:val="20"/>
        </w:rPr>
        <w:t xml:space="preserve"> position. The knees are bent with the legs appropriately padded in order to prevent the patient from sliding caudally. For optimal exposure and localization by lateral x-ray of cervical spine, the shoulders are then fastened longitudinally in order to allow them to be pulled caudally. All operative procedures were performed unde</w:t>
      </w:r>
      <w:r w:rsidR="00A7668D">
        <w:rPr>
          <w:color w:val="000000" w:themeColor="text1"/>
          <w:sz w:val="20"/>
          <w:szCs w:val="20"/>
        </w:rPr>
        <w:t>r the care of the same surgeon.</w:t>
      </w:r>
    </w:p>
    <w:p w:rsidR="00A7668D" w:rsidRDefault="00A7668D" w:rsidP="00D10493">
      <w:pPr>
        <w:contextualSpacing/>
        <w:mirrorIndents/>
        <w:jc w:val="both"/>
        <w:rPr>
          <w:color w:val="000000" w:themeColor="text1"/>
          <w:sz w:val="20"/>
          <w:szCs w:val="20"/>
        </w:rPr>
      </w:pPr>
    </w:p>
    <w:p w:rsidR="00814971" w:rsidRDefault="00B222B1" w:rsidP="00D10493">
      <w:pPr>
        <w:contextualSpacing/>
        <w:mirrorIndents/>
        <w:jc w:val="both"/>
        <w:rPr>
          <w:color w:val="000000" w:themeColor="text1"/>
          <w:sz w:val="20"/>
          <w:szCs w:val="20"/>
        </w:rPr>
      </w:pPr>
      <w:r w:rsidRPr="002907EC">
        <w:rPr>
          <w:color w:val="000000" w:themeColor="text1"/>
          <w:sz w:val="20"/>
          <w:szCs w:val="20"/>
        </w:rPr>
        <w:t xml:space="preserve">A midline longitudinal incision is made at the desired level. To reduce muscle damage and bleeding, it is strictly mandate to stay in the midline raphe and </w:t>
      </w:r>
      <w:proofErr w:type="spellStart"/>
      <w:r w:rsidRPr="002907EC">
        <w:rPr>
          <w:color w:val="000000" w:themeColor="text1"/>
          <w:sz w:val="20"/>
          <w:szCs w:val="20"/>
        </w:rPr>
        <w:t>subperiosteal</w:t>
      </w:r>
      <w:proofErr w:type="spellEnd"/>
      <w:r w:rsidRPr="002907EC">
        <w:rPr>
          <w:color w:val="000000" w:themeColor="text1"/>
          <w:sz w:val="20"/>
          <w:szCs w:val="20"/>
        </w:rPr>
        <w:t xml:space="preserve">. Without disrupting the facet joint capsule, the exposure is carried out laterally to just beyond the lateral mass-laminar junction. The C2 and C7 spinous process muscular attachments are left intact as far as possible to minimize </w:t>
      </w:r>
      <w:proofErr w:type="spellStart"/>
      <w:r w:rsidRPr="002907EC">
        <w:rPr>
          <w:color w:val="000000" w:themeColor="text1"/>
          <w:sz w:val="20"/>
          <w:szCs w:val="20"/>
        </w:rPr>
        <w:t>post operative</w:t>
      </w:r>
      <w:proofErr w:type="spellEnd"/>
      <w:r w:rsidRPr="002907EC">
        <w:rPr>
          <w:color w:val="000000" w:themeColor="text1"/>
          <w:sz w:val="20"/>
          <w:szCs w:val="20"/>
        </w:rPr>
        <w:t xml:space="preserve"> axial neck pain</w:t>
      </w:r>
      <w:r w:rsidRPr="002907EC">
        <w:rPr>
          <w:color w:val="111111"/>
          <w:sz w:val="20"/>
          <w:szCs w:val="20"/>
          <w:shd w:val="clear" w:color="auto" w:fill="FFFFFF"/>
        </w:rPr>
        <w:t xml:space="preserve"> and unfavorable radiologic changes.</w:t>
      </w:r>
      <w:r w:rsidRPr="002907EC">
        <w:rPr>
          <w:color w:val="000000" w:themeColor="text1"/>
          <w:sz w:val="20"/>
          <w:szCs w:val="20"/>
        </w:rPr>
        <w:t xml:space="preserve"> After adequate exposure and the correct level are verified, the upper and lower construct of </w:t>
      </w:r>
      <w:proofErr w:type="spellStart"/>
      <w:r w:rsidRPr="002907EC">
        <w:rPr>
          <w:color w:val="000000" w:themeColor="text1"/>
          <w:sz w:val="20"/>
          <w:szCs w:val="20"/>
        </w:rPr>
        <w:t>interspinous</w:t>
      </w:r>
      <w:proofErr w:type="spellEnd"/>
      <w:r w:rsidRPr="002907EC">
        <w:rPr>
          <w:color w:val="000000" w:themeColor="text1"/>
          <w:sz w:val="20"/>
          <w:szCs w:val="20"/>
        </w:rPr>
        <w:t xml:space="preserve"> ligaments is excised.</w:t>
      </w:r>
      <w:r w:rsidR="00573BB0">
        <w:rPr>
          <w:color w:val="000000" w:themeColor="text1"/>
          <w:sz w:val="20"/>
          <w:szCs w:val="20"/>
        </w:rPr>
        <w:t xml:space="preserve"> </w:t>
      </w:r>
      <w:r w:rsidRPr="002907EC">
        <w:rPr>
          <w:color w:val="000000" w:themeColor="text1"/>
          <w:sz w:val="20"/>
          <w:szCs w:val="20"/>
        </w:rPr>
        <w:t xml:space="preserve">Then the opening and hinge troughs are created </w:t>
      </w:r>
      <w:r w:rsidR="003A481E">
        <w:rPr>
          <w:color w:val="FF0000"/>
          <w:sz w:val="20"/>
          <w:szCs w:val="20"/>
        </w:rPr>
        <w:t>(Figure 3(a-d)</w:t>
      </w:r>
      <w:r w:rsidRPr="003A481E">
        <w:rPr>
          <w:color w:val="FF0000"/>
          <w:sz w:val="20"/>
          <w:szCs w:val="20"/>
        </w:rPr>
        <w:t>)</w:t>
      </w:r>
      <w:r w:rsidRPr="002907EC">
        <w:rPr>
          <w:color w:val="000000" w:themeColor="text1"/>
          <w:sz w:val="20"/>
          <w:szCs w:val="20"/>
        </w:rPr>
        <w:t xml:space="preserve">. The open trough is created first; we usually perform an opening trough on the side that has greater compression or symptoms along with </w:t>
      </w:r>
      <w:proofErr w:type="spellStart"/>
      <w:r w:rsidRPr="002907EC">
        <w:rPr>
          <w:color w:val="000000" w:themeColor="text1"/>
          <w:sz w:val="20"/>
          <w:szCs w:val="20"/>
        </w:rPr>
        <w:t>foraminotomies</w:t>
      </w:r>
      <w:proofErr w:type="spellEnd"/>
      <w:r w:rsidRPr="002907EC">
        <w:rPr>
          <w:color w:val="000000" w:themeColor="text1"/>
          <w:sz w:val="20"/>
          <w:szCs w:val="20"/>
        </w:rPr>
        <w:t xml:space="preserve"> if there i</w:t>
      </w:r>
      <w:r w:rsidR="00F44C56">
        <w:rPr>
          <w:color w:val="000000" w:themeColor="text1"/>
          <w:sz w:val="20"/>
          <w:szCs w:val="20"/>
        </w:rPr>
        <w:t>s concomitant root compression.</w:t>
      </w:r>
    </w:p>
    <w:p w:rsidR="008F1B47" w:rsidRDefault="008F1B47" w:rsidP="00D10493">
      <w:pPr>
        <w:contextualSpacing/>
        <w:mirrorIndents/>
        <w:jc w:val="both"/>
        <w:rPr>
          <w:color w:val="000000" w:themeColor="text1"/>
          <w:sz w:val="20"/>
          <w:szCs w:val="20"/>
        </w:rPr>
      </w:pPr>
    </w:p>
    <w:p w:rsidR="00814971" w:rsidRDefault="00381BFA" w:rsidP="00BF22FE">
      <w:pPr>
        <w:contextualSpacing/>
        <w:mirrorIndents/>
        <w:jc w:val="center"/>
        <w:rPr>
          <w:color w:val="000000" w:themeColor="text1"/>
          <w:sz w:val="20"/>
          <w:szCs w:val="20"/>
        </w:rPr>
      </w:pPr>
      <w:r w:rsidRPr="00381BFA">
        <w:rPr>
          <w:noProof/>
          <w:color w:val="000000" w:themeColor="text1"/>
          <w:sz w:val="20"/>
          <w:szCs w:val="20"/>
        </w:rPr>
        <w:drawing>
          <wp:inline distT="0" distB="0" distL="0" distR="0">
            <wp:extent cx="5076864" cy="1438275"/>
            <wp:effectExtent l="0" t="0" r="9525" b="0"/>
            <wp:docPr id="1" name="Picture 1" descr="D:\07th Feb, 2022\Journals All\5. International Journal of Orthopaedics Research and Traumatology\Articles\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7th Feb, 2022\Journals All\5. International Journal of Orthopaedics Research and Traumatology\Articles\Fig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0266" cy="1447738"/>
                    </a:xfrm>
                    <a:prstGeom prst="rect">
                      <a:avLst/>
                    </a:prstGeom>
                    <a:noFill/>
                    <a:ln>
                      <a:noFill/>
                    </a:ln>
                  </pic:spPr>
                </pic:pic>
              </a:graphicData>
            </a:graphic>
          </wp:inline>
        </w:drawing>
      </w:r>
    </w:p>
    <w:p w:rsidR="00A7668D" w:rsidRDefault="00A7668D" w:rsidP="00D10493">
      <w:pPr>
        <w:contextualSpacing/>
        <w:mirrorIndents/>
        <w:jc w:val="both"/>
        <w:rPr>
          <w:color w:val="000000" w:themeColor="text1"/>
          <w:sz w:val="20"/>
          <w:szCs w:val="20"/>
        </w:rPr>
      </w:pPr>
    </w:p>
    <w:p w:rsidR="00C54E3C" w:rsidRDefault="00C54E3C" w:rsidP="00D10493">
      <w:pPr>
        <w:contextualSpacing/>
        <w:mirrorIndents/>
        <w:jc w:val="both"/>
        <w:rPr>
          <w:color w:val="000000" w:themeColor="text1"/>
          <w:sz w:val="20"/>
          <w:szCs w:val="20"/>
        </w:rPr>
      </w:pPr>
      <w:r w:rsidRPr="00510A11">
        <w:rPr>
          <w:b/>
          <w:color w:val="000000" w:themeColor="text1"/>
          <w:sz w:val="20"/>
          <w:szCs w:val="20"/>
        </w:rPr>
        <w:t>Figure 3:</w:t>
      </w:r>
      <w:r>
        <w:rPr>
          <w:color w:val="000000" w:themeColor="text1"/>
          <w:sz w:val="20"/>
          <w:szCs w:val="20"/>
        </w:rPr>
        <w:t xml:space="preserve"> Schematic picture demonstrated the </w:t>
      </w:r>
      <w:proofErr w:type="spellStart"/>
      <w:r>
        <w:rPr>
          <w:color w:val="000000" w:themeColor="text1"/>
          <w:sz w:val="20"/>
          <w:szCs w:val="20"/>
        </w:rPr>
        <w:t>laminoplasty</w:t>
      </w:r>
      <w:proofErr w:type="spellEnd"/>
      <w:r>
        <w:rPr>
          <w:color w:val="000000" w:themeColor="text1"/>
          <w:sz w:val="20"/>
          <w:szCs w:val="20"/>
        </w:rPr>
        <w:t xml:space="preserve"> and laminectomy technique. </w:t>
      </w:r>
      <w:r w:rsidRPr="007A0FB3">
        <w:rPr>
          <w:b/>
          <w:color w:val="000000" w:themeColor="text1"/>
          <w:sz w:val="20"/>
          <w:szCs w:val="20"/>
        </w:rPr>
        <w:t>(a)</w:t>
      </w:r>
      <w:r>
        <w:rPr>
          <w:color w:val="000000" w:themeColor="text1"/>
          <w:sz w:val="20"/>
          <w:szCs w:val="20"/>
        </w:rPr>
        <w:t xml:space="preserve"> The opening is created at the lateral mass-laminar junction by angling the burr perpendicular to the lamina and the </w:t>
      </w:r>
      <w:r w:rsidR="004A6EDC">
        <w:rPr>
          <w:color w:val="000000" w:themeColor="text1"/>
          <w:sz w:val="20"/>
          <w:szCs w:val="20"/>
        </w:rPr>
        <w:t>opposite</w:t>
      </w:r>
      <w:r>
        <w:rPr>
          <w:color w:val="000000" w:themeColor="text1"/>
          <w:sz w:val="20"/>
          <w:szCs w:val="20"/>
        </w:rPr>
        <w:t xml:space="preserve"> side creating a hinge leaving the ventral cortex intact; </w:t>
      </w:r>
      <w:r w:rsidRPr="007A0FB3">
        <w:rPr>
          <w:b/>
          <w:color w:val="000000" w:themeColor="text1"/>
          <w:sz w:val="20"/>
          <w:szCs w:val="20"/>
        </w:rPr>
        <w:t>(b)</w:t>
      </w:r>
      <w:r>
        <w:rPr>
          <w:color w:val="000000" w:themeColor="text1"/>
          <w:sz w:val="20"/>
          <w:szCs w:val="20"/>
        </w:rPr>
        <w:t xml:space="preserve"> greenstick fractures are created by placing </w:t>
      </w:r>
      <w:proofErr w:type="spellStart"/>
      <w:r>
        <w:rPr>
          <w:color w:val="000000" w:themeColor="text1"/>
          <w:sz w:val="20"/>
          <w:szCs w:val="20"/>
        </w:rPr>
        <w:t>dorso</w:t>
      </w:r>
      <w:proofErr w:type="spellEnd"/>
      <w:r>
        <w:rPr>
          <w:color w:val="000000" w:themeColor="text1"/>
          <w:sz w:val="20"/>
          <w:szCs w:val="20"/>
        </w:rPr>
        <w:t xml:space="preserve">-lateral tension on the spinous process or cut edge of lamina; </w:t>
      </w:r>
      <w:r w:rsidRPr="00DF5E10">
        <w:rPr>
          <w:b/>
          <w:color w:val="000000" w:themeColor="text1"/>
          <w:sz w:val="20"/>
          <w:szCs w:val="20"/>
        </w:rPr>
        <w:t>(c)</w:t>
      </w:r>
      <w:r>
        <w:rPr>
          <w:color w:val="000000" w:themeColor="text1"/>
          <w:sz w:val="20"/>
          <w:szCs w:val="20"/>
        </w:rPr>
        <w:t xml:space="preserve"> the </w:t>
      </w:r>
      <w:proofErr w:type="spellStart"/>
      <w:r>
        <w:rPr>
          <w:color w:val="000000" w:themeColor="text1"/>
          <w:sz w:val="20"/>
          <w:szCs w:val="20"/>
        </w:rPr>
        <w:t>ligamentum</w:t>
      </w:r>
      <w:proofErr w:type="spellEnd"/>
      <w:r>
        <w:rPr>
          <w:color w:val="000000" w:themeColor="text1"/>
          <w:sz w:val="20"/>
          <w:szCs w:val="20"/>
        </w:rPr>
        <w:t xml:space="preserve"> </w:t>
      </w:r>
      <w:proofErr w:type="spellStart"/>
      <w:r>
        <w:rPr>
          <w:color w:val="000000" w:themeColor="text1"/>
          <w:sz w:val="20"/>
          <w:szCs w:val="20"/>
        </w:rPr>
        <w:t>flavum</w:t>
      </w:r>
      <w:proofErr w:type="spellEnd"/>
      <w:r>
        <w:rPr>
          <w:color w:val="000000" w:themeColor="text1"/>
          <w:sz w:val="20"/>
          <w:szCs w:val="20"/>
        </w:rPr>
        <w:t xml:space="preserve"> is put under tension and cut with a </w:t>
      </w:r>
      <w:proofErr w:type="spellStart"/>
      <w:r>
        <w:rPr>
          <w:color w:val="000000" w:themeColor="text1"/>
          <w:sz w:val="20"/>
          <w:szCs w:val="20"/>
        </w:rPr>
        <w:t>Kerrison</w:t>
      </w:r>
      <w:proofErr w:type="spellEnd"/>
      <w:r>
        <w:rPr>
          <w:color w:val="000000" w:themeColor="text1"/>
          <w:sz w:val="20"/>
          <w:szCs w:val="20"/>
        </w:rPr>
        <w:t xml:space="preserve"> </w:t>
      </w:r>
      <w:proofErr w:type="spellStart"/>
      <w:r>
        <w:rPr>
          <w:color w:val="000000" w:themeColor="text1"/>
          <w:sz w:val="20"/>
          <w:szCs w:val="20"/>
        </w:rPr>
        <w:t>rongeur</w:t>
      </w:r>
      <w:proofErr w:type="spellEnd"/>
      <w:r>
        <w:rPr>
          <w:color w:val="000000" w:themeColor="text1"/>
          <w:sz w:val="20"/>
          <w:szCs w:val="20"/>
        </w:rPr>
        <w:t xml:space="preserve">. </w:t>
      </w:r>
      <w:r w:rsidRPr="00DF5E10">
        <w:rPr>
          <w:b/>
          <w:color w:val="000000" w:themeColor="text1"/>
          <w:sz w:val="20"/>
          <w:szCs w:val="20"/>
        </w:rPr>
        <w:t>(d)</w:t>
      </w:r>
      <w:r>
        <w:rPr>
          <w:color w:val="000000" w:themeColor="text1"/>
          <w:sz w:val="20"/>
          <w:szCs w:val="20"/>
        </w:rPr>
        <w:t xml:space="preserve"> Fixation is applied. </w:t>
      </w:r>
      <w:r w:rsidRPr="00DF5E10">
        <w:rPr>
          <w:b/>
          <w:color w:val="000000" w:themeColor="text1"/>
          <w:sz w:val="20"/>
          <w:szCs w:val="20"/>
        </w:rPr>
        <w:t>(e)</w:t>
      </w:r>
      <w:r>
        <w:rPr>
          <w:color w:val="000000" w:themeColor="text1"/>
          <w:sz w:val="20"/>
          <w:szCs w:val="20"/>
        </w:rPr>
        <w:t xml:space="preserve"> </w:t>
      </w:r>
      <w:proofErr w:type="gramStart"/>
      <w:r>
        <w:rPr>
          <w:color w:val="000000" w:themeColor="text1"/>
          <w:sz w:val="20"/>
          <w:szCs w:val="20"/>
        </w:rPr>
        <w:t>complete</w:t>
      </w:r>
      <w:proofErr w:type="gramEnd"/>
      <w:r>
        <w:rPr>
          <w:color w:val="000000" w:themeColor="text1"/>
          <w:sz w:val="20"/>
          <w:szCs w:val="20"/>
        </w:rPr>
        <w:t xml:space="preserve"> laminectomy done.</w:t>
      </w:r>
    </w:p>
    <w:p w:rsidR="00381BFA" w:rsidRDefault="00381BFA" w:rsidP="00D10493">
      <w:pPr>
        <w:contextualSpacing/>
        <w:mirrorIndents/>
        <w:jc w:val="both"/>
        <w:rPr>
          <w:color w:val="000000" w:themeColor="text1"/>
          <w:sz w:val="20"/>
          <w:szCs w:val="20"/>
        </w:rPr>
      </w:pPr>
    </w:p>
    <w:p w:rsidR="00EE05FD" w:rsidRDefault="00B222B1" w:rsidP="00D10493">
      <w:pPr>
        <w:contextualSpacing/>
        <w:mirrorIndents/>
        <w:jc w:val="both"/>
        <w:rPr>
          <w:color w:val="000000" w:themeColor="text1"/>
          <w:sz w:val="20"/>
          <w:szCs w:val="20"/>
        </w:rPr>
      </w:pPr>
      <w:r w:rsidRPr="002907EC">
        <w:rPr>
          <w:color w:val="000000" w:themeColor="text1"/>
          <w:sz w:val="20"/>
          <w:szCs w:val="20"/>
        </w:rPr>
        <w:t xml:space="preserve">A </w:t>
      </w:r>
      <w:smartTag w:uri="urn:schemas-microsoft-com:office:smarttags" w:element="metricconverter">
        <w:smartTagPr>
          <w:attr w:name="ProductID" w:val="3 mm"/>
        </w:smartTagPr>
        <w:r w:rsidRPr="002907EC">
          <w:rPr>
            <w:color w:val="000000" w:themeColor="text1"/>
            <w:sz w:val="20"/>
            <w:szCs w:val="20"/>
          </w:rPr>
          <w:t>3 mm</w:t>
        </w:r>
      </w:smartTag>
      <w:r w:rsidRPr="002907EC">
        <w:rPr>
          <w:color w:val="000000" w:themeColor="text1"/>
          <w:sz w:val="20"/>
          <w:szCs w:val="20"/>
        </w:rPr>
        <w:t xml:space="preserve"> burr is used to make an opening at the lateral mass-laminar junction. The dorsal and ventral cortices are drilled down </w:t>
      </w:r>
      <w:proofErr w:type="spellStart"/>
      <w:r w:rsidRPr="002907EC">
        <w:rPr>
          <w:color w:val="000000" w:themeColor="text1"/>
          <w:sz w:val="20"/>
          <w:szCs w:val="20"/>
        </w:rPr>
        <w:t>upto</w:t>
      </w:r>
      <w:proofErr w:type="spellEnd"/>
      <w:r w:rsidRPr="002907EC">
        <w:rPr>
          <w:color w:val="000000" w:themeColor="text1"/>
          <w:sz w:val="20"/>
          <w:szCs w:val="20"/>
        </w:rPr>
        <w:t xml:space="preserve"> thin shell of ventral bone that is only left. The remaining flake of the anterior cortex is removed by a curette or 1mm/2mm </w:t>
      </w:r>
      <w:proofErr w:type="spellStart"/>
      <w:r w:rsidRPr="002907EC">
        <w:rPr>
          <w:color w:val="000000" w:themeColor="text1"/>
          <w:sz w:val="20"/>
          <w:szCs w:val="20"/>
        </w:rPr>
        <w:t>kerrison</w:t>
      </w:r>
      <w:proofErr w:type="spellEnd"/>
      <w:r w:rsidRPr="002907EC">
        <w:rPr>
          <w:color w:val="000000" w:themeColor="text1"/>
          <w:sz w:val="20"/>
          <w:szCs w:val="20"/>
        </w:rPr>
        <w:t xml:space="preserve"> </w:t>
      </w:r>
      <w:proofErr w:type="spellStart"/>
      <w:r w:rsidRPr="002907EC">
        <w:rPr>
          <w:color w:val="000000" w:themeColor="text1"/>
          <w:sz w:val="20"/>
          <w:szCs w:val="20"/>
        </w:rPr>
        <w:t>rongeur</w:t>
      </w:r>
      <w:proofErr w:type="spellEnd"/>
      <w:r w:rsidRPr="002907EC">
        <w:rPr>
          <w:color w:val="000000" w:themeColor="text1"/>
          <w:sz w:val="20"/>
          <w:szCs w:val="20"/>
        </w:rPr>
        <w:t xml:space="preserve">. The hinge side trough is then created at the opposite lateral mass -laminar junction. Here only the dorsal cortex and some cancellous bones are removed. The hinge is thinned gradually so that the lamina does not recoil and slam into the </w:t>
      </w:r>
      <w:proofErr w:type="spellStart"/>
      <w:r w:rsidRPr="002907EC">
        <w:rPr>
          <w:color w:val="000000" w:themeColor="text1"/>
          <w:sz w:val="20"/>
          <w:szCs w:val="20"/>
        </w:rPr>
        <w:t>dural</w:t>
      </w:r>
      <w:proofErr w:type="spellEnd"/>
      <w:r w:rsidRPr="002907EC">
        <w:rPr>
          <w:color w:val="000000" w:themeColor="text1"/>
          <w:sz w:val="20"/>
          <w:szCs w:val="20"/>
        </w:rPr>
        <w:t xml:space="preserve"> sac during testing of the hinge. Then segmental</w:t>
      </w:r>
      <w:r w:rsidRPr="002907EC">
        <w:rPr>
          <w:sz w:val="20"/>
          <w:szCs w:val="20"/>
        </w:rPr>
        <w:t xml:space="preserve"> greenstick fractures are created by placing </w:t>
      </w:r>
      <w:proofErr w:type="spellStart"/>
      <w:r w:rsidRPr="002907EC">
        <w:rPr>
          <w:sz w:val="20"/>
          <w:szCs w:val="20"/>
        </w:rPr>
        <w:t>dorso</w:t>
      </w:r>
      <w:proofErr w:type="spellEnd"/>
      <w:r w:rsidRPr="002907EC">
        <w:rPr>
          <w:sz w:val="20"/>
          <w:szCs w:val="20"/>
        </w:rPr>
        <w:t>-lateral tension on the spinous process or cut edge of lamina</w:t>
      </w:r>
      <w:r w:rsidRPr="002907EC">
        <w:rPr>
          <w:color w:val="000000" w:themeColor="text1"/>
          <w:sz w:val="20"/>
          <w:szCs w:val="20"/>
        </w:rPr>
        <w:t>.</w:t>
      </w:r>
      <w:r w:rsidR="00573BB0">
        <w:rPr>
          <w:color w:val="000000" w:themeColor="text1"/>
          <w:sz w:val="20"/>
          <w:szCs w:val="20"/>
        </w:rPr>
        <w:t xml:space="preserve"> </w:t>
      </w:r>
      <w:r w:rsidRPr="002907EC">
        <w:rPr>
          <w:color w:val="000000" w:themeColor="text1"/>
          <w:sz w:val="20"/>
          <w:szCs w:val="20"/>
        </w:rPr>
        <w:t xml:space="preserve">During this maneuver, the </w:t>
      </w:r>
      <w:proofErr w:type="spellStart"/>
      <w:r w:rsidRPr="002907EC">
        <w:rPr>
          <w:color w:val="000000" w:themeColor="text1"/>
          <w:sz w:val="20"/>
          <w:szCs w:val="20"/>
        </w:rPr>
        <w:t>ligamentum</w:t>
      </w:r>
      <w:proofErr w:type="spellEnd"/>
      <w:r w:rsidRPr="002907EC">
        <w:rPr>
          <w:color w:val="000000" w:themeColor="text1"/>
          <w:sz w:val="20"/>
          <w:szCs w:val="20"/>
        </w:rPr>
        <w:t xml:space="preserve"> </w:t>
      </w:r>
      <w:proofErr w:type="spellStart"/>
      <w:r w:rsidRPr="002907EC">
        <w:rPr>
          <w:color w:val="000000" w:themeColor="text1"/>
          <w:sz w:val="20"/>
          <w:szCs w:val="20"/>
        </w:rPr>
        <w:t>flavum</w:t>
      </w:r>
      <w:proofErr w:type="spellEnd"/>
      <w:r w:rsidRPr="002907EC">
        <w:rPr>
          <w:color w:val="000000" w:themeColor="text1"/>
          <w:sz w:val="20"/>
          <w:szCs w:val="20"/>
        </w:rPr>
        <w:t xml:space="preserve"> will come under tension and needs to be released with </w:t>
      </w:r>
      <w:proofErr w:type="spellStart"/>
      <w:r w:rsidRPr="002907EC">
        <w:rPr>
          <w:color w:val="000000" w:themeColor="text1"/>
          <w:sz w:val="20"/>
          <w:szCs w:val="20"/>
        </w:rPr>
        <w:t>kerrison</w:t>
      </w:r>
      <w:proofErr w:type="spellEnd"/>
      <w:r w:rsidRPr="002907EC">
        <w:rPr>
          <w:color w:val="000000" w:themeColor="text1"/>
          <w:sz w:val="20"/>
          <w:szCs w:val="20"/>
        </w:rPr>
        <w:t xml:space="preserve"> </w:t>
      </w:r>
      <w:proofErr w:type="spellStart"/>
      <w:r w:rsidRPr="002907EC">
        <w:rPr>
          <w:color w:val="000000" w:themeColor="text1"/>
          <w:sz w:val="20"/>
          <w:szCs w:val="20"/>
        </w:rPr>
        <w:t>rongeur</w:t>
      </w:r>
      <w:proofErr w:type="spellEnd"/>
      <w:r w:rsidRPr="002907EC">
        <w:rPr>
          <w:color w:val="000000" w:themeColor="text1"/>
          <w:sz w:val="20"/>
          <w:szCs w:val="20"/>
        </w:rPr>
        <w:t xml:space="preserve">. Once all lamina on the open side is elevated, fixation is applied in the form of titanium </w:t>
      </w:r>
      <w:proofErr w:type="spellStart"/>
      <w:r w:rsidRPr="002907EC">
        <w:rPr>
          <w:color w:val="000000" w:themeColor="text1"/>
          <w:sz w:val="20"/>
          <w:szCs w:val="20"/>
        </w:rPr>
        <w:t>miniplates</w:t>
      </w:r>
      <w:proofErr w:type="spellEnd"/>
      <w:r w:rsidRPr="002907EC">
        <w:rPr>
          <w:color w:val="000000" w:themeColor="text1"/>
          <w:sz w:val="20"/>
          <w:szCs w:val="20"/>
        </w:rPr>
        <w:t xml:space="preserve"> (double-bended 10 or 12mm plate) and screws (7 or 8mm i</w:t>
      </w:r>
      <w:r w:rsidR="00C95AB9">
        <w:rPr>
          <w:color w:val="000000" w:themeColor="text1"/>
          <w:sz w:val="20"/>
          <w:szCs w:val="20"/>
        </w:rPr>
        <w:t xml:space="preserve">n length, 1.8 or 2mm diameter) </w:t>
      </w:r>
      <w:r w:rsidR="00C95AB9" w:rsidRPr="00C95AB9">
        <w:rPr>
          <w:color w:val="FF0000"/>
          <w:sz w:val="20"/>
          <w:szCs w:val="20"/>
        </w:rPr>
        <w:t>(</w:t>
      </w:r>
      <w:r w:rsidRPr="00C95AB9">
        <w:rPr>
          <w:color w:val="FF0000"/>
          <w:sz w:val="20"/>
          <w:szCs w:val="20"/>
        </w:rPr>
        <w:t>Figure 1</w:t>
      </w:r>
      <w:r w:rsidR="00C95AB9" w:rsidRPr="00C95AB9">
        <w:rPr>
          <w:color w:val="FF0000"/>
          <w:sz w:val="20"/>
          <w:szCs w:val="20"/>
        </w:rPr>
        <w:t>(</w:t>
      </w:r>
      <w:r w:rsidRPr="00C95AB9">
        <w:rPr>
          <w:color w:val="FF0000"/>
          <w:sz w:val="20"/>
          <w:szCs w:val="20"/>
        </w:rPr>
        <w:t>d</w:t>
      </w:r>
      <w:r w:rsidR="00C95AB9" w:rsidRPr="00C95AB9">
        <w:rPr>
          <w:color w:val="FF0000"/>
          <w:sz w:val="20"/>
          <w:szCs w:val="20"/>
        </w:rPr>
        <w:t>-f))</w:t>
      </w:r>
      <w:r w:rsidRPr="002907EC">
        <w:rPr>
          <w:color w:val="000000" w:themeColor="text1"/>
          <w:sz w:val="20"/>
          <w:szCs w:val="20"/>
        </w:rPr>
        <w:t xml:space="preserve">. This is classic </w:t>
      </w:r>
      <w:proofErr w:type="spellStart"/>
      <w:r w:rsidRPr="002907EC">
        <w:rPr>
          <w:color w:val="000000" w:themeColor="text1"/>
          <w:sz w:val="20"/>
          <w:szCs w:val="20"/>
        </w:rPr>
        <w:t>Hirabayashi</w:t>
      </w:r>
      <w:proofErr w:type="spellEnd"/>
      <w:r w:rsidRPr="002907EC">
        <w:rPr>
          <w:color w:val="000000" w:themeColor="text1"/>
          <w:sz w:val="20"/>
          <w:szCs w:val="20"/>
        </w:rPr>
        <w:t xml:space="preserve"> open-door </w:t>
      </w:r>
      <w:proofErr w:type="spellStart"/>
      <w:r w:rsidRPr="002907EC">
        <w:rPr>
          <w:color w:val="000000" w:themeColor="text1"/>
          <w:sz w:val="20"/>
          <w:szCs w:val="20"/>
        </w:rPr>
        <w:t>laminoplasty</w:t>
      </w:r>
      <w:proofErr w:type="spellEnd"/>
      <w:r w:rsidRPr="002907EC">
        <w:rPr>
          <w:color w:val="000000" w:themeColor="text1"/>
          <w:sz w:val="20"/>
          <w:szCs w:val="20"/>
        </w:rPr>
        <w:t xml:space="preserve"> </w:t>
      </w:r>
      <w:r w:rsidR="00A16B71" w:rsidRPr="002907EC">
        <w:rPr>
          <w:color w:val="FF0000"/>
          <w:sz w:val="20"/>
          <w:szCs w:val="20"/>
        </w:rPr>
        <w:t>[9]</w:t>
      </w:r>
      <w:r w:rsidRPr="002907EC">
        <w:rPr>
          <w:color w:val="000000" w:themeColor="text1"/>
          <w:sz w:val="20"/>
          <w:szCs w:val="20"/>
        </w:rPr>
        <w:t xml:space="preserve"> which is performed in 20 patients. Alternatively, 20 patients underwent laminectomies at multilevel</w:t>
      </w:r>
      <w:r w:rsidR="00573BB0">
        <w:rPr>
          <w:color w:val="000000" w:themeColor="text1"/>
          <w:sz w:val="20"/>
          <w:szCs w:val="20"/>
        </w:rPr>
        <w:t xml:space="preserve"> </w:t>
      </w:r>
      <w:r w:rsidRPr="002907EC">
        <w:rPr>
          <w:color w:val="000000" w:themeColor="text1"/>
          <w:sz w:val="20"/>
          <w:szCs w:val="20"/>
        </w:rPr>
        <w:t xml:space="preserve">without fusion </w:t>
      </w:r>
      <w:r w:rsidR="006804C4">
        <w:rPr>
          <w:color w:val="FF0000"/>
          <w:sz w:val="20"/>
          <w:szCs w:val="20"/>
        </w:rPr>
        <w:t>[Figure 2c</w:t>
      </w:r>
      <w:proofErr w:type="gramStart"/>
      <w:r w:rsidR="006804C4">
        <w:rPr>
          <w:color w:val="FF0000"/>
          <w:sz w:val="20"/>
          <w:szCs w:val="20"/>
        </w:rPr>
        <w:t>,2</w:t>
      </w:r>
      <w:r w:rsidRPr="00AD676E">
        <w:rPr>
          <w:color w:val="FF0000"/>
          <w:sz w:val="20"/>
          <w:szCs w:val="20"/>
        </w:rPr>
        <w:t>d</w:t>
      </w:r>
      <w:proofErr w:type="gramEnd"/>
      <w:r w:rsidRPr="00AD676E">
        <w:rPr>
          <w:color w:val="FF0000"/>
          <w:sz w:val="20"/>
          <w:szCs w:val="20"/>
        </w:rPr>
        <w:t xml:space="preserve">, </w:t>
      </w:r>
      <w:r w:rsidR="00B237BF">
        <w:rPr>
          <w:color w:val="FF0000"/>
          <w:sz w:val="20"/>
          <w:szCs w:val="20"/>
        </w:rPr>
        <w:t>Figure 3e</w:t>
      </w:r>
      <w:r w:rsidRPr="00AD676E">
        <w:rPr>
          <w:color w:val="FF0000"/>
          <w:sz w:val="20"/>
          <w:szCs w:val="20"/>
        </w:rPr>
        <w:t>]</w:t>
      </w:r>
      <w:r w:rsidRPr="002907EC">
        <w:rPr>
          <w:color w:val="000000" w:themeColor="text1"/>
          <w:sz w:val="20"/>
          <w:szCs w:val="20"/>
        </w:rPr>
        <w:t>. Hemostasis is ensured with bipolar diathermy and thrombin-soaked gelatin sponge and the wound is closed in layers with suction drain. A soft collar is employed, postoperatively for comfort and is worn for 4 weeks. Neck mobilization exercises were allowed as pain improved.</w:t>
      </w:r>
    </w:p>
    <w:p w:rsidR="00D10493" w:rsidRDefault="00D10493" w:rsidP="00D10493">
      <w:pPr>
        <w:contextualSpacing/>
        <w:mirrorIndents/>
        <w:jc w:val="both"/>
        <w:rPr>
          <w:color w:val="000000" w:themeColor="text1"/>
          <w:sz w:val="20"/>
          <w:szCs w:val="20"/>
        </w:rPr>
      </w:pPr>
    </w:p>
    <w:p w:rsidR="00B222B1" w:rsidRPr="00290E54" w:rsidRDefault="00B222B1" w:rsidP="002907EC">
      <w:pPr>
        <w:autoSpaceDE w:val="0"/>
        <w:autoSpaceDN w:val="0"/>
        <w:adjustRightInd w:val="0"/>
        <w:contextualSpacing/>
        <w:mirrorIndents/>
        <w:jc w:val="both"/>
        <w:rPr>
          <w:b/>
          <w:bCs/>
          <w:color w:val="000000" w:themeColor="text1"/>
          <w:sz w:val="22"/>
          <w:szCs w:val="22"/>
        </w:rPr>
      </w:pPr>
      <w:r w:rsidRPr="00290E54">
        <w:rPr>
          <w:b/>
          <w:bCs/>
          <w:color w:val="000000" w:themeColor="text1"/>
          <w:sz w:val="22"/>
          <w:szCs w:val="22"/>
        </w:rPr>
        <w:t>Results</w:t>
      </w:r>
    </w:p>
    <w:p w:rsidR="00403002" w:rsidRPr="002907EC" w:rsidRDefault="00403002" w:rsidP="002907EC">
      <w:pPr>
        <w:autoSpaceDE w:val="0"/>
        <w:autoSpaceDN w:val="0"/>
        <w:adjustRightInd w:val="0"/>
        <w:contextualSpacing/>
        <w:mirrorIndents/>
        <w:jc w:val="both"/>
        <w:rPr>
          <w:b/>
          <w:bCs/>
          <w:color w:val="000000" w:themeColor="text1"/>
          <w:sz w:val="20"/>
          <w:szCs w:val="20"/>
          <w:u w:val="single"/>
        </w:rPr>
      </w:pPr>
    </w:p>
    <w:p w:rsidR="00B222B1" w:rsidRPr="002907EC" w:rsidRDefault="00B222B1" w:rsidP="002907EC">
      <w:pPr>
        <w:autoSpaceDE w:val="0"/>
        <w:autoSpaceDN w:val="0"/>
        <w:adjustRightInd w:val="0"/>
        <w:contextualSpacing/>
        <w:mirrorIndents/>
        <w:jc w:val="both"/>
        <w:rPr>
          <w:color w:val="000000" w:themeColor="text1"/>
          <w:sz w:val="20"/>
          <w:szCs w:val="20"/>
        </w:rPr>
      </w:pPr>
      <w:r w:rsidRPr="002907EC">
        <w:rPr>
          <w:color w:val="000000" w:themeColor="text1"/>
          <w:spacing w:val="-2"/>
          <w:sz w:val="20"/>
          <w:szCs w:val="20"/>
        </w:rPr>
        <w:t xml:space="preserve">The patients were followed an average of 14.6 </w:t>
      </w:r>
      <w:r w:rsidRPr="002907EC">
        <w:rPr>
          <w:color w:val="000000" w:themeColor="text1"/>
          <w:sz w:val="20"/>
          <w:szCs w:val="20"/>
        </w:rPr>
        <w:t xml:space="preserve">(range, 12 -24) </w:t>
      </w:r>
      <w:r w:rsidRPr="002907EC">
        <w:rPr>
          <w:color w:val="000000" w:themeColor="text1"/>
          <w:spacing w:val="-2"/>
          <w:sz w:val="20"/>
          <w:szCs w:val="20"/>
        </w:rPr>
        <w:t xml:space="preserve">and 13.5 </w:t>
      </w:r>
      <w:r w:rsidRPr="002907EC">
        <w:rPr>
          <w:color w:val="000000" w:themeColor="text1"/>
          <w:sz w:val="20"/>
          <w:szCs w:val="20"/>
        </w:rPr>
        <w:t xml:space="preserve">(range 12 -24) </w:t>
      </w:r>
      <w:r w:rsidRPr="002907EC">
        <w:rPr>
          <w:color w:val="000000" w:themeColor="text1"/>
          <w:spacing w:val="-2"/>
          <w:sz w:val="20"/>
          <w:szCs w:val="20"/>
        </w:rPr>
        <w:t>months in LP and LT</w:t>
      </w:r>
      <w:r w:rsidRPr="002907EC">
        <w:rPr>
          <w:color w:val="000000" w:themeColor="text1"/>
          <w:spacing w:val="-2"/>
          <w:sz w:val="20"/>
          <w:szCs w:val="20"/>
          <w:u w:val="single"/>
        </w:rPr>
        <w:t>,</w:t>
      </w:r>
      <w:r w:rsidRPr="002907EC">
        <w:rPr>
          <w:color w:val="000000" w:themeColor="text1"/>
          <w:spacing w:val="-2"/>
          <w:sz w:val="20"/>
          <w:szCs w:val="20"/>
        </w:rPr>
        <w:t xml:space="preserve"> respectively.</w:t>
      </w:r>
      <w:r w:rsidRPr="002907EC">
        <w:rPr>
          <w:color w:val="000000" w:themeColor="text1"/>
          <w:sz w:val="20"/>
          <w:szCs w:val="20"/>
        </w:rPr>
        <w:t xml:space="preserve"> Mean duration of symptoms prior to admission was 11.35 months (range, 4</w:t>
      </w:r>
      <w:r w:rsidR="00DB2A0C">
        <w:rPr>
          <w:color w:val="000000" w:themeColor="text1"/>
          <w:sz w:val="20"/>
          <w:szCs w:val="20"/>
        </w:rPr>
        <w:t>-</w:t>
      </w:r>
      <w:r w:rsidRPr="002907EC">
        <w:rPr>
          <w:color w:val="000000" w:themeColor="text1"/>
          <w:sz w:val="20"/>
          <w:szCs w:val="20"/>
        </w:rPr>
        <w:t xml:space="preserve">24 months). All patients had mild (n = 35) to moderate neck pain (n = 5), gate difficulty (n=40), sensory changes in upper and lower limbs (n=34), motor weakness in upper and lower limbs (n=36), </w:t>
      </w:r>
      <w:proofErr w:type="spellStart"/>
      <w:r w:rsidRPr="002907EC">
        <w:rPr>
          <w:color w:val="000000" w:themeColor="text1"/>
          <w:sz w:val="20"/>
          <w:szCs w:val="20"/>
        </w:rPr>
        <w:t>myelopathic</w:t>
      </w:r>
      <w:proofErr w:type="spellEnd"/>
      <w:r w:rsidRPr="002907EC">
        <w:rPr>
          <w:color w:val="000000" w:themeColor="text1"/>
          <w:sz w:val="20"/>
          <w:szCs w:val="20"/>
        </w:rPr>
        <w:t xml:space="preserve"> sign (n=40), radiculopathy (n=8) and bladder and bowel involvement (n=4). </w:t>
      </w:r>
      <w:r w:rsidRPr="002907EC">
        <w:rPr>
          <w:rFonts w:eastAsia="Palatino-Roman"/>
          <w:color w:val="000000" w:themeColor="text1"/>
          <w:sz w:val="20"/>
          <w:szCs w:val="20"/>
        </w:rPr>
        <w:t xml:space="preserve">Mean EBL was </w:t>
      </w:r>
      <w:r w:rsidRPr="002907EC">
        <w:rPr>
          <w:color w:val="000000" w:themeColor="text1"/>
          <w:sz w:val="20"/>
          <w:szCs w:val="20"/>
        </w:rPr>
        <w:t>169.60</w:t>
      </w:r>
      <w:r w:rsidR="00C66314">
        <w:rPr>
          <w:color w:val="000000" w:themeColor="text1"/>
          <w:sz w:val="20"/>
          <w:szCs w:val="20"/>
        </w:rPr>
        <w:t xml:space="preserve"> </w:t>
      </w:r>
      <w:r w:rsidR="003D7D55">
        <w:rPr>
          <w:color w:val="FF0000"/>
          <w:sz w:val="20"/>
          <w:szCs w:val="20"/>
        </w:rPr>
        <w:t xml:space="preserve">± </w:t>
      </w:r>
      <w:r w:rsidRPr="002907EC">
        <w:rPr>
          <w:color w:val="000000" w:themeColor="text1"/>
          <w:sz w:val="20"/>
          <w:szCs w:val="20"/>
        </w:rPr>
        <w:t>3.20mL</w:t>
      </w:r>
      <w:r w:rsidRPr="002907EC">
        <w:rPr>
          <w:rFonts w:eastAsia="Palatino-Roman"/>
          <w:color w:val="000000" w:themeColor="text1"/>
          <w:sz w:val="20"/>
          <w:szCs w:val="20"/>
        </w:rPr>
        <w:t xml:space="preserve"> and 131</w:t>
      </w:r>
      <w:r w:rsidRPr="002907EC">
        <w:rPr>
          <w:color w:val="000000" w:themeColor="text1"/>
          <w:sz w:val="20"/>
          <w:szCs w:val="20"/>
        </w:rPr>
        <w:t>.70</w:t>
      </w:r>
      <w:r w:rsidR="003D7D55">
        <w:rPr>
          <w:color w:val="FF0000"/>
          <w:sz w:val="20"/>
          <w:szCs w:val="20"/>
        </w:rPr>
        <w:t xml:space="preserve"> ± </w:t>
      </w:r>
      <w:r w:rsidRPr="002907EC">
        <w:rPr>
          <w:color w:val="000000" w:themeColor="text1"/>
          <w:sz w:val="20"/>
          <w:szCs w:val="20"/>
        </w:rPr>
        <w:t>2.50</w:t>
      </w:r>
      <w:r w:rsidRPr="002907EC">
        <w:rPr>
          <w:rFonts w:eastAsia="Palatino-Roman"/>
          <w:color w:val="000000" w:themeColor="text1"/>
          <w:sz w:val="20"/>
          <w:szCs w:val="20"/>
        </w:rPr>
        <w:t xml:space="preserve"> mL (p &lt;0.001),</w:t>
      </w:r>
      <w:r w:rsidRPr="002907EC">
        <w:rPr>
          <w:color w:val="000000" w:themeColor="text1"/>
          <w:sz w:val="20"/>
          <w:szCs w:val="20"/>
        </w:rPr>
        <w:t xml:space="preserve"> mean operative time was 145 minutes </w:t>
      </w:r>
      <w:r w:rsidRPr="002907EC">
        <w:rPr>
          <w:rFonts w:eastAsia="Palatino-Roman"/>
          <w:color w:val="000000" w:themeColor="text1"/>
          <w:sz w:val="20"/>
          <w:szCs w:val="20"/>
        </w:rPr>
        <w:t>(range: 95-195)</w:t>
      </w:r>
      <w:r w:rsidRPr="002907EC">
        <w:rPr>
          <w:color w:val="000000" w:themeColor="text1"/>
          <w:sz w:val="20"/>
          <w:szCs w:val="20"/>
        </w:rPr>
        <w:t xml:space="preserve"> and 125 minutes (</w:t>
      </w:r>
      <w:r w:rsidRPr="002907EC">
        <w:rPr>
          <w:rFonts w:eastAsia="Palatino-Roman"/>
          <w:color w:val="000000" w:themeColor="text1"/>
          <w:sz w:val="20"/>
          <w:szCs w:val="20"/>
        </w:rPr>
        <w:t xml:space="preserve">range: 75-170) and mean length of hospital stay post-operatively </w:t>
      </w:r>
      <w:r w:rsidRPr="002907EC">
        <w:rPr>
          <w:color w:val="000000" w:themeColor="text1"/>
          <w:sz w:val="20"/>
          <w:szCs w:val="20"/>
        </w:rPr>
        <w:t>was 5 days (range, 4</w:t>
      </w:r>
      <w:r w:rsidR="00DB2A0C">
        <w:rPr>
          <w:color w:val="000000" w:themeColor="text1"/>
          <w:sz w:val="20"/>
          <w:szCs w:val="20"/>
        </w:rPr>
        <w:t>-</w:t>
      </w:r>
      <w:r w:rsidRPr="002907EC">
        <w:rPr>
          <w:color w:val="000000" w:themeColor="text1"/>
          <w:sz w:val="20"/>
          <w:szCs w:val="20"/>
        </w:rPr>
        <w:t>8 day) and 4.5 days (range, 3</w:t>
      </w:r>
      <w:r w:rsidR="00DB2A0C">
        <w:rPr>
          <w:color w:val="000000" w:themeColor="text1"/>
          <w:sz w:val="20"/>
          <w:szCs w:val="20"/>
        </w:rPr>
        <w:t>-</w:t>
      </w:r>
      <w:r w:rsidRPr="002907EC">
        <w:rPr>
          <w:color w:val="000000" w:themeColor="text1"/>
          <w:sz w:val="20"/>
          <w:szCs w:val="20"/>
        </w:rPr>
        <w:t>7 day) in LP and LT group respectively.</w:t>
      </w:r>
      <w:r w:rsidR="00573BB0">
        <w:rPr>
          <w:color w:val="000000" w:themeColor="text1"/>
          <w:sz w:val="20"/>
          <w:szCs w:val="20"/>
        </w:rPr>
        <w:t xml:space="preserve"> </w:t>
      </w:r>
      <w:r w:rsidRPr="002907EC">
        <w:rPr>
          <w:color w:val="000000" w:themeColor="text1"/>
          <w:sz w:val="20"/>
          <w:szCs w:val="20"/>
        </w:rPr>
        <w:lastRenderedPageBreak/>
        <w:t xml:space="preserve">Patients undergoing </w:t>
      </w:r>
      <w:proofErr w:type="spellStart"/>
      <w:r w:rsidRPr="002907EC">
        <w:rPr>
          <w:color w:val="000000" w:themeColor="text1"/>
          <w:sz w:val="20"/>
          <w:szCs w:val="20"/>
        </w:rPr>
        <w:t>laminoplasty</w:t>
      </w:r>
      <w:proofErr w:type="spellEnd"/>
      <w:r w:rsidRPr="002907EC">
        <w:rPr>
          <w:color w:val="000000" w:themeColor="text1"/>
          <w:sz w:val="20"/>
          <w:szCs w:val="20"/>
        </w:rPr>
        <w:t xml:space="preserve"> had significantly higher blood loss and higher operation time than the laminectomy group.</w:t>
      </w:r>
    </w:p>
    <w:p w:rsidR="005A51BD" w:rsidRPr="002907EC" w:rsidRDefault="005A51BD" w:rsidP="002907EC">
      <w:pPr>
        <w:autoSpaceDE w:val="0"/>
        <w:autoSpaceDN w:val="0"/>
        <w:adjustRightInd w:val="0"/>
        <w:contextualSpacing/>
        <w:mirrorIndents/>
        <w:jc w:val="both"/>
        <w:rPr>
          <w:color w:val="000000" w:themeColor="text1"/>
          <w:sz w:val="20"/>
          <w:szCs w:val="20"/>
        </w:rPr>
      </w:pPr>
    </w:p>
    <w:p w:rsidR="006962D8" w:rsidRDefault="00B222B1" w:rsidP="002907EC">
      <w:pPr>
        <w:autoSpaceDE w:val="0"/>
        <w:autoSpaceDN w:val="0"/>
        <w:adjustRightInd w:val="0"/>
        <w:contextualSpacing/>
        <w:mirrorIndents/>
        <w:jc w:val="both"/>
        <w:rPr>
          <w:color w:val="000000" w:themeColor="text1"/>
          <w:sz w:val="20"/>
          <w:szCs w:val="20"/>
        </w:rPr>
      </w:pPr>
      <w:r w:rsidRPr="002907EC">
        <w:rPr>
          <w:color w:val="000000" w:themeColor="text1"/>
          <w:sz w:val="20"/>
          <w:szCs w:val="20"/>
        </w:rPr>
        <w:t xml:space="preserve">The postoperative VAS, </w:t>
      </w:r>
      <w:proofErr w:type="spellStart"/>
      <w:r w:rsidRPr="002907EC">
        <w:rPr>
          <w:color w:val="000000" w:themeColor="text1"/>
          <w:sz w:val="20"/>
          <w:szCs w:val="20"/>
        </w:rPr>
        <w:t>mJOA</w:t>
      </w:r>
      <w:proofErr w:type="spellEnd"/>
      <w:r w:rsidRPr="002907EC">
        <w:rPr>
          <w:color w:val="000000" w:themeColor="text1"/>
          <w:sz w:val="20"/>
          <w:szCs w:val="20"/>
        </w:rPr>
        <w:t xml:space="preserve"> score and </w:t>
      </w:r>
      <w:proofErr w:type="spellStart"/>
      <w:r w:rsidRPr="002907EC">
        <w:rPr>
          <w:color w:val="000000" w:themeColor="text1"/>
          <w:sz w:val="20"/>
          <w:szCs w:val="20"/>
        </w:rPr>
        <w:t>Nurick</w:t>
      </w:r>
      <w:proofErr w:type="spellEnd"/>
      <w:r w:rsidRPr="002907EC">
        <w:rPr>
          <w:color w:val="000000" w:themeColor="text1"/>
          <w:sz w:val="20"/>
          <w:szCs w:val="20"/>
        </w:rPr>
        <w:t xml:space="preserve"> grading were significantly improved at 12 months in both groups </w:t>
      </w:r>
      <w:r w:rsidRPr="002042A8">
        <w:rPr>
          <w:color w:val="FF0000"/>
          <w:sz w:val="20"/>
          <w:szCs w:val="20"/>
        </w:rPr>
        <w:t>(Table 2)</w:t>
      </w:r>
      <w:r w:rsidRPr="002907EC">
        <w:rPr>
          <w:color w:val="000000" w:themeColor="text1"/>
          <w:sz w:val="20"/>
          <w:szCs w:val="20"/>
        </w:rPr>
        <w:t xml:space="preserve">. Though not significant, the </w:t>
      </w:r>
      <w:proofErr w:type="spellStart"/>
      <w:r w:rsidRPr="002907EC">
        <w:rPr>
          <w:color w:val="000000" w:themeColor="text1"/>
          <w:sz w:val="20"/>
          <w:szCs w:val="20"/>
        </w:rPr>
        <w:t>laminoplasty</w:t>
      </w:r>
      <w:proofErr w:type="spellEnd"/>
      <w:r w:rsidRPr="002907EC">
        <w:rPr>
          <w:color w:val="000000" w:themeColor="text1"/>
          <w:sz w:val="20"/>
          <w:szCs w:val="20"/>
        </w:rPr>
        <w:t xml:space="preserve"> group had relatively better improvement in all of the outcome measurement scale compared to the laminectomy group except per operative blood loss and duration of operative time. All patients with symptoms of &lt;6 months duration, and 14 (63.63%) of the patients with symptoms of 6 to 12 months duration had excellent outcome following surgery, whereas 10 patients with symptoms of &gt;12 months, had a good to poor outcomes according to Modified Odom’s criteria </w:t>
      </w:r>
      <w:r w:rsidRPr="00B16706">
        <w:rPr>
          <w:color w:val="FF0000"/>
          <w:sz w:val="20"/>
          <w:szCs w:val="20"/>
        </w:rPr>
        <w:t>(Table 3)</w:t>
      </w:r>
      <w:r w:rsidRPr="002907EC">
        <w:rPr>
          <w:color w:val="000000" w:themeColor="text1"/>
          <w:sz w:val="20"/>
          <w:szCs w:val="20"/>
        </w:rPr>
        <w:t xml:space="preserve">. Overall, an excellent outcome was seen more in the </w:t>
      </w:r>
      <w:proofErr w:type="spellStart"/>
      <w:r w:rsidRPr="002907EC">
        <w:rPr>
          <w:color w:val="000000" w:themeColor="text1"/>
          <w:sz w:val="20"/>
          <w:szCs w:val="20"/>
        </w:rPr>
        <w:t>laminoplasty</w:t>
      </w:r>
      <w:proofErr w:type="spellEnd"/>
      <w:r w:rsidRPr="002907EC">
        <w:rPr>
          <w:color w:val="000000" w:themeColor="text1"/>
          <w:sz w:val="20"/>
          <w:szCs w:val="20"/>
        </w:rPr>
        <w:t xml:space="preserve"> group than the laminectomy group (60 vs 50% respectively) whereas a good and fair outcome was equal in both groups. Poor outcome was only found in the laminectomy group (10%) </w:t>
      </w:r>
      <w:r w:rsidRPr="00A80E1F">
        <w:rPr>
          <w:color w:val="FF0000"/>
          <w:sz w:val="20"/>
          <w:szCs w:val="20"/>
        </w:rPr>
        <w:t>(Table 4)</w:t>
      </w:r>
      <w:r w:rsidRPr="002907EC">
        <w:rPr>
          <w:color w:val="000000" w:themeColor="text1"/>
          <w:sz w:val="20"/>
          <w:szCs w:val="20"/>
        </w:rPr>
        <w:t xml:space="preserve">. However, there was no significant difference, in regards to the final outcome after 12 months of follow up (p &gt;0.05) </w:t>
      </w:r>
      <w:r w:rsidRPr="002907EC">
        <w:rPr>
          <w:color w:val="FF0000"/>
          <w:sz w:val="20"/>
          <w:szCs w:val="20"/>
        </w:rPr>
        <w:t>(Table 4)</w:t>
      </w:r>
      <w:r w:rsidRPr="002907EC">
        <w:rPr>
          <w:color w:val="000000" w:themeColor="text1"/>
          <w:sz w:val="20"/>
          <w:szCs w:val="20"/>
        </w:rPr>
        <w:t xml:space="preserve">. All patients (n=6) in </w:t>
      </w:r>
      <w:proofErr w:type="spellStart"/>
      <w:r w:rsidRPr="002907EC">
        <w:rPr>
          <w:color w:val="000000" w:themeColor="text1"/>
          <w:sz w:val="20"/>
          <w:szCs w:val="20"/>
        </w:rPr>
        <w:t>Nurick’s</w:t>
      </w:r>
      <w:proofErr w:type="spellEnd"/>
      <w:r w:rsidRPr="002907EC">
        <w:rPr>
          <w:color w:val="000000" w:themeColor="text1"/>
          <w:sz w:val="20"/>
          <w:szCs w:val="20"/>
        </w:rPr>
        <w:t xml:space="preserve"> Grade III and 2 patients of </w:t>
      </w:r>
      <w:proofErr w:type="spellStart"/>
      <w:r w:rsidRPr="002907EC">
        <w:rPr>
          <w:color w:val="000000" w:themeColor="text1"/>
          <w:sz w:val="20"/>
          <w:szCs w:val="20"/>
        </w:rPr>
        <w:t>Nurick’s</w:t>
      </w:r>
      <w:proofErr w:type="spellEnd"/>
      <w:r w:rsidRPr="002907EC">
        <w:rPr>
          <w:color w:val="000000" w:themeColor="text1"/>
          <w:sz w:val="20"/>
          <w:szCs w:val="20"/>
        </w:rPr>
        <w:t xml:space="preserve"> Grade IV improved to </w:t>
      </w:r>
      <w:proofErr w:type="spellStart"/>
      <w:r w:rsidRPr="002907EC">
        <w:rPr>
          <w:color w:val="000000" w:themeColor="text1"/>
          <w:sz w:val="20"/>
          <w:szCs w:val="20"/>
        </w:rPr>
        <w:t>Nurick’s</w:t>
      </w:r>
      <w:proofErr w:type="spellEnd"/>
      <w:r w:rsidRPr="002907EC">
        <w:rPr>
          <w:color w:val="000000" w:themeColor="text1"/>
          <w:sz w:val="20"/>
          <w:szCs w:val="20"/>
        </w:rPr>
        <w:t xml:space="preserve"> Grade I (n=8). Other 8 patients of </w:t>
      </w:r>
      <w:proofErr w:type="spellStart"/>
      <w:r w:rsidRPr="002907EC">
        <w:rPr>
          <w:color w:val="000000" w:themeColor="text1"/>
          <w:sz w:val="20"/>
          <w:szCs w:val="20"/>
        </w:rPr>
        <w:t>Nurick’s</w:t>
      </w:r>
      <w:proofErr w:type="spellEnd"/>
      <w:r w:rsidRPr="002907EC">
        <w:rPr>
          <w:color w:val="000000" w:themeColor="text1"/>
          <w:sz w:val="20"/>
          <w:szCs w:val="20"/>
        </w:rPr>
        <w:t xml:space="preserve"> grade IV improved to </w:t>
      </w:r>
      <w:proofErr w:type="spellStart"/>
      <w:r w:rsidRPr="002907EC">
        <w:rPr>
          <w:color w:val="000000" w:themeColor="text1"/>
          <w:sz w:val="20"/>
          <w:szCs w:val="20"/>
        </w:rPr>
        <w:t>Nurick’s</w:t>
      </w:r>
      <w:proofErr w:type="spellEnd"/>
      <w:r w:rsidRPr="002907EC">
        <w:rPr>
          <w:color w:val="000000" w:themeColor="text1"/>
          <w:sz w:val="20"/>
          <w:szCs w:val="20"/>
        </w:rPr>
        <w:t xml:space="preserve"> Grade II (n=8).</w:t>
      </w:r>
      <w:r w:rsidR="00573BB0">
        <w:rPr>
          <w:color w:val="000000" w:themeColor="text1"/>
          <w:sz w:val="20"/>
          <w:szCs w:val="20"/>
        </w:rPr>
        <w:t xml:space="preserve"> </w:t>
      </w:r>
      <w:r w:rsidRPr="002907EC">
        <w:rPr>
          <w:color w:val="000000" w:themeColor="text1"/>
          <w:sz w:val="20"/>
          <w:szCs w:val="20"/>
        </w:rPr>
        <w:t xml:space="preserve">All patients (n=4, 100%) who were in Grade V (Chair-bound or bedridden) improved to </w:t>
      </w:r>
      <w:proofErr w:type="spellStart"/>
      <w:r w:rsidRPr="002907EC">
        <w:rPr>
          <w:color w:val="000000" w:themeColor="text1"/>
          <w:sz w:val="20"/>
          <w:szCs w:val="20"/>
        </w:rPr>
        <w:t>Nurick’s</w:t>
      </w:r>
      <w:proofErr w:type="spellEnd"/>
      <w:r w:rsidRPr="002907EC">
        <w:rPr>
          <w:color w:val="000000" w:themeColor="text1"/>
          <w:sz w:val="20"/>
          <w:szCs w:val="20"/>
        </w:rPr>
        <w:t xml:space="preserve"> Grade III (ambulatory without support) postoperatively following </w:t>
      </w:r>
      <w:proofErr w:type="spellStart"/>
      <w:r w:rsidRPr="002907EC">
        <w:rPr>
          <w:color w:val="000000" w:themeColor="text1"/>
          <w:sz w:val="20"/>
          <w:szCs w:val="20"/>
        </w:rPr>
        <w:t>laminoplasty</w:t>
      </w:r>
      <w:proofErr w:type="spellEnd"/>
      <w:r w:rsidRPr="002907EC">
        <w:rPr>
          <w:color w:val="000000" w:themeColor="text1"/>
          <w:sz w:val="20"/>
          <w:szCs w:val="20"/>
        </w:rPr>
        <w:t xml:space="preserve"> at 12 months follow-up </w:t>
      </w:r>
      <w:r w:rsidRPr="00B81766">
        <w:rPr>
          <w:color w:val="FF0000"/>
          <w:sz w:val="20"/>
          <w:szCs w:val="20"/>
        </w:rPr>
        <w:t>(Table 4)</w:t>
      </w:r>
      <w:r w:rsidRPr="002907EC">
        <w:rPr>
          <w:color w:val="000000" w:themeColor="text1"/>
          <w:sz w:val="20"/>
          <w:szCs w:val="20"/>
        </w:rPr>
        <w:t xml:space="preserve">. In laminectomy without fusion group, all patients of </w:t>
      </w:r>
      <w:proofErr w:type="spellStart"/>
      <w:r w:rsidRPr="002907EC">
        <w:rPr>
          <w:color w:val="000000" w:themeColor="text1"/>
          <w:sz w:val="20"/>
          <w:szCs w:val="20"/>
        </w:rPr>
        <w:t>Nurick’s</w:t>
      </w:r>
      <w:proofErr w:type="spellEnd"/>
      <w:r w:rsidRPr="002907EC">
        <w:rPr>
          <w:color w:val="000000" w:themeColor="text1"/>
          <w:sz w:val="20"/>
          <w:szCs w:val="20"/>
        </w:rPr>
        <w:t xml:space="preserve"> Grade III (n=6) and IV (n=6) improved to </w:t>
      </w:r>
      <w:proofErr w:type="spellStart"/>
      <w:r w:rsidRPr="002907EC">
        <w:rPr>
          <w:color w:val="000000" w:themeColor="text1"/>
          <w:sz w:val="20"/>
          <w:szCs w:val="20"/>
        </w:rPr>
        <w:t>Nurick’s</w:t>
      </w:r>
      <w:proofErr w:type="spellEnd"/>
      <w:r w:rsidRPr="002907EC">
        <w:rPr>
          <w:color w:val="000000" w:themeColor="text1"/>
          <w:sz w:val="20"/>
          <w:szCs w:val="20"/>
        </w:rPr>
        <w:t xml:space="preserve"> Grade I and II respectively and 6 out of 8 patients in grade V improved to </w:t>
      </w:r>
      <w:proofErr w:type="spellStart"/>
      <w:r w:rsidRPr="002907EC">
        <w:rPr>
          <w:color w:val="000000" w:themeColor="text1"/>
          <w:sz w:val="20"/>
          <w:szCs w:val="20"/>
        </w:rPr>
        <w:t>Nurick’s</w:t>
      </w:r>
      <w:proofErr w:type="spellEnd"/>
      <w:r w:rsidRPr="002907EC">
        <w:rPr>
          <w:color w:val="000000" w:themeColor="text1"/>
          <w:sz w:val="20"/>
          <w:szCs w:val="20"/>
        </w:rPr>
        <w:t xml:space="preserve"> grade III and 2 patients improved to grade IV postoperatively </w:t>
      </w:r>
      <w:r w:rsidRPr="002907EC">
        <w:rPr>
          <w:color w:val="FF0000"/>
          <w:sz w:val="20"/>
          <w:szCs w:val="20"/>
        </w:rPr>
        <w:t>(Table 2</w:t>
      </w:r>
      <w:r w:rsidRPr="006A2CC6">
        <w:rPr>
          <w:color w:val="FF0000"/>
          <w:sz w:val="20"/>
          <w:szCs w:val="20"/>
        </w:rPr>
        <w:t>)</w:t>
      </w:r>
      <w:r w:rsidRPr="002907EC">
        <w:rPr>
          <w:color w:val="000000" w:themeColor="text1"/>
          <w:sz w:val="20"/>
          <w:szCs w:val="20"/>
        </w:rPr>
        <w:t>.</w:t>
      </w:r>
    </w:p>
    <w:p w:rsidR="009903A5" w:rsidRDefault="009903A5" w:rsidP="002907EC">
      <w:pPr>
        <w:autoSpaceDE w:val="0"/>
        <w:autoSpaceDN w:val="0"/>
        <w:adjustRightInd w:val="0"/>
        <w:contextualSpacing/>
        <w:mirrorIndents/>
        <w:jc w:val="both"/>
        <w:rPr>
          <w:color w:val="000000" w:themeColor="text1"/>
          <w:sz w:val="20"/>
          <w:szCs w:val="20"/>
        </w:rPr>
      </w:pPr>
    </w:p>
    <w:p w:rsidR="009903A5" w:rsidRPr="002907EC" w:rsidRDefault="009903A5" w:rsidP="009903A5">
      <w:pPr>
        <w:contextualSpacing/>
        <w:mirrorIndents/>
        <w:jc w:val="both"/>
        <w:rPr>
          <w:sz w:val="20"/>
          <w:szCs w:val="20"/>
        </w:rPr>
      </w:pPr>
    </w:p>
    <w:tbl>
      <w:tblPr>
        <w:tblW w:w="7719" w:type="dxa"/>
        <w:jc w:val="center"/>
        <w:tblLook w:val="04A0" w:firstRow="1" w:lastRow="0" w:firstColumn="1" w:lastColumn="0" w:noHBand="0" w:noVBand="1"/>
      </w:tblPr>
      <w:tblGrid>
        <w:gridCol w:w="2070"/>
        <w:gridCol w:w="2559"/>
        <w:gridCol w:w="2272"/>
        <w:gridCol w:w="818"/>
      </w:tblGrid>
      <w:tr w:rsidR="006A0BD8" w:rsidRPr="0015136A" w:rsidTr="005F0439">
        <w:trPr>
          <w:trHeight w:val="21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b/>
                <w:bCs/>
                <w:color w:val="000000"/>
                <w:sz w:val="20"/>
                <w:szCs w:val="20"/>
              </w:rPr>
            </w:pPr>
            <w:r w:rsidRPr="0015136A">
              <w:rPr>
                <w:rFonts w:eastAsia="Calibri"/>
                <w:b/>
                <w:bCs/>
                <w:color w:val="000000"/>
                <w:sz w:val="20"/>
                <w:szCs w:val="20"/>
              </w:rPr>
              <w:t>Variables</w:t>
            </w:r>
          </w:p>
        </w:tc>
        <w:tc>
          <w:tcPr>
            <w:tcW w:w="2559" w:type="dxa"/>
            <w:tcBorders>
              <w:top w:val="single" w:sz="4" w:space="0" w:color="auto"/>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b/>
                <w:bCs/>
                <w:color w:val="000000"/>
                <w:sz w:val="20"/>
                <w:szCs w:val="20"/>
              </w:rPr>
            </w:pPr>
            <w:r w:rsidRPr="0015136A">
              <w:rPr>
                <w:rFonts w:eastAsia="Calibri"/>
                <w:b/>
                <w:bCs/>
                <w:color w:val="000000"/>
                <w:sz w:val="20"/>
                <w:szCs w:val="20"/>
              </w:rPr>
              <w:t>Laminoplasty</w:t>
            </w:r>
          </w:p>
        </w:tc>
        <w:tc>
          <w:tcPr>
            <w:tcW w:w="2272" w:type="dxa"/>
            <w:tcBorders>
              <w:top w:val="single" w:sz="4" w:space="0" w:color="auto"/>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b/>
                <w:bCs/>
                <w:color w:val="000000"/>
                <w:sz w:val="20"/>
                <w:szCs w:val="20"/>
              </w:rPr>
            </w:pPr>
            <w:r w:rsidRPr="0015136A">
              <w:rPr>
                <w:rFonts w:eastAsia="Calibri"/>
                <w:b/>
                <w:bCs/>
                <w:color w:val="000000"/>
                <w:sz w:val="20"/>
                <w:szCs w:val="20"/>
              </w:rPr>
              <w:t>Laminectomy</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P value</w:t>
            </w: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b/>
                <w:bCs/>
                <w:color w:val="000000"/>
                <w:sz w:val="20"/>
                <w:szCs w:val="20"/>
              </w:rPr>
            </w:pPr>
            <w:r w:rsidRPr="0015136A">
              <w:rPr>
                <w:rFonts w:eastAsia="Calibri"/>
                <w:b/>
                <w:bCs/>
                <w:color w:val="000000"/>
                <w:sz w:val="20"/>
                <w:szCs w:val="20"/>
              </w:rPr>
              <w:t>VAS</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Preoperative</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bookmarkStart w:id="2" w:name="RANGE!J90"/>
            <w:r w:rsidRPr="0015136A">
              <w:rPr>
                <w:rFonts w:eastAsia="Calibri"/>
                <w:color w:val="000000"/>
                <w:sz w:val="20"/>
                <w:szCs w:val="20"/>
              </w:rPr>
              <w:t>6.9</w:t>
            </w:r>
            <w:r w:rsidR="009F7A2B">
              <w:rPr>
                <w:rFonts w:eastAsia="Calibri"/>
                <w:color w:val="000000"/>
                <w:sz w:val="20"/>
                <w:szCs w:val="20"/>
              </w:rPr>
              <w:t xml:space="preserve"> </w:t>
            </w:r>
            <w:r w:rsidR="003D7D55">
              <w:rPr>
                <w:rFonts w:eastAsia="Calibri"/>
                <w:color w:val="FF0000"/>
                <w:sz w:val="20"/>
                <w:szCs w:val="20"/>
              </w:rPr>
              <w:t>±</w:t>
            </w:r>
            <w:r w:rsidR="009F7A2B">
              <w:rPr>
                <w:rFonts w:eastAsia="Calibri"/>
                <w:color w:val="FF0000"/>
                <w:sz w:val="20"/>
                <w:szCs w:val="20"/>
              </w:rPr>
              <w:t xml:space="preserve"> </w:t>
            </w:r>
            <w:r w:rsidRPr="0015136A">
              <w:rPr>
                <w:rFonts w:eastAsia="Calibri"/>
                <w:color w:val="000000"/>
                <w:sz w:val="20"/>
                <w:szCs w:val="20"/>
              </w:rPr>
              <w:t>0.74</w:t>
            </w:r>
            <w:bookmarkEnd w:id="2"/>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bookmarkStart w:id="3" w:name="RANGE!K90"/>
            <w:r w:rsidRPr="0015136A">
              <w:rPr>
                <w:rFonts w:eastAsia="Calibri"/>
                <w:color w:val="000000"/>
                <w:sz w:val="20"/>
                <w:szCs w:val="20"/>
              </w:rPr>
              <w:t>07</w:t>
            </w:r>
            <w:r w:rsidR="009F7A2B">
              <w:rPr>
                <w:rFonts w:eastAsia="Calibri"/>
                <w:color w:val="000000"/>
                <w:sz w:val="20"/>
                <w:szCs w:val="20"/>
              </w:rPr>
              <w:t xml:space="preserve"> </w:t>
            </w:r>
            <w:r w:rsidR="003D7D55">
              <w:rPr>
                <w:rFonts w:eastAsia="Calibri"/>
                <w:color w:val="FF0000"/>
                <w:sz w:val="20"/>
                <w:szCs w:val="20"/>
              </w:rPr>
              <w:t>±</w:t>
            </w:r>
            <w:r w:rsidR="009F7A2B">
              <w:rPr>
                <w:rFonts w:eastAsia="Calibri"/>
                <w:color w:val="FF0000"/>
                <w:sz w:val="20"/>
                <w:szCs w:val="20"/>
              </w:rPr>
              <w:t xml:space="preserve"> </w:t>
            </w:r>
            <w:r w:rsidRPr="0015136A">
              <w:rPr>
                <w:rFonts w:eastAsia="Calibri"/>
                <w:color w:val="000000"/>
                <w:sz w:val="20"/>
                <w:szCs w:val="20"/>
              </w:rPr>
              <w:t>0.82</w:t>
            </w:r>
            <w:bookmarkEnd w:id="3"/>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0.796</w:t>
            </w: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Postoperative</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1 month</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2.8</w:t>
            </w:r>
            <w:r w:rsidR="009F7A2B">
              <w:rPr>
                <w:rFonts w:eastAsia="Calibri"/>
                <w:color w:val="000000"/>
                <w:sz w:val="20"/>
                <w:szCs w:val="20"/>
              </w:rPr>
              <w:t xml:space="preserve"> </w:t>
            </w:r>
            <w:r w:rsidR="003D7D55">
              <w:rPr>
                <w:rFonts w:eastAsia="Calibri"/>
                <w:color w:val="FF0000"/>
                <w:sz w:val="20"/>
                <w:szCs w:val="20"/>
              </w:rPr>
              <w:t>±</w:t>
            </w:r>
            <w:r w:rsidR="009F7A2B">
              <w:rPr>
                <w:rFonts w:eastAsia="Calibri"/>
                <w:color w:val="FF0000"/>
                <w:sz w:val="20"/>
                <w:szCs w:val="20"/>
              </w:rPr>
              <w:t xml:space="preserve"> </w:t>
            </w:r>
            <w:r w:rsidRPr="0015136A">
              <w:rPr>
                <w:rFonts w:eastAsia="Calibri"/>
                <w:color w:val="000000"/>
                <w:sz w:val="20"/>
                <w:szCs w:val="20"/>
              </w:rPr>
              <w:t>0.42</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C66314" w:rsidP="002472FB">
            <w:pPr>
              <w:jc w:val="center"/>
              <w:rPr>
                <w:color w:val="000000"/>
                <w:sz w:val="20"/>
                <w:szCs w:val="20"/>
              </w:rPr>
            </w:pPr>
            <w:r>
              <w:rPr>
                <w:rFonts w:eastAsia="Calibri"/>
                <w:color w:val="000000"/>
                <w:sz w:val="20"/>
                <w:szCs w:val="20"/>
              </w:rPr>
              <w:t>03</w:t>
            </w:r>
            <w:r w:rsidR="009F7A2B">
              <w:rPr>
                <w:rFonts w:eastAsia="Calibri"/>
                <w:color w:val="000000"/>
                <w:sz w:val="20"/>
                <w:szCs w:val="20"/>
              </w:rPr>
              <w:t xml:space="preserve"> </w:t>
            </w:r>
            <w:r w:rsidR="003D7D55">
              <w:rPr>
                <w:rFonts w:eastAsia="Calibri"/>
                <w:color w:val="FF0000"/>
                <w:sz w:val="20"/>
                <w:szCs w:val="20"/>
              </w:rPr>
              <w:t>±</w:t>
            </w:r>
            <w:r w:rsidR="009F7A2B">
              <w:rPr>
                <w:rFonts w:eastAsia="Calibri"/>
                <w:color w:val="FF0000"/>
                <w:sz w:val="20"/>
                <w:szCs w:val="20"/>
              </w:rPr>
              <w:t xml:space="preserve"> </w:t>
            </w:r>
            <w:r w:rsidR="009903A5" w:rsidRPr="0015136A">
              <w:rPr>
                <w:rFonts w:eastAsia="Calibri"/>
                <w:color w:val="000000"/>
                <w:sz w:val="20"/>
                <w:szCs w:val="20"/>
              </w:rPr>
              <w:t>0.47</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0.529</w:t>
            </w: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3 months</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2.2</w:t>
            </w:r>
            <w:r w:rsidR="009F7A2B">
              <w:rPr>
                <w:rFonts w:eastAsia="Calibri"/>
                <w:color w:val="000000"/>
                <w:sz w:val="20"/>
                <w:szCs w:val="20"/>
              </w:rPr>
              <w:t xml:space="preserve"> </w:t>
            </w:r>
            <w:r w:rsidR="003D7D55">
              <w:rPr>
                <w:rFonts w:eastAsia="Calibri"/>
                <w:color w:val="FF0000"/>
                <w:sz w:val="20"/>
                <w:szCs w:val="20"/>
              </w:rPr>
              <w:t>±</w:t>
            </w:r>
            <w:r w:rsidR="009F7A2B">
              <w:rPr>
                <w:rFonts w:eastAsia="Calibri"/>
                <w:color w:val="FF0000"/>
                <w:sz w:val="20"/>
                <w:szCs w:val="20"/>
              </w:rPr>
              <w:t xml:space="preserve"> </w:t>
            </w:r>
            <w:r w:rsidRPr="0015136A">
              <w:rPr>
                <w:rFonts w:eastAsia="Calibri"/>
                <w:color w:val="000000"/>
                <w:sz w:val="20"/>
                <w:szCs w:val="20"/>
              </w:rPr>
              <w:t>1.03</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2.5</w:t>
            </w:r>
            <w:r w:rsidR="009F7A2B">
              <w:rPr>
                <w:rFonts w:eastAsia="Calibri"/>
                <w:color w:val="000000"/>
                <w:sz w:val="20"/>
                <w:szCs w:val="20"/>
              </w:rPr>
              <w:t xml:space="preserve"> </w:t>
            </w:r>
            <w:r w:rsidR="003D7D55">
              <w:rPr>
                <w:rFonts w:eastAsia="Calibri"/>
                <w:color w:val="FF0000"/>
                <w:sz w:val="20"/>
                <w:szCs w:val="20"/>
              </w:rPr>
              <w:t>±</w:t>
            </w:r>
            <w:r w:rsidR="009F7A2B">
              <w:rPr>
                <w:rFonts w:eastAsia="Calibri"/>
                <w:color w:val="FF0000"/>
                <w:sz w:val="20"/>
                <w:szCs w:val="20"/>
              </w:rPr>
              <w:t xml:space="preserve"> </w:t>
            </w:r>
            <w:r w:rsidRPr="0015136A">
              <w:rPr>
                <w:rFonts w:eastAsia="Calibri"/>
                <w:color w:val="000000"/>
                <w:sz w:val="20"/>
                <w:szCs w:val="20"/>
              </w:rPr>
              <w:t>0.71</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0.631</w:t>
            </w: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6 months</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1.5</w:t>
            </w:r>
            <w:r w:rsidR="009F7A2B">
              <w:rPr>
                <w:rFonts w:eastAsia="Calibri"/>
                <w:color w:val="000000"/>
                <w:sz w:val="20"/>
                <w:szCs w:val="20"/>
              </w:rPr>
              <w:t xml:space="preserve"> </w:t>
            </w:r>
            <w:r w:rsidR="003D7D55">
              <w:rPr>
                <w:rFonts w:eastAsia="Calibri"/>
                <w:color w:val="FF0000"/>
                <w:sz w:val="20"/>
                <w:szCs w:val="20"/>
              </w:rPr>
              <w:t>±</w:t>
            </w:r>
            <w:r w:rsidR="009F7A2B">
              <w:rPr>
                <w:rFonts w:eastAsia="Calibri"/>
                <w:color w:val="FF0000"/>
                <w:sz w:val="20"/>
                <w:szCs w:val="20"/>
              </w:rPr>
              <w:t xml:space="preserve"> </w:t>
            </w:r>
            <w:r w:rsidRPr="0015136A">
              <w:rPr>
                <w:rFonts w:eastAsia="Calibri"/>
                <w:color w:val="000000"/>
                <w:sz w:val="20"/>
                <w:szCs w:val="20"/>
              </w:rPr>
              <w:t>0.97</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1.7</w:t>
            </w:r>
            <w:r w:rsidR="009F7A2B">
              <w:rPr>
                <w:rFonts w:eastAsia="Calibri"/>
                <w:color w:val="000000"/>
                <w:sz w:val="20"/>
                <w:szCs w:val="20"/>
              </w:rPr>
              <w:t xml:space="preserve"> </w:t>
            </w:r>
            <w:r w:rsidR="003D7D55">
              <w:rPr>
                <w:rFonts w:eastAsia="Calibri"/>
                <w:color w:val="FF0000"/>
                <w:sz w:val="20"/>
                <w:szCs w:val="20"/>
              </w:rPr>
              <w:t>±</w:t>
            </w:r>
            <w:r w:rsidR="009F7A2B">
              <w:rPr>
                <w:rFonts w:eastAsia="Calibri"/>
                <w:color w:val="FF0000"/>
                <w:sz w:val="20"/>
                <w:szCs w:val="20"/>
              </w:rPr>
              <w:t xml:space="preserve"> </w:t>
            </w:r>
            <w:r w:rsidRPr="0015136A">
              <w:rPr>
                <w:rFonts w:eastAsia="Calibri"/>
                <w:color w:val="000000"/>
                <w:sz w:val="20"/>
                <w:szCs w:val="20"/>
              </w:rPr>
              <w:t>0.68</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0.796</w:t>
            </w: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12 months</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bookmarkStart w:id="4" w:name="RANGE!J95"/>
            <w:r w:rsidRPr="0015136A">
              <w:rPr>
                <w:rFonts w:eastAsia="Calibri"/>
                <w:color w:val="000000"/>
                <w:sz w:val="20"/>
                <w:szCs w:val="20"/>
              </w:rPr>
              <w:t>0.5</w:t>
            </w:r>
            <w:r w:rsidR="009F7A2B">
              <w:rPr>
                <w:rFonts w:eastAsia="Calibri"/>
                <w:color w:val="000000"/>
                <w:sz w:val="20"/>
                <w:szCs w:val="20"/>
              </w:rPr>
              <w:t xml:space="preserve"> </w:t>
            </w:r>
            <w:r w:rsidR="003D7D55">
              <w:rPr>
                <w:rFonts w:eastAsia="Calibri"/>
                <w:color w:val="FF0000"/>
                <w:sz w:val="20"/>
                <w:szCs w:val="20"/>
              </w:rPr>
              <w:t>±</w:t>
            </w:r>
            <w:r w:rsidR="009F7A2B">
              <w:rPr>
                <w:rFonts w:eastAsia="Calibri"/>
                <w:color w:val="FF0000"/>
                <w:sz w:val="20"/>
                <w:szCs w:val="20"/>
              </w:rPr>
              <w:t xml:space="preserve"> </w:t>
            </w:r>
            <w:r w:rsidRPr="0015136A">
              <w:rPr>
                <w:rFonts w:eastAsia="Calibri"/>
                <w:color w:val="000000"/>
                <w:sz w:val="20"/>
                <w:szCs w:val="20"/>
              </w:rPr>
              <w:t>0.71</w:t>
            </w:r>
            <w:bookmarkEnd w:id="4"/>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0.7</w:t>
            </w:r>
            <w:r w:rsidR="009F7A2B">
              <w:rPr>
                <w:rFonts w:eastAsia="Calibri"/>
                <w:color w:val="000000"/>
                <w:sz w:val="20"/>
                <w:szCs w:val="20"/>
              </w:rPr>
              <w:t xml:space="preserve"> </w:t>
            </w:r>
            <w:r w:rsidR="003D7D55">
              <w:rPr>
                <w:rFonts w:eastAsia="Calibri"/>
                <w:color w:val="FF0000"/>
                <w:sz w:val="20"/>
                <w:szCs w:val="20"/>
              </w:rPr>
              <w:t>±</w:t>
            </w:r>
            <w:r w:rsidR="009F7A2B">
              <w:rPr>
                <w:rFonts w:eastAsia="Calibri"/>
                <w:color w:val="FF0000"/>
                <w:sz w:val="20"/>
                <w:szCs w:val="20"/>
              </w:rPr>
              <w:t xml:space="preserve"> </w:t>
            </w:r>
            <w:r w:rsidRPr="0015136A">
              <w:rPr>
                <w:rFonts w:eastAsia="Calibri"/>
                <w:color w:val="000000"/>
                <w:sz w:val="20"/>
                <w:szCs w:val="20"/>
              </w:rPr>
              <w:t>0.68</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0.529</w:t>
            </w: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Pr>
                <w:rFonts w:eastAsia="Calibri"/>
                <w:color w:val="000000"/>
                <w:sz w:val="20"/>
                <w:szCs w:val="20"/>
              </w:rPr>
              <w:t xml:space="preserve">Pre vs postoperative P </w:t>
            </w:r>
            <w:r w:rsidRPr="0015136A">
              <w:rPr>
                <w:rFonts w:eastAsia="Calibri"/>
                <w:color w:val="000000"/>
                <w:sz w:val="20"/>
                <w:szCs w:val="20"/>
              </w:rPr>
              <w:t>value</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&lt;0.001</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&lt;0.001</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b/>
                <w:bCs/>
                <w:color w:val="000000"/>
                <w:sz w:val="20"/>
                <w:szCs w:val="20"/>
              </w:rPr>
            </w:pPr>
            <w:proofErr w:type="spellStart"/>
            <w:r w:rsidRPr="0015136A">
              <w:rPr>
                <w:rFonts w:eastAsia="Calibri"/>
                <w:b/>
                <w:bCs/>
                <w:color w:val="000000"/>
                <w:sz w:val="20"/>
                <w:szCs w:val="20"/>
              </w:rPr>
              <w:t>mJOA</w:t>
            </w:r>
            <w:proofErr w:type="spellEnd"/>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Preoperative</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9.2</w:t>
            </w:r>
            <w:r w:rsidR="003D7D55">
              <w:rPr>
                <w:rFonts w:eastAsia="Calibri"/>
                <w:color w:val="FF0000"/>
                <w:sz w:val="20"/>
                <w:szCs w:val="20"/>
              </w:rPr>
              <w:t xml:space="preserve"> ± </w:t>
            </w:r>
            <w:r w:rsidRPr="0015136A">
              <w:rPr>
                <w:rFonts w:eastAsia="Calibri"/>
                <w:color w:val="000000"/>
                <w:sz w:val="20"/>
                <w:szCs w:val="20"/>
              </w:rPr>
              <w:t>2.15</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7.3</w:t>
            </w:r>
            <w:r w:rsidR="003D7D55">
              <w:rPr>
                <w:rFonts w:eastAsia="Calibri"/>
                <w:color w:val="FF0000"/>
                <w:sz w:val="20"/>
                <w:szCs w:val="20"/>
              </w:rPr>
              <w:t xml:space="preserve"> ± </w:t>
            </w:r>
            <w:r w:rsidRPr="0015136A">
              <w:rPr>
                <w:rFonts w:eastAsia="Calibri"/>
                <w:color w:val="000000"/>
                <w:sz w:val="20"/>
                <w:szCs w:val="20"/>
              </w:rPr>
              <w:t>3.34</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0.218</w:t>
            </w: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Postoperative</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1 month</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11.7</w:t>
            </w:r>
            <w:r w:rsidR="003D7D55">
              <w:rPr>
                <w:rFonts w:eastAsia="Calibri"/>
                <w:color w:val="FF0000"/>
                <w:sz w:val="20"/>
                <w:szCs w:val="20"/>
              </w:rPr>
              <w:t xml:space="preserve"> ± </w:t>
            </w:r>
            <w:r w:rsidRPr="0015136A">
              <w:rPr>
                <w:rFonts w:eastAsia="Calibri"/>
                <w:color w:val="000000"/>
                <w:sz w:val="20"/>
                <w:szCs w:val="20"/>
              </w:rPr>
              <w:t>3.20</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8.4</w:t>
            </w:r>
            <w:r w:rsidR="003D7D55">
              <w:rPr>
                <w:rFonts w:eastAsia="Calibri"/>
                <w:color w:val="FF0000"/>
                <w:sz w:val="20"/>
                <w:szCs w:val="20"/>
              </w:rPr>
              <w:t xml:space="preserve"> ± </w:t>
            </w:r>
            <w:r w:rsidRPr="0015136A">
              <w:rPr>
                <w:rFonts w:eastAsia="Calibri"/>
                <w:color w:val="000000"/>
                <w:sz w:val="20"/>
                <w:szCs w:val="20"/>
              </w:rPr>
              <w:t>3.50</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0.053</w:t>
            </w: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3 months</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12.2</w:t>
            </w:r>
            <w:r w:rsidR="003D7D55">
              <w:rPr>
                <w:rFonts w:eastAsia="Calibri"/>
                <w:color w:val="FF0000"/>
                <w:sz w:val="20"/>
                <w:szCs w:val="20"/>
              </w:rPr>
              <w:t xml:space="preserve"> ± </w:t>
            </w:r>
            <w:r w:rsidRPr="0015136A">
              <w:rPr>
                <w:rFonts w:eastAsia="Calibri"/>
                <w:color w:val="000000"/>
                <w:sz w:val="20"/>
                <w:szCs w:val="20"/>
              </w:rPr>
              <w:t>3.26</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9.4</w:t>
            </w:r>
            <w:r w:rsidR="003D7D55">
              <w:rPr>
                <w:rFonts w:eastAsia="Calibri"/>
                <w:color w:val="FF0000"/>
                <w:sz w:val="20"/>
                <w:szCs w:val="20"/>
              </w:rPr>
              <w:t xml:space="preserve"> ± </w:t>
            </w:r>
            <w:r w:rsidRPr="0015136A">
              <w:rPr>
                <w:rFonts w:eastAsia="Calibri"/>
                <w:color w:val="000000"/>
                <w:sz w:val="20"/>
                <w:szCs w:val="20"/>
              </w:rPr>
              <w:t>3.51</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0.089</w:t>
            </w: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6 months</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13.2</w:t>
            </w:r>
            <w:r w:rsidR="003D7D55">
              <w:rPr>
                <w:rFonts w:eastAsia="Calibri"/>
                <w:color w:val="FF0000"/>
                <w:sz w:val="20"/>
                <w:szCs w:val="20"/>
              </w:rPr>
              <w:t xml:space="preserve"> ± </w:t>
            </w:r>
            <w:r w:rsidRPr="0015136A">
              <w:rPr>
                <w:rFonts w:eastAsia="Calibri"/>
                <w:color w:val="000000"/>
                <w:sz w:val="20"/>
                <w:szCs w:val="20"/>
              </w:rPr>
              <w:t>3.26</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10.4</w:t>
            </w:r>
            <w:r w:rsidR="003D7D55">
              <w:rPr>
                <w:rFonts w:eastAsia="Calibri"/>
                <w:color w:val="FF0000"/>
                <w:sz w:val="20"/>
                <w:szCs w:val="20"/>
              </w:rPr>
              <w:t xml:space="preserve"> ± </w:t>
            </w:r>
            <w:r w:rsidRPr="0015136A">
              <w:rPr>
                <w:rFonts w:eastAsia="Calibri"/>
                <w:color w:val="000000"/>
                <w:sz w:val="20"/>
                <w:szCs w:val="20"/>
              </w:rPr>
              <w:t>3.78</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0.123</w:t>
            </w: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12 months</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14.5</w:t>
            </w:r>
            <w:r w:rsidR="003D7D55">
              <w:rPr>
                <w:rFonts w:eastAsia="Calibri"/>
                <w:color w:val="FF0000"/>
                <w:sz w:val="20"/>
                <w:szCs w:val="20"/>
              </w:rPr>
              <w:t xml:space="preserve"> ± </w:t>
            </w:r>
            <w:r w:rsidRPr="0015136A">
              <w:rPr>
                <w:rFonts w:eastAsia="Calibri"/>
                <w:color w:val="000000"/>
                <w:sz w:val="20"/>
                <w:szCs w:val="20"/>
              </w:rPr>
              <w:t>3.81</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11.5</w:t>
            </w:r>
            <w:r w:rsidR="003D7D55">
              <w:rPr>
                <w:rFonts w:eastAsia="Calibri"/>
                <w:color w:val="FF0000"/>
                <w:sz w:val="20"/>
                <w:szCs w:val="20"/>
              </w:rPr>
              <w:t xml:space="preserve"> ± </w:t>
            </w:r>
            <w:r w:rsidRPr="0015136A">
              <w:rPr>
                <w:rFonts w:eastAsia="Calibri"/>
                <w:color w:val="000000"/>
                <w:sz w:val="20"/>
                <w:szCs w:val="20"/>
              </w:rPr>
              <w:t>4.25</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0.143</w:t>
            </w: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Pre vs postoperative P value</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&lt;0.001</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&lt;0.001</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b/>
                <w:bCs/>
                <w:color w:val="000000"/>
                <w:sz w:val="20"/>
                <w:szCs w:val="20"/>
              </w:rPr>
            </w:pPr>
            <w:proofErr w:type="spellStart"/>
            <w:r w:rsidRPr="0015136A">
              <w:rPr>
                <w:rFonts w:eastAsia="Calibri"/>
                <w:b/>
                <w:bCs/>
                <w:color w:val="000000"/>
                <w:sz w:val="20"/>
                <w:szCs w:val="20"/>
              </w:rPr>
              <w:t>Nurick</w:t>
            </w:r>
            <w:proofErr w:type="spellEnd"/>
            <w:r w:rsidRPr="0015136A">
              <w:rPr>
                <w:rFonts w:eastAsia="Calibri"/>
                <w:b/>
                <w:bCs/>
                <w:color w:val="000000"/>
                <w:sz w:val="20"/>
                <w:szCs w:val="20"/>
              </w:rPr>
              <w:t xml:space="preserve"> grading</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b/>
                <w:bCs/>
                <w:color w:val="000000"/>
                <w:sz w:val="20"/>
                <w:szCs w:val="20"/>
              </w:rPr>
            </w:pPr>
            <w:r w:rsidRPr="0015136A">
              <w:rPr>
                <w:rFonts w:eastAsia="Calibri"/>
                <w:b/>
                <w:bCs/>
                <w:color w:val="000000"/>
                <w:sz w:val="20"/>
                <w:szCs w:val="20"/>
              </w:rPr>
              <w:t>I       II      III       IV      V</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b/>
                <w:bCs/>
                <w:color w:val="000000"/>
                <w:sz w:val="20"/>
                <w:szCs w:val="20"/>
              </w:rPr>
            </w:pPr>
            <w:r w:rsidRPr="0015136A">
              <w:rPr>
                <w:rFonts w:eastAsia="Calibri"/>
                <w:b/>
                <w:bCs/>
                <w:color w:val="000000"/>
                <w:sz w:val="20"/>
                <w:szCs w:val="20"/>
              </w:rPr>
              <w:t>I      II      III     IV     V</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Preoperative</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0        0        6        10       4</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0      0        6        6      8</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0.558</w:t>
            </w: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postoperative</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6D0068">
            <w:pPr>
              <w:jc w:val="center"/>
              <w:rPr>
                <w:color w:val="000000"/>
                <w:sz w:val="20"/>
                <w:szCs w:val="20"/>
              </w:rPr>
            </w:pP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1 month</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0        0         14       6        0</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0     0         6      10     4</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0.129</w:t>
            </w: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3 months</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0        8           6       6        0</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0     4         2      12     2</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0.3</w:t>
            </w: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6 months</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6        6           4       4        0</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2     4         6       6      2</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0. 627</w:t>
            </w:r>
          </w:p>
        </w:tc>
      </w:tr>
      <w:tr w:rsidR="006A0BD8" w:rsidRPr="0015136A" w:rsidTr="005F0439">
        <w:trPr>
          <w:trHeight w:val="210"/>
          <w:jc w:val="center"/>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12 months</w:t>
            </w:r>
          </w:p>
        </w:tc>
        <w:tc>
          <w:tcPr>
            <w:tcW w:w="2559"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8        8           4       0        0</w:t>
            </w:r>
          </w:p>
        </w:tc>
        <w:tc>
          <w:tcPr>
            <w:tcW w:w="2272"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6     6          6       2     0</w:t>
            </w:r>
          </w:p>
        </w:tc>
        <w:tc>
          <w:tcPr>
            <w:tcW w:w="817" w:type="dxa"/>
            <w:tcBorders>
              <w:top w:val="nil"/>
              <w:left w:val="nil"/>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rFonts w:eastAsia="Calibri"/>
                <w:color w:val="000000"/>
                <w:sz w:val="20"/>
                <w:szCs w:val="20"/>
              </w:rPr>
              <w:t>0.686</w:t>
            </w:r>
          </w:p>
        </w:tc>
      </w:tr>
      <w:tr w:rsidR="009903A5" w:rsidRPr="0015136A" w:rsidTr="005F0439">
        <w:trPr>
          <w:trHeight w:val="210"/>
          <w:jc w:val="center"/>
        </w:trPr>
        <w:tc>
          <w:tcPr>
            <w:tcW w:w="7719" w:type="dxa"/>
            <w:gridSpan w:val="4"/>
            <w:tcBorders>
              <w:top w:val="nil"/>
              <w:left w:val="single" w:sz="4" w:space="0" w:color="auto"/>
              <w:bottom w:val="single" w:sz="4" w:space="0" w:color="auto"/>
              <w:right w:val="single" w:sz="4" w:space="0" w:color="auto"/>
            </w:tcBorders>
            <w:shd w:val="clear" w:color="auto" w:fill="auto"/>
            <w:noWrap/>
            <w:vAlign w:val="center"/>
            <w:hideMark/>
          </w:tcPr>
          <w:p w:rsidR="009903A5" w:rsidRPr="0015136A" w:rsidRDefault="009903A5" w:rsidP="002472FB">
            <w:pPr>
              <w:jc w:val="center"/>
              <w:rPr>
                <w:color w:val="000000"/>
                <w:sz w:val="20"/>
                <w:szCs w:val="20"/>
              </w:rPr>
            </w:pPr>
            <w:r w:rsidRPr="0015136A">
              <w:rPr>
                <w:color w:val="000000"/>
                <w:sz w:val="20"/>
                <w:szCs w:val="20"/>
              </w:rPr>
              <w:t xml:space="preserve">MCSM, multilevel cervical </w:t>
            </w:r>
            <w:proofErr w:type="spellStart"/>
            <w:r w:rsidRPr="0015136A">
              <w:rPr>
                <w:color w:val="000000"/>
                <w:sz w:val="20"/>
                <w:szCs w:val="20"/>
              </w:rPr>
              <w:t>spondylotic</w:t>
            </w:r>
            <w:proofErr w:type="spellEnd"/>
            <w:r w:rsidRPr="0015136A">
              <w:rPr>
                <w:color w:val="000000"/>
                <w:sz w:val="20"/>
                <w:szCs w:val="20"/>
              </w:rPr>
              <w:t xml:space="preserve"> myelopathy</w:t>
            </w:r>
          </w:p>
        </w:tc>
      </w:tr>
    </w:tbl>
    <w:p w:rsidR="009903A5" w:rsidRPr="002907EC" w:rsidRDefault="009903A5" w:rsidP="009903A5">
      <w:pPr>
        <w:contextualSpacing/>
        <w:mirrorIndents/>
        <w:jc w:val="both"/>
        <w:rPr>
          <w:sz w:val="20"/>
          <w:szCs w:val="20"/>
        </w:rPr>
      </w:pPr>
    </w:p>
    <w:p w:rsidR="009903A5" w:rsidRDefault="009903A5" w:rsidP="009903A5">
      <w:pPr>
        <w:autoSpaceDE w:val="0"/>
        <w:autoSpaceDN w:val="0"/>
        <w:adjustRightInd w:val="0"/>
        <w:contextualSpacing/>
        <w:mirrorIndents/>
        <w:jc w:val="both"/>
        <w:rPr>
          <w:sz w:val="20"/>
          <w:szCs w:val="20"/>
        </w:rPr>
      </w:pPr>
      <w:bookmarkStart w:id="5" w:name="_Hlk78466943"/>
      <w:bookmarkStart w:id="6" w:name="_Hlk78466577"/>
      <w:r w:rsidRPr="002907EC">
        <w:rPr>
          <w:b/>
          <w:sz w:val="20"/>
          <w:szCs w:val="20"/>
        </w:rPr>
        <w:t xml:space="preserve">Table 2: </w:t>
      </w:r>
      <w:r w:rsidRPr="002907EC">
        <w:rPr>
          <w:sz w:val="20"/>
          <w:szCs w:val="20"/>
        </w:rPr>
        <w:t>Outcome variables for MCSM, (n=20)</w:t>
      </w:r>
      <w:bookmarkEnd w:id="5"/>
      <w:r w:rsidRPr="002907EC">
        <w:rPr>
          <w:sz w:val="20"/>
          <w:szCs w:val="20"/>
        </w:rPr>
        <w:t xml:space="preserve"> </w:t>
      </w:r>
      <w:bookmarkEnd w:id="6"/>
      <w:r w:rsidRPr="002907EC">
        <w:rPr>
          <w:sz w:val="20"/>
          <w:szCs w:val="20"/>
        </w:rPr>
        <w:t xml:space="preserve">MCSM, multilevel cervical </w:t>
      </w:r>
      <w:proofErr w:type="spellStart"/>
      <w:r w:rsidRPr="002907EC">
        <w:rPr>
          <w:sz w:val="20"/>
          <w:szCs w:val="20"/>
        </w:rPr>
        <w:t>spondylotic</w:t>
      </w:r>
      <w:proofErr w:type="spellEnd"/>
      <w:r w:rsidRPr="002907EC">
        <w:rPr>
          <w:sz w:val="20"/>
          <w:szCs w:val="20"/>
        </w:rPr>
        <w:t xml:space="preserve"> myelopathy</w:t>
      </w:r>
      <w:r>
        <w:rPr>
          <w:sz w:val="20"/>
          <w:szCs w:val="20"/>
        </w:rPr>
        <w:t>.</w:t>
      </w:r>
    </w:p>
    <w:p w:rsidR="004C2319" w:rsidRDefault="004C2319" w:rsidP="009903A5">
      <w:pPr>
        <w:autoSpaceDE w:val="0"/>
        <w:autoSpaceDN w:val="0"/>
        <w:adjustRightInd w:val="0"/>
        <w:contextualSpacing/>
        <w:mirrorIndents/>
        <w:jc w:val="both"/>
        <w:rPr>
          <w:color w:val="000000" w:themeColor="text1"/>
          <w:sz w:val="20"/>
          <w:szCs w:val="20"/>
        </w:rPr>
      </w:pPr>
    </w:p>
    <w:tbl>
      <w:tblPr>
        <w:tblW w:w="6227" w:type="dxa"/>
        <w:jc w:val="center"/>
        <w:tblLook w:val="04A0" w:firstRow="1" w:lastRow="0" w:firstColumn="1" w:lastColumn="0" w:noHBand="0" w:noVBand="1"/>
      </w:tblPr>
      <w:tblGrid>
        <w:gridCol w:w="972"/>
        <w:gridCol w:w="1937"/>
        <w:gridCol w:w="1361"/>
        <w:gridCol w:w="945"/>
        <w:gridCol w:w="1012"/>
      </w:tblGrid>
      <w:tr w:rsidR="00D8520A" w:rsidRPr="007C4306" w:rsidTr="00FE2DD6">
        <w:trPr>
          <w:trHeight w:val="231"/>
          <w:jc w:val="center"/>
        </w:trPr>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20A" w:rsidRPr="007C4306" w:rsidRDefault="00D8520A" w:rsidP="002472FB">
            <w:pPr>
              <w:jc w:val="center"/>
              <w:rPr>
                <w:color w:val="000000"/>
                <w:sz w:val="20"/>
                <w:szCs w:val="20"/>
              </w:rPr>
            </w:pPr>
            <w:r w:rsidRPr="007C4306">
              <w:rPr>
                <w:color w:val="000000"/>
                <w:sz w:val="20"/>
                <w:szCs w:val="20"/>
              </w:rPr>
              <w:t>Outcome</w:t>
            </w:r>
          </w:p>
        </w:tc>
        <w:tc>
          <w:tcPr>
            <w:tcW w:w="3298" w:type="dxa"/>
            <w:gridSpan w:val="2"/>
            <w:tcBorders>
              <w:top w:val="single" w:sz="4" w:space="0" w:color="auto"/>
              <w:left w:val="nil"/>
              <w:bottom w:val="single" w:sz="4" w:space="0" w:color="auto"/>
              <w:right w:val="single" w:sz="4" w:space="0" w:color="auto"/>
            </w:tcBorders>
            <w:shd w:val="clear" w:color="auto" w:fill="auto"/>
            <w:noWrap/>
            <w:vAlign w:val="center"/>
            <w:hideMark/>
          </w:tcPr>
          <w:p w:rsidR="00D8520A" w:rsidRPr="007C4306" w:rsidRDefault="00D8520A" w:rsidP="002472FB">
            <w:pPr>
              <w:jc w:val="center"/>
              <w:rPr>
                <w:color w:val="000000"/>
                <w:sz w:val="20"/>
                <w:szCs w:val="20"/>
              </w:rPr>
            </w:pPr>
            <w:r w:rsidRPr="007C4306">
              <w:rPr>
                <w:color w:val="000000"/>
                <w:sz w:val="20"/>
                <w:szCs w:val="20"/>
              </w:rPr>
              <w:t>Disease duration (months)</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D8520A" w:rsidRPr="007C4306" w:rsidRDefault="00D8520A" w:rsidP="002472FB">
            <w:pPr>
              <w:jc w:val="center"/>
              <w:rPr>
                <w:color w:val="000000"/>
                <w:sz w:val="20"/>
                <w:szCs w:val="20"/>
              </w:rPr>
            </w:pP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D8520A" w:rsidRPr="007C4306" w:rsidRDefault="00D8520A" w:rsidP="002472FB">
            <w:pPr>
              <w:jc w:val="center"/>
              <w:rPr>
                <w:color w:val="000000"/>
                <w:sz w:val="20"/>
                <w:szCs w:val="20"/>
              </w:rPr>
            </w:pPr>
            <w:r w:rsidRPr="007C4306">
              <w:rPr>
                <w:color w:val="000000"/>
                <w:sz w:val="20"/>
                <w:szCs w:val="20"/>
              </w:rPr>
              <w:t>P value</w:t>
            </w:r>
          </w:p>
        </w:tc>
      </w:tr>
      <w:tr w:rsidR="00864E79" w:rsidRPr="007C4306" w:rsidTr="00FE2DD6">
        <w:trPr>
          <w:trHeight w:val="231"/>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p>
        </w:tc>
        <w:tc>
          <w:tcPr>
            <w:tcW w:w="1937"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&lt;6 (n=8)</w:t>
            </w:r>
          </w:p>
        </w:tc>
        <w:tc>
          <w:tcPr>
            <w:tcW w:w="1361"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6-12 (n=22)</w:t>
            </w:r>
          </w:p>
        </w:tc>
        <w:tc>
          <w:tcPr>
            <w:tcW w:w="945"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&gt;12 (n=10)</w:t>
            </w:r>
          </w:p>
        </w:tc>
        <w:tc>
          <w:tcPr>
            <w:tcW w:w="1012"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p>
        </w:tc>
      </w:tr>
      <w:tr w:rsidR="00864E79" w:rsidRPr="007C4306" w:rsidTr="00FE2DD6">
        <w:trPr>
          <w:trHeight w:val="231"/>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Excellent</w:t>
            </w:r>
          </w:p>
        </w:tc>
        <w:tc>
          <w:tcPr>
            <w:tcW w:w="1937"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8 (100%)</w:t>
            </w:r>
          </w:p>
        </w:tc>
        <w:tc>
          <w:tcPr>
            <w:tcW w:w="1361"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14 (63.63%)</w:t>
            </w:r>
          </w:p>
        </w:tc>
        <w:tc>
          <w:tcPr>
            <w:tcW w:w="945"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0</w:t>
            </w:r>
          </w:p>
        </w:tc>
        <w:tc>
          <w:tcPr>
            <w:tcW w:w="1012"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0.021</w:t>
            </w:r>
          </w:p>
        </w:tc>
      </w:tr>
      <w:tr w:rsidR="00864E79" w:rsidRPr="007C4306" w:rsidTr="00FE2DD6">
        <w:trPr>
          <w:trHeight w:val="231"/>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Good</w:t>
            </w:r>
          </w:p>
        </w:tc>
        <w:tc>
          <w:tcPr>
            <w:tcW w:w="1937"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0 (0%)</w:t>
            </w:r>
          </w:p>
        </w:tc>
        <w:tc>
          <w:tcPr>
            <w:tcW w:w="1361"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8 (36.36%)</w:t>
            </w:r>
          </w:p>
        </w:tc>
        <w:tc>
          <w:tcPr>
            <w:tcW w:w="945"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4 (40%)</w:t>
            </w:r>
          </w:p>
        </w:tc>
        <w:tc>
          <w:tcPr>
            <w:tcW w:w="1012"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p>
        </w:tc>
      </w:tr>
      <w:tr w:rsidR="00864E79" w:rsidRPr="007C4306" w:rsidTr="00FE2DD6">
        <w:trPr>
          <w:trHeight w:val="231"/>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lastRenderedPageBreak/>
              <w:t>Fair</w:t>
            </w:r>
          </w:p>
        </w:tc>
        <w:tc>
          <w:tcPr>
            <w:tcW w:w="1937"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0 (0%)</w:t>
            </w:r>
          </w:p>
        </w:tc>
        <w:tc>
          <w:tcPr>
            <w:tcW w:w="1361"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0 (0%)</w:t>
            </w:r>
          </w:p>
        </w:tc>
        <w:tc>
          <w:tcPr>
            <w:tcW w:w="945"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4 (40%)</w:t>
            </w:r>
          </w:p>
        </w:tc>
        <w:tc>
          <w:tcPr>
            <w:tcW w:w="1012"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p>
        </w:tc>
      </w:tr>
      <w:tr w:rsidR="00864E79" w:rsidRPr="007C4306" w:rsidTr="00FE2DD6">
        <w:trPr>
          <w:trHeight w:val="231"/>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Poor</w:t>
            </w:r>
          </w:p>
        </w:tc>
        <w:tc>
          <w:tcPr>
            <w:tcW w:w="1937"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0 (0%)</w:t>
            </w:r>
          </w:p>
        </w:tc>
        <w:tc>
          <w:tcPr>
            <w:tcW w:w="1361"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0 (0%)</w:t>
            </w:r>
          </w:p>
        </w:tc>
        <w:tc>
          <w:tcPr>
            <w:tcW w:w="945"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r w:rsidRPr="007C4306">
              <w:rPr>
                <w:color w:val="000000"/>
                <w:sz w:val="20"/>
                <w:szCs w:val="20"/>
              </w:rPr>
              <w:t>2 (20%)</w:t>
            </w:r>
          </w:p>
        </w:tc>
        <w:tc>
          <w:tcPr>
            <w:tcW w:w="1012" w:type="dxa"/>
            <w:tcBorders>
              <w:top w:val="nil"/>
              <w:left w:val="nil"/>
              <w:bottom w:val="single" w:sz="4" w:space="0" w:color="auto"/>
              <w:right w:val="single" w:sz="4" w:space="0" w:color="auto"/>
            </w:tcBorders>
            <w:shd w:val="clear" w:color="auto" w:fill="auto"/>
            <w:noWrap/>
            <w:vAlign w:val="center"/>
            <w:hideMark/>
          </w:tcPr>
          <w:p w:rsidR="00864E79" w:rsidRPr="007C4306" w:rsidRDefault="00864E79" w:rsidP="002472FB">
            <w:pPr>
              <w:jc w:val="center"/>
              <w:rPr>
                <w:color w:val="000000"/>
                <w:sz w:val="20"/>
                <w:szCs w:val="20"/>
              </w:rPr>
            </w:pPr>
          </w:p>
        </w:tc>
      </w:tr>
    </w:tbl>
    <w:p w:rsidR="00864E79" w:rsidRPr="002907EC" w:rsidRDefault="00864E79" w:rsidP="00864E79">
      <w:pPr>
        <w:contextualSpacing/>
        <w:mirrorIndents/>
        <w:jc w:val="both"/>
        <w:rPr>
          <w:sz w:val="20"/>
          <w:szCs w:val="20"/>
        </w:rPr>
      </w:pPr>
      <w:r>
        <w:rPr>
          <w:sz w:val="20"/>
          <w:szCs w:val="20"/>
        </w:rPr>
        <w:t xml:space="preserve"> </w:t>
      </w:r>
    </w:p>
    <w:p w:rsidR="00864E79" w:rsidRPr="002907EC" w:rsidRDefault="00864E79" w:rsidP="00864E79">
      <w:pPr>
        <w:contextualSpacing/>
        <w:mirrorIndents/>
        <w:jc w:val="both"/>
        <w:rPr>
          <w:sz w:val="20"/>
          <w:szCs w:val="20"/>
        </w:rPr>
      </w:pPr>
      <w:r w:rsidRPr="002907EC">
        <w:rPr>
          <w:b/>
          <w:sz w:val="20"/>
          <w:szCs w:val="20"/>
        </w:rPr>
        <w:t>Table 3:</w:t>
      </w:r>
      <w:r w:rsidRPr="002907EC">
        <w:rPr>
          <w:sz w:val="20"/>
          <w:szCs w:val="20"/>
        </w:rPr>
        <w:t xml:space="preserve"> Association of disease duration with final outcome according to Modified Odom’s criteria (n=40)</w:t>
      </w:r>
      <w:r>
        <w:rPr>
          <w:sz w:val="20"/>
          <w:szCs w:val="20"/>
        </w:rPr>
        <w:t>.</w:t>
      </w:r>
    </w:p>
    <w:p w:rsidR="000F060D" w:rsidRPr="002907EC" w:rsidRDefault="000F060D" w:rsidP="000F060D">
      <w:pPr>
        <w:contextualSpacing/>
        <w:mirrorIndents/>
        <w:jc w:val="both"/>
        <w:rPr>
          <w:sz w:val="20"/>
          <w:szCs w:val="20"/>
        </w:rPr>
      </w:pPr>
    </w:p>
    <w:tbl>
      <w:tblPr>
        <w:tblW w:w="6120" w:type="dxa"/>
        <w:jc w:val="center"/>
        <w:tblLook w:val="04A0" w:firstRow="1" w:lastRow="0" w:firstColumn="1" w:lastColumn="0" w:noHBand="0" w:noVBand="1"/>
      </w:tblPr>
      <w:tblGrid>
        <w:gridCol w:w="994"/>
        <w:gridCol w:w="2156"/>
        <w:gridCol w:w="1890"/>
        <w:gridCol w:w="1080"/>
      </w:tblGrid>
      <w:tr w:rsidR="000F060D" w:rsidRPr="00615B79" w:rsidTr="002472FB">
        <w:trPr>
          <w:trHeight w:val="227"/>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60D" w:rsidRPr="00615B79" w:rsidRDefault="000F060D" w:rsidP="002472FB">
            <w:pPr>
              <w:jc w:val="center"/>
              <w:rPr>
                <w:b/>
                <w:bCs/>
                <w:color w:val="000000"/>
                <w:sz w:val="20"/>
                <w:szCs w:val="20"/>
              </w:rPr>
            </w:pPr>
            <w:r w:rsidRPr="00615B79">
              <w:rPr>
                <w:b/>
                <w:bCs/>
                <w:color w:val="000000"/>
                <w:sz w:val="20"/>
                <w:szCs w:val="20"/>
              </w:rPr>
              <w:t>Outcome</w:t>
            </w:r>
          </w:p>
        </w:tc>
        <w:tc>
          <w:tcPr>
            <w:tcW w:w="2156" w:type="dxa"/>
            <w:tcBorders>
              <w:top w:val="single" w:sz="4" w:space="0" w:color="auto"/>
              <w:left w:val="nil"/>
              <w:bottom w:val="single" w:sz="4" w:space="0" w:color="auto"/>
              <w:right w:val="single" w:sz="4" w:space="0" w:color="auto"/>
            </w:tcBorders>
            <w:shd w:val="clear" w:color="auto" w:fill="auto"/>
            <w:noWrap/>
            <w:vAlign w:val="center"/>
            <w:hideMark/>
          </w:tcPr>
          <w:p w:rsidR="000F060D" w:rsidRPr="00615B79" w:rsidRDefault="000F060D" w:rsidP="002472FB">
            <w:pPr>
              <w:jc w:val="center"/>
              <w:rPr>
                <w:b/>
                <w:bCs/>
                <w:color w:val="000000"/>
                <w:sz w:val="20"/>
                <w:szCs w:val="20"/>
              </w:rPr>
            </w:pPr>
            <w:r w:rsidRPr="00615B79">
              <w:rPr>
                <w:b/>
                <w:bCs/>
                <w:color w:val="000000"/>
                <w:sz w:val="20"/>
                <w:szCs w:val="20"/>
              </w:rPr>
              <w:t>Laminoplasty n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F060D" w:rsidRPr="00615B79" w:rsidRDefault="000F060D" w:rsidP="002472FB">
            <w:pPr>
              <w:jc w:val="center"/>
              <w:rPr>
                <w:b/>
                <w:bCs/>
                <w:color w:val="000000"/>
                <w:sz w:val="20"/>
                <w:szCs w:val="20"/>
              </w:rPr>
            </w:pPr>
            <w:r w:rsidRPr="00615B79">
              <w:rPr>
                <w:b/>
                <w:bCs/>
                <w:color w:val="000000"/>
                <w:sz w:val="20"/>
                <w:szCs w:val="20"/>
              </w:rPr>
              <w:t>laminectomy n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F060D" w:rsidRPr="00615B79" w:rsidRDefault="000F060D" w:rsidP="002472FB">
            <w:pPr>
              <w:jc w:val="center"/>
              <w:rPr>
                <w:b/>
                <w:bCs/>
                <w:color w:val="000000"/>
                <w:sz w:val="20"/>
                <w:szCs w:val="20"/>
              </w:rPr>
            </w:pPr>
            <w:r w:rsidRPr="00615B79">
              <w:rPr>
                <w:b/>
                <w:bCs/>
                <w:color w:val="000000"/>
                <w:sz w:val="20"/>
                <w:szCs w:val="20"/>
              </w:rPr>
              <w:t>P value</w:t>
            </w:r>
          </w:p>
        </w:tc>
      </w:tr>
      <w:tr w:rsidR="000F060D" w:rsidRPr="00615B79" w:rsidTr="002472FB">
        <w:trPr>
          <w:trHeight w:val="227"/>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Excellent</w:t>
            </w:r>
          </w:p>
        </w:tc>
        <w:tc>
          <w:tcPr>
            <w:tcW w:w="2156" w:type="dxa"/>
            <w:tcBorders>
              <w:top w:val="nil"/>
              <w:left w:val="nil"/>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12 (60%)</w:t>
            </w:r>
          </w:p>
        </w:tc>
        <w:tc>
          <w:tcPr>
            <w:tcW w:w="1890" w:type="dxa"/>
            <w:tcBorders>
              <w:top w:val="nil"/>
              <w:left w:val="nil"/>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10 (50%)</w:t>
            </w:r>
          </w:p>
        </w:tc>
        <w:tc>
          <w:tcPr>
            <w:tcW w:w="1080" w:type="dxa"/>
            <w:tcBorders>
              <w:top w:val="nil"/>
              <w:left w:val="nil"/>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0.779</w:t>
            </w:r>
          </w:p>
        </w:tc>
      </w:tr>
      <w:tr w:rsidR="000F060D" w:rsidRPr="00615B79" w:rsidTr="002472FB">
        <w:trPr>
          <w:trHeight w:val="227"/>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Good</w:t>
            </w:r>
          </w:p>
        </w:tc>
        <w:tc>
          <w:tcPr>
            <w:tcW w:w="2156" w:type="dxa"/>
            <w:tcBorders>
              <w:top w:val="nil"/>
              <w:left w:val="nil"/>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 xml:space="preserve"> 6 (30%)</w:t>
            </w:r>
          </w:p>
        </w:tc>
        <w:tc>
          <w:tcPr>
            <w:tcW w:w="1890" w:type="dxa"/>
            <w:tcBorders>
              <w:top w:val="nil"/>
              <w:left w:val="nil"/>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 xml:space="preserve"> 6 (30%)</w:t>
            </w:r>
          </w:p>
        </w:tc>
        <w:tc>
          <w:tcPr>
            <w:tcW w:w="1080" w:type="dxa"/>
            <w:tcBorders>
              <w:top w:val="nil"/>
              <w:left w:val="nil"/>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 </w:t>
            </w:r>
          </w:p>
        </w:tc>
      </w:tr>
      <w:tr w:rsidR="000F060D" w:rsidRPr="00615B79" w:rsidTr="002472FB">
        <w:trPr>
          <w:trHeight w:val="227"/>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Fair</w:t>
            </w:r>
          </w:p>
        </w:tc>
        <w:tc>
          <w:tcPr>
            <w:tcW w:w="2156" w:type="dxa"/>
            <w:tcBorders>
              <w:top w:val="nil"/>
              <w:left w:val="nil"/>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 xml:space="preserve"> 2 (10%)</w:t>
            </w:r>
          </w:p>
        </w:tc>
        <w:tc>
          <w:tcPr>
            <w:tcW w:w="1890" w:type="dxa"/>
            <w:tcBorders>
              <w:top w:val="nil"/>
              <w:left w:val="nil"/>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 xml:space="preserve"> 2 (10%)</w:t>
            </w:r>
          </w:p>
        </w:tc>
        <w:tc>
          <w:tcPr>
            <w:tcW w:w="1080" w:type="dxa"/>
            <w:tcBorders>
              <w:top w:val="nil"/>
              <w:left w:val="nil"/>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 </w:t>
            </w:r>
          </w:p>
        </w:tc>
      </w:tr>
      <w:tr w:rsidR="000F060D" w:rsidRPr="00615B79" w:rsidTr="002472FB">
        <w:trPr>
          <w:trHeight w:val="227"/>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Poor</w:t>
            </w:r>
          </w:p>
        </w:tc>
        <w:tc>
          <w:tcPr>
            <w:tcW w:w="2156" w:type="dxa"/>
            <w:tcBorders>
              <w:top w:val="nil"/>
              <w:left w:val="nil"/>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 xml:space="preserve"> 0 (0%)</w:t>
            </w:r>
          </w:p>
        </w:tc>
        <w:tc>
          <w:tcPr>
            <w:tcW w:w="1890" w:type="dxa"/>
            <w:tcBorders>
              <w:top w:val="nil"/>
              <w:left w:val="nil"/>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 xml:space="preserve"> 2 (10%)</w:t>
            </w:r>
          </w:p>
        </w:tc>
        <w:tc>
          <w:tcPr>
            <w:tcW w:w="1080" w:type="dxa"/>
            <w:tcBorders>
              <w:top w:val="nil"/>
              <w:left w:val="nil"/>
              <w:bottom w:val="single" w:sz="4" w:space="0" w:color="auto"/>
              <w:right w:val="single" w:sz="4" w:space="0" w:color="auto"/>
            </w:tcBorders>
            <w:shd w:val="clear" w:color="auto" w:fill="auto"/>
            <w:noWrap/>
            <w:vAlign w:val="center"/>
            <w:hideMark/>
          </w:tcPr>
          <w:p w:rsidR="000F060D" w:rsidRPr="00615B79" w:rsidRDefault="000F060D" w:rsidP="002472FB">
            <w:pPr>
              <w:jc w:val="center"/>
              <w:rPr>
                <w:color w:val="000000"/>
                <w:sz w:val="20"/>
                <w:szCs w:val="20"/>
              </w:rPr>
            </w:pPr>
            <w:r w:rsidRPr="00615B79">
              <w:rPr>
                <w:color w:val="000000"/>
                <w:sz w:val="20"/>
                <w:szCs w:val="20"/>
              </w:rPr>
              <w:t> </w:t>
            </w:r>
          </w:p>
        </w:tc>
      </w:tr>
    </w:tbl>
    <w:p w:rsidR="000F060D" w:rsidRPr="002907EC" w:rsidRDefault="000F060D" w:rsidP="000F060D">
      <w:pPr>
        <w:contextualSpacing/>
        <w:mirrorIndents/>
        <w:jc w:val="both"/>
        <w:rPr>
          <w:sz w:val="20"/>
          <w:szCs w:val="20"/>
        </w:rPr>
      </w:pPr>
    </w:p>
    <w:p w:rsidR="000F060D" w:rsidRPr="002907EC" w:rsidRDefault="000F060D" w:rsidP="000F060D">
      <w:pPr>
        <w:contextualSpacing/>
        <w:mirrorIndents/>
        <w:jc w:val="center"/>
        <w:rPr>
          <w:sz w:val="20"/>
          <w:szCs w:val="20"/>
        </w:rPr>
      </w:pPr>
      <w:r w:rsidRPr="002907EC">
        <w:rPr>
          <w:b/>
          <w:sz w:val="20"/>
          <w:szCs w:val="20"/>
        </w:rPr>
        <w:t>Table 4:</w:t>
      </w:r>
      <w:r w:rsidRPr="002907EC">
        <w:rPr>
          <w:sz w:val="20"/>
          <w:szCs w:val="20"/>
        </w:rPr>
        <w:t xml:space="preserve"> Final outcome according to Modified Odom’s criteria</w:t>
      </w:r>
      <w:r>
        <w:rPr>
          <w:sz w:val="20"/>
          <w:szCs w:val="20"/>
        </w:rPr>
        <w:t>.</w:t>
      </w:r>
    </w:p>
    <w:p w:rsidR="007338D5" w:rsidRPr="002907EC" w:rsidRDefault="007338D5" w:rsidP="002907EC">
      <w:pPr>
        <w:autoSpaceDE w:val="0"/>
        <w:autoSpaceDN w:val="0"/>
        <w:adjustRightInd w:val="0"/>
        <w:contextualSpacing/>
        <w:mirrorIndents/>
        <w:jc w:val="both"/>
        <w:rPr>
          <w:color w:val="000000" w:themeColor="text1"/>
          <w:sz w:val="20"/>
          <w:szCs w:val="20"/>
        </w:rPr>
      </w:pPr>
    </w:p>
    <w:p w:rsidR="00485A07" w:rsidRDefault="00B222B1" w:rsidP="002907EC">
      <w:pPr>
        <w:contextualSpacing/>
        <w:mirrorIndents/>
        <w:jc w:val="both"/>
        <w:rPr>
          <w:rFonts w:eastAsia="Palatino-Roman"/>
          <w:color w:val="000000" w:themeColor="text1"/>
          <w:sz w:val="20"/>
          <w:szCs w:val="20"/>
        </w:rPr>
      </w:pPr>
      <w:r w:rsidRPr="002907EC">
        <w:rPr>
          <w:rFonts w:eastAsia="Palatino-Roman"/>
          <w:color w:val="000000" w:themeColor="text1"/>
          <w:sz w:val="20"/>
          <w:szCs w:val="20"/>
        </w:rPr>
        <w:t xml:space="preserve">During the perioperative period, two patients developed </w:t>
      </w:r>
      <w:proofErr w:type="spellStart"/>
      <w:r w:rsidRPr="002907EC">
        <w:rPr>
          <w:rFonts w:eastAsia="Palatino-Roman"/>
          <w:color w:val="000000" w:themeColor="text1"/>
          <w:sz w:val="20"/>
          <w:szCs w:val="20"/>
        </w:rPr>
        <w:t>dural</w:t>
      </w:r>
      <w:proofErr w:type="spellEnd"/>
      <w:r w:rsidRPr="002907EC">
        <w:rPr>
          <w:rFonts w:eastAsia="Palatino-Roman"/>
          <w:color w:val="000000" w:themeColor="text1"/>
          <w:sz w:val="20"/>
          <w:szCs w:val="20"/>
        </w:rPr>
        <w:t xml:space="preserve"> tear in the LT group whereas hinge breakage occurred in two cases from the LP group; and were managed accordingly. Blood loss was significantly lesser in the laminectomy group compared to the </w:t>
      </w:r>
      <w:proofErr w:type="spellStart"/>
      <w:r w:rsidRPr="002907EC">
        <w:rPr>
          <w:rFonts w:eastAsia="Palatino-Roman"/>
          <w:color w:val="000000" w:themeColor="text1"/>
          <w:sz w:val="20"/>
          <w:szCs w:val="20"/>
        </w:rPr>
        <w:t>laminoplasty</w:t>
      </w:r>
      <w:proofErr w:type="spellEnd"/>
      <w:r w:rsidRPr="002907EC">
        <w:rPr>
          <w:rFonts w:eastAsia="Palatino-Roman"/>
          <w:color w:val="000000" w:themeColor="text1"/>
          <w:sz w:val="20"/>
          <w:szCs w:val="20"/>
        </w:rPr>
        <w:t xml:space="preserve"> group. During follow up at 1 month, 2 (10%) patients developed paresthesia from each group, who recovered within 3 months. Another, two patients developed transient C5 palsy, from each group and recovered within 6 months. Occasional axial neck pain was reported in three patients in the </w:t>
      </w:r>
      <w:proofErr w:type="spellStart"/>
      <w:r w:rsidRPr="002907EC">
        <w:rPr>
          <w:rFonts w:eastAsia="Palatino-Roman"/>
          <w:color w:val="000000" w:themeColor="text1"/>
          <w:sz w:val="20"/>
          <w:szCs w:val="20"/>
        </w:rPr>
        <w:t>laminoplasty</w:t>
      </w:r>
      <w:proofErr w:type="spellEnd"/>
      <w:r w:rsidRPr="002907EC">
        <w:rPr>
          <w:rFonts w:eastAsia="Palatino-Roman"/>
          <w:color w:val="000000" w:themeColor="text1"/>
          <w:sz w:val="20"/>
          <w:szCs w:val="20"/>
        </w:rPr>
        <w:t xml:space="preserve"> group and 2 patients from the laminectomy group.</w:t>
      </w:r>
      <w:r w:rsidR="00573BB0">
        <w:rPr>
          <w:rFonts w:eastAsia="Palatino-Roman"/>
          <w:color w:val="000000" w:themeColor="text1"/>
          <w:sz w:val="20"/>
          <w:szCs w:val="20"/>
        </w:rPr>
        <w:t xml:space="preserve"> </w:t>
      </w:r>
      <w:r w:rsidRPr="002907EC">
        <w:rPr>
          <w:color w:val="000000" w:themeColor="text1"/>
          <w:sz w:val="20"/>
          <w:szCs w:val="20"/>
        </w:rPr>
        <w:t>All of these patients fully recovered after 3 months of physical therapy</w:t>
      </w:r>
      <w:r w:rsidRPr="002907EC">
        <w:rPr>
          <w:rFonts w:eastAsia="Palatino-Roman"/>
          <w:color w:val="000000" w:themeColor="text1"/>
          <w:sz w:val="20"/>
          <w:szCs w:val="20"/>
        </w:rPr>
        <w:t>. Four patients (20%) from the laminectomy group developed kyphosis after 6 months follow-up; two of them developed</w:t>
      </w:r>
      <w:r w:rsidRPr="002907EC">
        <w:rPr>
          <w:color w:val="000000" w:themeColor="text1"/>
          <w:sz w:val="20"/>
          <w:szCs w:val="20"/>
        </w:rPr>
        <w:t xml:space="preserve"> progressive instability,</w:t>
      </w:r>
      <w:r w:rsidRPr="002907EC">
        <w:rPr>
          <w:rFonts w:eastAsia="Palatino-Roman"/>
          <w:color w:val="000000" w:themeColor="text1"/>
          <w:sz w:val="20"/>
          <w:szCs w:val="20"/>
        </w:rPr>
        <w:t xml:space="preserve"> requiring fusion and stabilization at 12 months of follow-up. Superficial wound infections were observed in two patients, who were managed by regular dressing and antibiotic therapy </w:t>
      </w:r>
      <w:r w:rsidRPr="002907EC">
        <w:rPr>
          <w:color w:val="FF0000"/>
          <w:sz w:val="20"/>
          <w:szCs w:val="20"/>
        </w:rPr>
        <w:t>(Table 5)</w:t>
      </w:r>
      <w:r w:rsidRPr="002907EC">
        <w:rPr>
          <w:color w:val="000000" w:themeColor="text1"/>
          <w:sz w:val="20"/>
          <w:szCs w:val="20"/>
        </w:rPr>
        <w:t>.</w:t>
      </w:r>
    </w:p>
    <w:p w:rsidR="003209B4" w:rsidRPr="002907EC" w:rsidRDefault="003209B4" w:rsidP="003209B4">
      <w:pPr>
        <w:contextualSpacing/>
        <w:mirrorIndents/>
        <w:jc w:val="both"/>
        <w:rPr>
          <w:sz w:val="20"/>
          <w:szCs w:val="20"/>
        </w:rPr>
      </w:pPr>
    </w:p>
    <w:tbl>
      <w:tblPr>
        <w:tblW w:w="8005" w:type="dxa"/>
        <w:jc w:val="center"/>
        <w:tblLook w:val="04A0" w:firstRow="1" w:lastRow="0" w:firstColumn="1" w:lastColumn="0" w:noHBand="0" w:noVBand="1"/>
      </w:tblPr>
      <w:tblGrid>
        <w:gridCol w:w="2605"/>
        <w:gridCol w:w="2430"/>
        <w:gridCol w:w="2070"/>
        <w:gridCol w:w="900"/>
      </w:tblGrid>
      <w:tr w:rsidR="003209B4" w:rsidRPr="002A4005" w:rsidTr="002472FB">
        <w:trPr>
          <w:trHeight w:val="197"/>
          <w:jc w:val="cent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9B4" w:rsidRPr="00510E83" w:rsidRDefault="003209B4" w:rsidP="002472FB">
            <w:pPr>
              <w:jc w:val="center"/>
              <w:rPr>
                <w:b/>
                <w:color w:val="000000"/>
                <w:sz w:val="20"/>
                <w:szCs w:val="20"/>
              </w:rPr>
            </w:pPr>
            <w:r w:rsidRPr="00510E83">
              <w:rPr>
                <w:b/>
                <w:color w:val="000000"/>
                <w:sz w:val="20"/>
                <w:szCs w:val="20"/>
              </w:rPr>
              <w:t>Complications</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209B4" w:rsidRPr="00510E83" w:rsidRDefault="00E4631B" w:rsidP="002472FB">
            <w:pPr>
              <w:jc w:val="center"/>
              <w:rPr>
                <w:b/>
                <w:color w:val="000000"/>
                <w:sz w:val="20"/>
                <w:szCs w:val="20"/>
              </w:rPr>
            </w:pPr>
            <w:r>
              <w:rPr>
                <w:b/>
                <w:color w:val="000000"/>
                <w:sz w:val="20"/>
                <w:szCs w:val="20"/>
              </w:rPr>
              <w:t xml:space="preserve">Laminoplasty </w:t>
            </w:r>
            <w:r w:rsidR="003209B4" w:rsidRPr="00510E83">
              <w:rPr>
                <w:b/>
                <w:color w:val="000000"/>
                <w:sz w:val="20"/>
                <w:szCs w:val="20"/>
              </w:rPr>
              <w:t>n</w:t>
            </w:r>
            <w:r>
              <w:rPr>
                <w:b/>
                <w:color w:val="000000"/>
                <w:sz w:val="20"/>
                <w:szCs w:val="20"/>
              </w:rPr>
              <w:t xml:space="preserve"> </w:t>
            </w:r>
            <w:r w:rsidR="003209B4" w:rsidRPr="00510E83">
              <w:rPr>
                <w:b/>
                <w:color w:val="000000"/>
                <w:sz w:val="20"/>
                <w:szCs w:val="20"/>
              </w:rPr>
              <w:t>(%)</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3209B4" w:rsidRPr="00510E83" w:rsidRDefault="00E4631B" w:rsidP="002472FB">
            <w:pPr>
              <w:jc w:val="center"/>
              <w:rPr>
                <w:b/>
                <w:color w:val="000000"/>
                <w:sz w:val="20"/>
                <w:szCs w:val="20"/>
              </w:rPr>
            </w:pPr>
            <w:r>
              <w:rPr>
                <w:b/>
                <w:color w:val="000000"/>
                <w:sz w:val="20"/>
                <w:szCs w:val="20"/>
              </w:rPr>
              <w:t xml:space="preserve">Laminectomy n </w:t>
            </w:r>
            <w:r w:rsidR="00532D86" w:rsidRPr="00532D86">
              <w:rPr>
                <w:b/>
                <w:color w:val="000000"/>
                <w:sz w:val="2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209B4" w:rsidRPr="00510E83" w:rsidRDefault="003209B4" w:rsidP="002472FB">
            <w:pPr>
              <w:jc w:val="center"/>
              <w:rPr>
                <w:b/>
                <w:color w:val="000000"/>
                <w:sz w:val="20"/>
                <w:szCs w:val="20"/>
              </w:rPr>
            </w:pPr>
            <w:r w:rsidRPr="00510E83">
              <w:rPr>
                <w:b/>
                <w:color w:val="000000"/>
                <w:sz w:val="20"/>
                <w:szCs w:val="20"/>
              </w:rPr>
              <w:t>P value</w:t>
            </w:r>
          </w:p>
        </w:tc>
      </w:tr>
      <w:tr w:rsidR="003209B4" w:rsidRPr="002A4005" w:rsidTr="002472FB">
        <w:trPr>
          <w:trHeight w:val="197"/>
          <w:jc w:val="center"/>
        </w:trPr>
        <w:tc>
          <w:tcPr>
            <w:tcW w:w="80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Perioperative Complications</w:t>
            </w:r>
          </w:p>
        </w:tc>
      </w:tr>
      <w:tr w:rsidR="003209B4" w:rsidRPr="002A4005" w:rsidTr="002472FB">
        <w:trPr>
          <w:trHeight w:val="197"/>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Dural damage</w:t>
            </w:r>
          </w:p>
        </w:tc>
        <w:tc>
          <w:tcPr>
            <w:tcW w:w="243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0 (0)</w:t>
            </w:r>
          </w:p>
        </w:tc>
        <w:tc>
          <w:tcPr>
            <w:tcW w:w="207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2 (10)</w:t>
            </w:r>
          </w:p>
        </w:tc>
        <w:tc>
          <w:tcPr>
            <w:tcW w:w="90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 </w:t>
            </w:r>
          </w:p>
        </w:tc>
      </w:tr>
      <w:tr w:rsidR="003209B4" w:rsidRPr="002A4005" w:rsidTr="002472FB">
        <w:trPr>
          <w:trHeight w:val="197"/>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Hinge breakage</w:t>
            </w:r>
          </w:p>
        </w:tc>
        <w:tc>
          <w:tcPr>
            <w:tcW w:w="243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2 (10)</w:t>
            </w:r>
          </w:p>
        </w:tc>
        <w:tc>
          <w:tcPr>
            <w:tcW w:w="207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0 (0)</w:t>
            </w:r>
          </w:p>
        </w:tc>
        <w:tc>
          <w:tcPr>
            <w:tcW w:w="90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0.368</w:t>
            </w:r>
          </w:p>
        </w:tc>
      </w:tr>
      <w:tr w:rsidR="003209B4" w:rsidRPr="002A4005" w:rsidTr="002472FB">
        <w:trPr>
          <w:trHeight w:val="197"/>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Per operative blood loss(mL)</w:t>
            </w:r>
          </w:p>
        </w:tc>
        <w:tc>
          <w:tcPr>
            <w:tcW w:w="243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169.60</w:t>
            </w:r>
            <w:r w:rsidR="003D7D55">
              <w:rPr>
                <w:color w:val="FF0000"/>
                <w:sz w:val="20"/>
                <w:szCs w:val="20"/>
              </w:rPr>
              <w:t xml:space="preserve"> </w:t>
            </w:r>
            <w:r w:rsidR="003D7D55" w:rsidRPr="004F3C13">
              <w:rPr>
                <w:color w:val="FF0000"/>
                <w:sz w:val="20"/>
                <w:szCs w:val="20"/>
              </w:rPr>
              <w:t>±</w:t>
            </w:r>
            <w:r w:rsidR="003D7D55">
              <w:rPr>
                <w:color w:val="FF0000"/>
                <w:sz w:val="20"/>
                <w:szCs w:val="20"/>
              </w:rPr>
              <w:t xml:space="preserve"> </w:t>
            </w:r>
            <w:r w:rsidRPr="002A4005">
              <w:rPr>
                <w:color w:val="000000"/>
                <w:sz w:val="20"/>
                <w:szCs w:val="20"/>
              </w:rPr>
              <w:t>3.20</w:t>
            </w:r>
          </w:p>
        </w:tc>
        <w:tc>
          <w:tcPr>
            <w:tcW w:w="207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3210DB">
            <w:pPr>
              <w:jc w:val="center"/>
              <w:rPr>
                <w:color w:val="000000"/>
                <w:sz w:val="20"/>
                <w:szCs w:val="20"/>
              </w:rPr>
            </w:pPr>
            <w:r w:rsidRPr="002A4005">
              <w:rPr>
                <w:color w:val="000000"/>
                <w:sz w:val="20"/>
                <w:szCs w:val="20"/>
              </w:rPr>
              <w:t>131.70</w:t>
            </w:r>
            <w:r w:rsidR="003D7D55">
              <w:rPr>
                <w:color w:val="FF0000"/>
                <w:sz w:val="20"/>
                <w:szCs w:val="20"/>
              </w:rPr>
              <w:t xml:space="preserve"> </w:t>
            </w:r>
            <w:bookmarkStart w:id="7" w:name="_GoBack"/>
            <w:r w:rsidR="003D7D55" w:rsidRPr="004F3C13">
              <w:rPr>
                <w:color w:val="FF0000"/>
                <w:sz w:val="20"/>
                <w:szCs w:val="20"/>
              </w:rPr>
              <w:t>±</w:t>
            </w:r>
            <w:bookmarkEnd w:id="7"/>
            <w:r w:rsidR="003D7D55">
              <w:rPr>
                <w:color w:val="FF0000"/>
                <w:sz w:val="20"/>
                <w:szCs w:val="20"/>
              </w:rPr>
              <w:t xml:space="preserve"> </w:t>
            </w:r>
            <w:r w:rsidRPr="002A4005">
              <w:rPr>
                <w:color w:val="000000"/>
                <w:sz w:val="20"/>
                <w:szCs w:val="20"/>
              </w:rPr>
              <w:t>2.50</w:t>
            </w:r>
          </w:p>
        </w:tc>
        <w:tc>
          <w:tcPr>
            <w:tcW w:w="90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&lt;0.001</w:t>
            </w:r>
          </w:p>
        </w:tc>
      </w:tr>
      <w:tr w:rsidR="003209B4" w:rsidRPr="002A4005" w:rsidTr="002472FB">
        <w:trPr>
          <w:trHeight w:val="197"/>
          <w:jc w:val="center"/>
        </w:trPr>
        <w:tc>
          <w:tcPr>
            <w:tcW w:w="80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Postoperative complications</w:t>
            </w:r>
          </w:p>
        </w:tc>
      </w:tr>
      <w:tr w:rsidR="003209B4" w:rsidRPr="002A4005" w:rsidTr="002472FB">
        <w:trPr>
          <w:trHeight w:val="197"/>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Paresthesia</w:t>
            </w:r>
          </w:p>
        </w:tc>
        <w:tc>
          <w:tcPr>
            <w:tcW w:w="243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2 (10)</w:t>
            </w:r>
          </w:p>
        </w:tc>
        <w:tc>
          <w:tcPr>
            <w:tcW w:w="207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2 (10)</w:t>
            </w:r>
          </w:p>
        </w:tc>
        <w:tc>
          <w:tcPr>
            <w:tcW w:w="90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 </w:t>
            </w:r>
          </w:p>
        </w:tc>
      </w:tr>
      <w:tr w:rsidR="003209B4" w:rsidRPr="002A4005" w:rsidTr="002472FB">
        <w:trPr>
          <w:trHeight w:val="197"/>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Root palsy</w:t>
            </w:r>
          </w:p>
        </w:tc>
        <w:tc>
          <w:tcPr>
            <w:tcW w:w="243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2 (10)</w:t>
            </w:r>
          </w:p>
        </w:tc>
        <w:tc>
          <w:tcPr>
            <w:tcW w:w="207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2 (10)</w:t>
            </w:r>
          </w:p>
        </w:tc>
        <w:tc>
          <w:tcPr>
            <w:tcW w:w="90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 </w:t>
            </w:r>
          </w:p>
        </w:tc>
      </w:tr>
      <w:tr w:rsidR="003209B4" w:rsidRPr="002A4005" w:rsidTr="002472FB">
        <w:trPr>
          <w:trHeight w:val="197"/>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Axial neck pain</w:t>
            </w:r>
          </w:p>
        </w:tc>
        <w:tc>
          <w:tcPr>
            <w:tcW w:w="243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3 (15)</w:t>
            </w:r>
          </w:p>
        </w:tc>
        <w:tc>
          <w:tcPr>
            <w:tcW w:w="207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2 (10)</w:t>
            </w:r>
          </w:p>
        </w:tc>
        <w:tc>
          <w:tcPr>
            <w:tcW w:w="90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 </w:t>
            </w:r>
          </w:p>
        </w:tc>
      </w:tr>
      <w:tr w:rsidR="003209B4" w:rsidRPr="002A4005" w:rsidTr="002472FB">
        <w:trPr>
          <w:trHeight w:val="197"/>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Kyphosis</w:t>
            </w:r>
          </w:p>
        </w:tc>
        <w:tc>
          <w:tcPr>
            <w:tcW w:w="243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0 (0)</w:t>
            </w:r>
          </w:p>
        </w:tc>
        <w:tc>
          <w:tcPr>
            <w:tcW w:w="207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4 (20)</w:t>
            </w:r>
          </w:p>
        </w:tc>
        <w:tc>
          <w:tcPr>
            <w:tcW w:w="90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 </w:t>
            </w:r>
          </w:p>
        </w:tc>
      </w:tr>
      <w:tr w:rsidR="003209B4" w:rsidRPr="002A4005" w:rsidTr="002472FB">
        <w:trPr>
          <w:trHeight w:val="197"/>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3209B4" w:rsidRPr="002A4005" w:rsidRDefault="005D61FF" w:rsidP="002472FB">
            <w:pPr>
              <w:jc w:val="center"/>
              <w:rPr>
                <w:color w:val="000000"/>
                <w:sz w:val="20"/>
                <w:szCs w:val="20"/>
              </w:rPr>
            </w:pPr>
            <w:r w:rsidRPr="005D61FF">
              <w:rPr>
                <w:color w:val="000000"/>
                <w:sz w:val="20"/>
                <w:szCs w:val="20"/>
              </w:rPr>
              <w:t>Subluxation</w:t>
            </w:r>
          </w:p>
        </w:tc>
        <w:tc>
          <w:tcPr>
            <w:tcW w:w="243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0 (0)</w:t>
            </w:r>
          </w:p>
        </w:tc>
        <w:tc>
          <w:tcPr>
            <w:tcW w:w="207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2 (10)</w:t>
            </w:r>
          </w:p>
        </w:tc>
        <w:tc>
          <w:tcPr>
            <w:tcW w:w="90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 </w:t>
            </w:r>
          </w:p>
        </w:tc>
      </w:tr>
      <w:tr w:rsidR="003209B4" w:rsidRPr="002A4005" w:rsidTr="002472FB">
        <w:trPr>
          <w:trHeight w:val="197"/>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Wound infection</w:t>
            </w:r>
          </w:p>
        </w:tc>
        <w:tc>
          <w:tcPr>
            <w:tcW w:w="243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0 (0)</w:t>
            </w:r>
          </w:p>
        </w:tc>
        <w:tc>
          <w:tcPr>
            <w:tcW w:w="207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2 (10)</w:t>
            </w:r>
          </w:p>
        </w:tc>
        <w:tc>
          <w:tcPr>
            <w:tcW w:w="900" w:type="dxa"/>
            <w:tcBorders>
              <w:top w:val="nil"/>
              <w:left w:val="nil"/>
              <w:bottom w:val="single" w:sz="4" w:space="0" w:color="auto"/>
              <w:right w:val="single" w:sz="4" w:space="0" w:color="auto"/>
            </w:tcBorders>
            <w:shd w:val="clear" w:color="auto" w:fill="auto"/>
            <w:noWrap/>
            <w:vAlign w:val="center"/>
            <w:hideMark/>
          </w:tcPr>
          <w:p w:rsidR="003209B4" w:rsidRPr="002A4005" w:rsidRDefault="003209B4" w:rsidP="002472FB">
            <w:pPr>
              <w:jc w:val="center"/>
              <w:rPr>
                <w:color w:val="000000"/>
                <w:sz w:val="20"/>
                <w:szCs w:val="20"/>
              </w:rPr>
            </w:pPr>
            <w:r w:rsidRPr="002A4005">
              <w:rPr>
                <w:color w:val="000000"/>
                <w:sz w:val="20"/>
                <w:szCs w:val="20"/>
              </w:rPr>
              <w:t> </w:t>
            </w:r>
          </w:p>
        </w:tc>
      </w:tr>
    </w:tbl>
    <w:p w:rsidR="003209B4" w:rsidRPr="002907EC" w:rsidRDefault="003209B4" w:rsidP="003209B4">
      <w:pPr>
        <w:contextualSpacing/>
        <w:mirrorIndents/>
        <w:jc w:val="both"/>
        <w:rPr>
          <w:sz w:val="20"/>
          <w:szCs w:val="20"/>
        </w:rPr>
      </w:pPr>
    </w:p>
    <w:p w:rsidR="003209B4" w:rsidRDefault="003209B4" w:rsidP="003209B4">
      <w:pPr>
        <w:contextualSpacing/>
        <w:mirrorIndents/>
        <w:jc w:val="center"/>
        <w:rPr>
          <w:sz w:val="20"/>
          <w:szCs w:val="20"/>
        </w:rPr>
      </w:pPr>
      <w:r w:rsidRPr="002907EC">
        <w:rPr>
          <w:b/>
          <w:sz w:val="20"/>
          <w:szCs w:val="20"/>
        </w:rPr>
        <w:t>Table 5:</w:t>
      </w:r>
      <w:r w:rsidRPr="002907EC">
        <w:rPr>
          <w:sz w:val="20"/>
          <w:szCs w:val="20"/>
        </w:rPr>
        <w:t xml:space="preserve"> Complications</w:t>
      </w:r>
      <w:r>
        <w:rPr>
          <w:sz w:val="20"/>
          <w:szCs w:val="20"/>
        </w:rPr>
        <w:t>.</w:t>
      </w:r>
    </w:p>
    <w:p w:rsidR="003209B4" w:rsidRPr="002907EC" w:rsidRDefault="003209B4" w:rsidP="002907EC">
      <w:pPr>
        <w:contextualSpacing/>
        <w:mirrorIndents/>
        <w:jc w:val="both"/>
        <w:rPr>
          <w:color w:val="000000" w:themeColor="text1"/>
          <w:sz w:val="20"/>
          <w:szCs w:val="20"/>
        </w:rPr>
      </w:pPr>
    </w:p>
    <w:p w:rsidR="00B222B1" w:rsidRPr="00B74CB8" w:rsidRDefault="00B222B1" w:rsidP="002907EC">
      <w:pPr>
        <w:autoSpaceDE w:val="0"/>
        <w:autoSpaceDN w:val="0"/>
        <w:adjustRightInd w:val="0"/>
        <w:contextualSpacing/>
        <w:mirrorIndents/>
        <w:jc w:val="both"/>
        <w:rPr>
          <w:color w:val="212121"/>
          <w:sz w:val="22"/>
          <w:szCs w:val="22"/>
          <w:shd w:val="clear" w:color="auto" w:fill="FFFFFF"/>
        </w:rPr>
      </w:pPr>
      <w:r w:rsidRPr="00B74CB8">
        <w:rPr>
          <w:b/>
          <w:bCs/>
          <w:color w:val="000000" w:themeColor="text1"/>
          <w:sz w:val="22"/>
          <w:szCs w:val="22"/>
        </w:rPr>
        <w:t>Discussion</w:t>
      </w:r>
    </w:p>
    <w:p w:rsidR="00485A07" w:rsidRPr="002907EC" w:rsidRDefault="00485A07" w:rsidP="002907EC">
      <w:pPr>
        <w:autoSpaceDE w:val="0"/>
        <w:autoSpaceDN w:val="0"/>
        <w:adjustRightInd w:val="0"/>
        <w:contextualSpacing/>
        <w:mirrorIndents/>
        <w:jc w:val="both"/>
        <w:rPr>
          <w:b/>
          <w:bCs/>
          <w:color w:val="000000" w:themeColor="text1"/>
          <w:sz w:val="20"/>
          <w:szCs w:val="20"/>
          <w:u w:val="single"/>
        </w:rPr>
      </w:pPr>
    </w:p>
    <w:p w:rsidR="00B177E7" w:rsidRDefault="00B222B1" w:rsidP="00B177E7">
      <w:pPr>
        <w:autoSpaceDE w:val="0"/>
        <w:autoSpaceDN w:val="0"/>
        <w:adjustRightInd w:val="0"/>
        <w:contextualSpacing/>
        <w:mirrorIndents/>
        <w:jc w:val="both"/>
        <w:rPr>
          <w:color w:val="000000" w:themeColor="text1"/>
          <w:sz w:val="20"/>
          <w:szCs w:val="20"/>
        </w:rPr>
      </w:pPr>
      <w:r w:rsidRPr="002907EC">
        <w:rPr>
          <w:color w:val="000000" w:themeColor="text1"/>
          <w:sz w:val="20"/>
          <w:szCs w:val="20"/>
          <w:shd w:val="clear" w:color="auto" w:fill="FFFFFF"/>
        </w:rPr>
        <w:t xml:space="preserve">Cervical </w:t>
      </w:r>
      <w:r w:rsidR="00D63C76" w:rsidRPr="002907EC">
        <w:rPr>
          <w:color w:val="000000" w:themeColor="text1"/>
          <w:sz w:val="20"/>
          <w:szCs w:val="20"/>
          <w:shd w:val="clear" w:color="auto" w:fill="FFFFFF"/>
        </w:rPr>
        <w:t xml:space="preserve">Spondylotic Myelopathy </w:t>
      </w:r>
      <w:r w:rsidRPr="002907EC">
        <w:rPr>
          <w:color w:val="000000" w:themeColor="text1"/>
          <w:sz w:val="20"/>
          <w:szCs w:val="20"/>
          <w:shd w:val="clear" w:color="auto" w:fill="FFFFFF"/>
        </w:rPr>
        <w:t>(CSM) is the consequence of progressive narrowing of the cervical spinal canal and the most common cause of spinal cord dysfunction in adults worldwide that commonly presents with</w:t>
      </w:r>
      <w:r w:rsidR="00573BB0">
        <w:rPr>
          <w:color w:val="000000" w:themeColor="text1"/>
          <w:sz w:val="20"/>
          <w:szCs w:val="20"/>
          <w:shd w:val="clear" w:color="auto" w:fill="FFFFFF"/>
        </w:rPr>
        <w:t xml:space="preserve"> </w:t>
      </w:r>
      <w:r w:rsidRPr="002907EC">
        <w:rPr>
          <w:color w:val="000000" w:themeColor="text1"/>
          <w:sz w:val="20"/>
          <w:szCs w:val="20"/>
          <w:shd w:val="clear" w:color="auto" w:fill="FFFFFF"/>
        </w:rPr>
        <w:t>subtle symptoms that are easily missed by clinicians, often leading</w:t>
      </w:r>
      <w:r w:rsidR="00573BB0">
        <w:rPr>
          <w:color w:val="000000" w:themeColor="text1"/>
          <w:sz w:val="20"/>
          <w:szCs w:val="20"/>
          <w:shd w:val="clear" w:color="auto" w:fill="FFFFFF"/>
        </w:rPr>
        <w:t xml:space="preserve"> </w:t>
      </w:r>
      <w:r w:rsidRPr="002907EC">
        <w:rPr>
          <w:color w:val="000000" w:themeColor="text1"/>
          <w:sz w:val="20"/>
          <w:szCs w:val="20"/>
          <w:shd w:val="clear" w:color="auto" w:fill="FFFFFF"/>
        </w:rPr>
        <w:t>to a delay in diagnosis and irreversible neurologic damage</w:t>
      </w:r>
      <w:r w:rsidR="00A16B71" w:rsidRPr="002907EC">
        <w:rPr>
          <w:color w:val="000000" w:themeColor="text1"/>
          <w:sz w:val="20"/>
          <w:szCs w:val="20"/>
          <w:shd w:val="clear" w:color="auto" w:fill="FFFFFF"/>
        </w:rPr>
        <w:t xml:space="preserve"> </w:t>
      </w:r>
      <w:r w:rsidR="00A16B71" w:rsidRPr="002907EC">
        <w:rPr>
          <w:color w:val="FF0000"/>
          <w:sz w:val="20"/>
          <w:szCs w:val="20"/>
          <w:shd w:val="clear" w:color="auto" w:fill="FFFFFF"/>
        </w:rPr>
        <w:t>[10,11]</w:t>
      </w:r>
      <w:r w:rsidRPr="002907EC">
        <w:rPr>
          <w:color w:val="000000" w:themeColor="text1"/>
          <w:sz w:val="20"/>
          <w:szCs w:val="20"/>
          <w:shd w:val="clear" w:color="auto" w:fill="FFFFFF"/>
        </w:rPr>
        <w:t>. The pathophysiology of this condition is multifactorial, including</w:t>
      </w:r>
      <w:r w:rsidRPr="002907EC">
        <w:rPr>
          <w:color w:val="000000" w:themeColor="text1"/>
          <w:sz w:val="20"/>
          <w:szCs w:val="20"/>
        </w:rPr>
        <w:t xml:space="preserve"> </w:t>
      </w:r>
      <w:r w:rsidRPr="002907EC">
        <w:rPr>
          <w:color w:val="000000" w:themeColor="text1"/>
          <w:sz w:val="20"/>
          <w:szCs w:val="20"/>
          <w:shd w:val="clear" w:color="auto" w:fill="FFFFFF"/>
        </w:rPr>
        <w:t>the repeated injuries to the spinal cord, which results in direct trauma or ischemia; and are caused by both static and dynamic mechanical factors.</w:t>
      </w:r>
      <w:r w:rsidRPr="002907EC">
        <w:rPr>
          <w:color w:val="000000" w:themeColor="text1"/>
          <w:sz w:val="20"/>
          <w:szCs w:val="20"/>
          <w:shd w:val="clear" w:color="auto" w:fill="FFFFFF"/>
          <w:vertAlign w:val="superscript"/>
        </w:rPr>
        <w:t xml:space="preserve"> </w:t>
      </w:r>
      <w:r w:rsidRPr="002907EC">
        <w:rPr>
          <w:color w:val="000000" w:themeColor="text1"/>
          <w:sz w:val="20"/>
          <w:szCs w:val="20"/>
          <w:shd w:val="clear" w:color="auto" w:fill="FFFFFF"/>
        </w:rPr>
        <w:t>CSM is a progressive disorder that causes deterioration of symptoms and gradual limitation in function. It has been reported that declination of Japanese Orthopaedic Association scale by at least 1 point was seen in 20% to 62% of patients with symptomatic myelopathy, if they were not treated surgically</w:t>
      </w:r>
      <w:r w:rsidR="00A16B71" w:rsidRPr="002907EC">
        <w:rPr>
          <w:color w:val="000000" w:themeColor="text1"/>
          <w:sz w:val="20"/>
          <w:szCs w:val="20"/>
          <w:shd w:val="clear" w:color="auto" w:fill="FFFFFF"/>
        </w:rPr>
        <w:t xml:space="preserve"> </w:t>
      </w:r>
      <w:r w:rsidR="00A16B71" w:rsidRPr="002907EC">
        <w:rPr>
          <w:color w:val="FF0000"/>
          <w:sz w:val="20"/>
          <w:szCs w:val="20"/>
          <w:shd w:val="clear" w:color="auto" w:fill="FFFFFF"/>
        </w:rPr>
        <w:t>[12,13]</w:t>
      </w:r>
      <w:r w:rsidRPr="002907EC">
        <w:rPr>
          <w:color w:val="000000" w:themeColor="text1"/>
          <w:sz w:val="20"/>
          <w:szCs w:val="20"/>
          <w:shd w:val="clear" w:color="auto" w:fill="FFFFFF"/>
        </w:rPr>
        <w:t>. It is mention in the literature that most patients in the long run will necessitate surgical intervention as 75% of cases progress in a stepwise manner, whereas 20% deteriorate slowly and 5% have rapid deterioration</w:t>
      </w:r>
      <w:r w:rsidR="00BE0739" w:rsidRPr="002907EC">
        <w:rPr>
          <w:color w:val="000000" w:themeColor="text1"/>
          <w:sz w:val="20"/>
          <w:szCs w:val="20"/>
          <w:shd w:val="clear" w:color="auto" w:fill="FFFFFF"/>
        </w:rPr>
        <w:t xml:space="preserve"> </w:t>
      </w:r>
      <w:r w:rsidR="00BE0739" w:rsidRPr="002907EC">
        <w:rPr>
          <w:color w:val="FF0000"/>
          <w:sz w:val="20"/>
          <w:szCs w:val="20"/>
          <w:shd w:val="clear" w:color="auto" w:fill="FFFFFF"/>
        </w:rPr>
        <w:t>[14]</w:t>
      </w:r>
      <w:r w:rsidRPr="002907EC">
        <w:rPr>
          <w:color w:val="000000" w:themeColor="text1"/>
          <w:sz w:val="20"/>
          <w:szCs w:val="20"/>
        </w:rPr>
        <w:t>.</w:t>
      </w:r>
      <w:r w:rsidR="00573BB0">
        <w:rPr>
          <w:color w:val="000000" w:themeColor="text1"/>
          <w:sz w:val="20"/>
          <w:szCs w:val="20"/>
        </w:rPr>
        <w:t xml:space="preserve"> </w:t>
      </w:r>
      <w:r w:rsidRPr="002907EC">
        <w:rPr>
          <w:color w:val="000000" w:themeColor="text1"/>
          <w:sz w:val="20"/>
          <w:szCs w:val="20"/>
        </w:rPr>
        <w:t>Surgical intervention significantly improves the neurological symptoms, functional outcome and quality of life as it halts the progression of the disease and also prevent further neurological exacerbations</w:t>
      </w:r>
      <w:r w:rsidR="007E5200" w:rsidRPr="002907EC">
        <w:rPr>
          <w:color w:val="000000" w:themeColor="text1"/>
          <w:sz w:val="20"/>
          <w:szCs w:val="20"/>
        </w:rPr>
        <w:t xml:space="preserve"> </w:t>
      </w:r>
      <w:r w:rsidR="007E5200" w:rsidRPr="002907EC">
        <w:rPr>
          <w:color w:val="FF0000"/>
          <w:sz w:val="20"/>
          <w:szCs w:val="20"/>
        </w:rPr>
        <w:t>[15,16]</w:t>
      </w:r>
      <w:r w:rsidR="00B177E7">
        <w:rPr>
          <w:color w:val="000000" w:themeColor="text1"/>
          <w:sz w:val="20"/>
          <w:szCs w:val="20"/>
        </w:rPr>
        <w:t>.</w:t>
      </w:r>
    </w:p>
    <w:p w:rsidR="004156B7" w:rsidRDefault="004156B7" w:rsidP="00B177E7">
      <w:pPr>
        <w:autoSpaceDE w:val="0"/>
        <w:autoSpaceDN w:val="0"/>
        <w:adjustRightInd w:val="0"/>
        <w:contextualSpacing/>
        <w:mirrorIndents/>
        <w:jc w:val="both"/>
        <w:rPr>
          <w:color w:val="000000" w:themeColor="text1"/>
          <w:sz w:val="20"/>
          <w:szCs w:val="20"/>
        </w:rPr>
      </w:pPr>
    </w:p>
    <w:p w:rsidR="00CB582F" w:rsidRDefault="00B222B1" w:rsidP="00B177E7">
      <w:pPr>
        <w:autoSpaceDE w:val="0"/>
        <w:autoSpaceDN w:val="0"/>
        <w:adjustRightInd w:val="0"/>
        <w:contextualSpacing/>
        <w:mirrorIndents/>
        <w:jc w:val="both"/>
        <w:rPr>
          <w:color w:val="000000" w:themeColor="text1"/>
          <w:sz w:val="20"/>
          <w:szCs w:val="20"/>
        </w:rPr>
      </w:pPr>
      <w:r w:rsidRPr="002907EC">
        <w:rPr>
          <w:color w:val="000000" w:themeColor="text1"/>
          <w:sz w:val="20"/>
          <w:szCs w:val="20"/>
        </w:rPr>
        <w:t xml:space="preserve">Surgical decompression may be done either by anterior or posterior approaches but there is still uncertainty regarding the preference of these approaches for multi-level compression. Anterior </w:t>
      </w:r>
      <w:r w:rsidR="00F05FFC" w:rsidRPr="002907EC">
        <w:rPr>
          <w:color w:val="000000" w:themeColor="text1"/>
          <w:sz w:val="20"/>
          <w:szCs w:val="20"/>
        </w:rPr>
        <w:t xml:space="preserve">Cervical Discectomy With </w:t>
      </w:r>
      <w:r w:rsidR="00F05FFC" w:rsidRPr="002907EC">
        <w:rPr>
          <w:color w:val="000000" w:themeColor="text1"/>
          <w:sz w:val="20"/>
          <w:szCs w:val="20"/>
        </w:rPr>
        <w:lastRenderedPageBreak/>
        <w:t>Fusion</w:t>
      </w:r>
      <w:r w:rsidRPr="002907EC">
        <w:rPr>
          <w:color w:val="000000" w:themeColor="text1"/>
          <w:sz w:val="20"/>
          <w:szCs w:val="20"/>
        </w:rPr>
        <w:t xml:space="preserve"> (ACDF) or </w:t>
      </w:r>
      <w:proofErr w:type="spellStart"/>
      <w:r w:rsidRPr="002907EC">
        <w:rPr>
          <w:color w:val="000000" w:themeColor="text1"/>
          <w:sz w:val="20"/>
          <w:szCs w:val="20"/>
        </w:rPr>
        <w:t>corpectomy</w:t>
      </w:r>
      <w:proofErr w:type="spellEnd"/>
      <w:r w:rsidRPr="002907EC">
        <w:rPr>
          <w:color w:val="000000" w:themeColor="text1"/>
          <w:sz w:val="20"/>
          <w:szCs w:val="20"/>
        </w:rPr>
        <w:t xml:space="preserve"> with fusion are treatment options for anterior approach whereas the posterior approach includes laminectomy with or without instrumentation, skip laminectomy and </w:t>
      </w:r>
      <w:proofErr w:type="spellStart"/>
      <w:r w:rsidRPr="002907EC">
        <w:rPr>
          <w:color w:val="000000" w:themeColor="text1"/>
          <w:sz w:val="20"/>
          <w:szCs w:val="20"/>
        </w:rPr>
        <w:t>laminoplasty</w:t>
      </w:r>
      <w:proofErr w:type="spellEnd"/>
      <w:r w:rsidRPr="002907EC">
        <w:rPr>
          <w:color w:val="000000" w:themeColor="text1"/>
          <w:sz w:val="20"/>
          <w:szCs w:val="20"/>
        </w:rPr>
        <w:t xml:space="preserve">. The important factors that determine the surgical approach include the direction of spinal cord compression, the number of levels involved, the sagittal alignment of the spine, the presence or absence of instability and significant axial neck pain; and the approach during any previous cervical spine surgery. The goal of posterior cervical laminectomy and </w:t>
      </w:r>
      <w:proofErr w:type="spellStart"/>
      <w:r w:rsidRPr="002907EC">
        <w:rPr>
          <w:color w:val="000000" w:themeColor="text1"/>
          <w:sz w:val="20"/>
          <w:szCs w:val="20"/>
        </w:rPr>
        <w:t>laminoplasty</w:t>
      </w:r>
      <w:proofErr w:type="spellEnd"/>
      <w:r w:rsidRPr="002907EC">
        <w:rPr>
          <w:color w:val="000000" w:themeColor="text1"/>
          <w:sz w:val="20"/>
          <w:szCs w:val="20"/>
        </w:rPr>
        <w:t xml:space="preserve"> is the relief of compression over the cord, either directly or indirectly. When the causative pathology is located dorsally, such as with congenital stenosis and </w:t>
      </w:r>
      <w:proofErr w:type="spellStart"/>
      <w:r w:rsidRPr="002907EC">
        <w:rPr>
          <w:color w:val="000000" w:themeColor="text1"/>
          <w:sz w:val="20"/>
          <w:szCs w:val="20"/>
        </w:rPr>
        <w:t>ligamentum</w:t>
      </w:r>
      <w:proofErr w:type="spellEnd"/>
      <w:r w:rsidRPr="002907EC">
        <w:rPr>
          <w:color w:val="000000" w:themeColor="text1"/>
          <w:sz w:val="20"/>
          <w:szCs w:val="20"/>
        </w:rPr>
        <w:t xml:space="preserve"> </w:t>
      </w:r>
      <w:proofErr w:type="spellStart"/>
      <w:r w:rsidRPr="002907EC">
        <w:rPr>
          <w:color w:val="000000" w:themeColor="text1"/>
          <w:sz w:val="20"/>
          <w:szCs w:val="20"/>
        </w:rPr>
        <w:t>flavum</w:t>
      </w:r>
      <w:proofErr w:type="spellEnd"/>
      <w:r w:rsidRPr="002907EC">
        <w:rPr>
          <w:color w:val="000000" w:themeColor="text1"/>
          <w:sz w:val="20"/>
          <w:szCs w:val="20"/>
        </w:rPr>
        <w:t xml:space="preserve"> hypertrophy, then cervical laminectomy or </w:t>
      </w:r>
      <w:proofErr w:type="spellStart"/>
      <w:r w:rsidRPr="002907EC">
        <w:rPr>
          <w:color w:val="000000" w:themeColor="text1"/>
          <w:sz w:val="20"/>
          <w:szCs w:val="20"/>
        </w:rPr>
        <w:t>laminoplasty</w:t>
      </w:r>
      <w:proofErr w:type="spellEnd"/>
      <w:r w:rsidRPr="002907EC">
        <w:rPr>
          <w:color w:val="000000" w:themeColor="text1"/>
          <w:sz w:val="20"/>
          <w:szCs w:val="20"/>
        </w:rPr>
        <w:t xml:space="preserve"> directl</w:t>
      </w:r>
      <w:r w:rsidR="00CB582F">
        <w:rPr>
          <w:color w:val="000000" w:themeColor="text1"/>
          <w:sz w:val="20"/>
          <w:szCs w:val="20"/>
        </w:rPr>
        <w:t>y decompresses the spinal cord.</w:t>
      </w:r>
    </w:p>
    <w:p w:rsidR="00CB582F" w:rsidRDefault="00CB582F" w:rsidP="00B177E7">
      <w:pPr>
        <w:autoSpaceDE w:val="0"/>
        <w:autoSpaceDN w:val="0"/>
        <w:adjustRightInd w:val="0"/>
        <w:contextualSpacing/>
        <w:mirrorIndents/>
        <w:jc w:val="both"/>
        <w:rPr>
          <w:color w:val="000000" w:themeColor="text1"/>
          <w:sz w:val="20"/>
          <w:szCs w:val="20"/>
        </w:rPr>
      </w:pPr>
    </w:p>
    <w:p w:rsidR="00485A07" w:rsidRDefault="00B222B1" w:rsidP="00B177E7">
      <w:pPr>
        <w:autoSpaceDE w:val="0"/>
        <w:autoSpaceDN w:val="0"/>
        <w:adjustRightInd w:val="0"/>
        <w:contextualSpacing/>
        <w:mirrorIndents/>
        <w:jc w:val="both"/>
        <w:rPr>
          <w:color w:val="000000" w:themeColor="text1"/>
          <w:sz w:val="20"/>
          <w:szCs w:val="20"/>
        </w:rPr>
      </w:pPr>
      <w:r w:rsidRPr="002907EC">
        <w:rPr>
          <w:color w:val="000000" w:themeColor="text1"/>
          <w:sz w:val="20"/>
          <w:szCs w:val="20"/>
        </w:rPr>
        <w:t xml:space="preserve">With ventral pathology, such as degenerative disc disease and OPLL, removal of dorsal elements would indirectly decompress the spinal cord which is successful, if the cord is able to translate dorsally, thus alleviating any impingement presented by ventral pathology. The sagittal alignment of the cervical spine dictates the degree of translation possible after laminectomy or </w:t>
      </w:r>
      <w:proofErr w:type="spellStart"/>
      <w:r w:rsidRPr="002907EC">
        <w:rPr>
          <w:color w:val="000000" w:themeColor="text1"/>
          <w:sz w:val="20"/>
          <w:szCs w:val="20"/>
        </w:rPr>
        <w:t>laminoplasty</w:t>
      </w:r>
      <w:proofErr w:type="spellEnd"/>
      <w:r w:rsidRPr="002907EC">
        <w:rPr>
          <w:color w:val="000000" w:themeColor="text1"/>
          <w:sz w:val="20"/>
          <w:szCs w:val="20"/>
        </w:rPr>
        <w:t xml:space="preserve">. In cases where there is neutral or </w:t>
      </w:r>
      <w:proofErr w:type="spellStart"/>
      <w:r w:rsidRPr="002907EC">
        <w:rPr>
          <w:color w:val="000000" w:themeColor="text1"/>
          <w:sz w:val="20"/>
          <w:szCs w:val="20"/>
        </w:rPr>
        <w:t>lordotic</w:t>
      </w:r>
      <w:proofErr w:type="spellEnd"/>
      <w:r w:rsidRPr="002907EC">
        <w:rPr>
          <w:color w:val="000000" w:themeColor="text1"/>
          <w:sz w:val="20"/>
          <w:szCs w:val="20"/>
        </w:rPr>
        <w:t xml:space="preserve"> sagittal alignment, dorsal translation of the cord would be expected after decompression </w:t>
      </w:r>
      <w:r w:rsidR="003D54FE" w:rsidRPr="002907EC">
        <w:rPr>
          <w:color w:val="FF0000"/>
          <w:sz w:val="20"/>
          <w:szCs w:val="20"/>
        </w:rPr>
        <w:t>[17]</w:t>
      </w:r>
      <w:r w:rsidRPr="002907EC">
        <w:rPr>
          <w:color w:val="000000" w:themeColor="text1"/>
          <w:sz w:val="20"/>
          <w:szCs w:val="20"/>
        </w:rPr>
        <w:t>.</w:t>
      </w:r>
    </w:p>
    <w:p w:rsidR="00177B65" w:rsidRPr="002907EC" w:rsidRDefault="00177B65" w:rsidP="002907EC">
      <w:pPr>
        <w:pStyle w:val="NormalWeb"/>
        <w:shd w:val="clear" w:color="auto" w:fill="FFFFFF"/>
        <w:contextualSpacing/>
        <w:mirrorIndents/>
        <w:jc w:val="both"/>
        <w:rPr>
          <w:color w:val="000000" w:themeColor="text1"/>
          <w:sz w:val="20"/>
          <w:szCs w:val="20"/>
        </w:rPr>
      </w:pPr>
    </w:p>
    <w:p w:rsidR="00485A07" w:rsidRDefault="00B222B1" w:rsidP="002907EC">
      <w:pPr>
        <w:pStyle w:val="NormalWeb"/>
        <w:shd w:val="clear" w:color="auto" w:fill="FFFFFF"/>
        <w:contextualSpacing/>
        <w:mirrorIndents/>
        <w:jc w:val="both"/>
        <w:rPr>
          <w:color w:val="000000" w:themeColor="text1"/>
          <w:sz w:val="20"/>
          <w:szCs w:val="20"/>
        </w:rPr>
      </w:pPr>
      <w:r w:rsidRPr="002907EC">
        <w:rPr>
          <w:color w:val="000000" w:themeColor="text1"/>
          <w:sz w:val="20"/>
          <w:szCs w:val="20"/>
        </w:rPr>
        <w:t xml:space="preserve">Most of the surgeons prefer posterior decompression than anterior decompression for multilevel disease as because posterior surgery is easier than anterior surgery, as well as avoidance of fusion and its associated complications (nonunion, graft extrusion, implant failure, adjacent segment degeneration, dysphagia, dysphonia and vertebral artery injury). However, the posterior approach presents fewer approach related complications than an anterior approach such as kyphosis, axial neck pain, instability, </w:t>
      </w:r>
      <w:proofErr w:type="spellStart"/>
      <w:r w:rsidRPr="002907EC">
        <w:rPr>
          <w:color w:val="000000" w:themeColor="text1"/>
          <w:sz w:val="20"/>
          <w:szCs w:val="20"/>
        </w:rPr>
        <w:t>dural</w:t>
      </w:r>
      <w:proofErr w:type="spellEnd"/>
      <w:r w:rsidRPr="002907EC">
        <w:rPr>
          <w:color w:val="000000" w:themeColor="text1"/>
          <w:sz w:val="20"/>
          <w:szCs w:val="20"/>
        </w:rPr>
        <w:t xml:space="preserve"> tear and C5 root palsy. Postoperative kyphosis, instability and </w:t>
      </w:r>
      <w:proofErr w:type="spellStart"/>
      <w:r w:rsidRPr="002907EC">
        <w:rPr>
          <w:color w:val="000000" w:themeColor="text1"/>
          <w:sz w:val="20"/>
          <w:szCs w:val="20"/>
        </w:rPr>
        <w:t>postlaminectomy</w:t>
      </w:r>
      <w:proofErr w:type="spellEnd"/>
      <w:r w:rsidRPr="002907EC">
        <w:rPr>
          <w:color w:val="000000" w:themeColor="text1"/>
          <w:sz w:val="20"/>
          <w:szCs w:val="20"/>
        </w:rPr>
        <w:t xml:space="preserve"> membrane formation are main concerns while performing posterior laminectomy without instrumentation or fusion</w:t>
      </w:r>
      <w:r w:rsidR="00933085" w:rsidRPr="002907EC">
        <w:rPr>
          <w:color w:val="000000" w:themeColor="text1"/>
          <w:sz w:val="20"/>
          <w:szCs w:val="20"/>
        </w:rPr>
        <w:t xml:space="preserve"> </w:t>
      </w:r>
      <w:r w:rsidR="00933085" w:rsidRPr="002907EC">
        <w:rPr>
          <w:color w:val="FF0000"/>
          <w:sz w:val="20"/>
          <w:szCs w:val="20"/>
        </w:rPr>
        <w:t>[18</w:t>
      </w:r>
      <w:r w:rsidR="003E44FF" w:rsidRPr="002907EC">
        <w:rPr>
          <w:color w:val="FF0000"/>
          <w:sz w:val="20"/>
          <w:szCs w:val="20"/>
        </w:rPr>
        <w:t>,</w:t>
      </w:r>
      <w:r w:rsidR="00933085" w:rsidRPr="002907EC">
        <w:rPr>
          <w:color w:val="FF0000"/>
          <w:sz w:val="20"/>
          <w:szCs w:val="20"/>
        </w:rPr>
        <w:t>19]</w:t>
      </w:r>
      <w:r w:rsidRPr="002907EC">
        <w:rPr>
          <w:color w:val="000000" w:themeColor="text1"/>
          <w:sz w:val="20"/>
          <w:szCs w:val="20"/>
        </w:rPr>
        <w:t>.</w:t>
      </w:r>
      <w:r w:rsidR="00573BB0">
        <w:rPr>
          <w:color w:val="000000" w:themeColor="text1"/>
          <w:sz w:val="20"/>
          <w:szCs w:val="20"/>
        </w:rPr>
        <w:t xml:space="preserve"> </w:t>
      </w:r>
      <w:r w:rsidRPr="002907EC">
        <w:rPr>
          <w:color w:val="000000" w:themeColor="text1"/>
          <w:sz w:val="20"/>
          <w:szCs w:val="20"/>
          <w:shd w:val="clear" w:color="auto" w:fill="FFFFFF"/>
        </w:rPr>
        <w:t xml:space="preserve">However, literature review states that 6 to 47% of adults and 100% of children’s, developed </w:t>
      </w:r>
      <w:r w:rsidRPr="002907EC">
        <w:rPr>
          <w:color w:val="000000" w:themeColor="text1"/>
          <w:sz w:val="20"/>
          <w:szCs w:val="20"/>
        </w:rPr>
        <w:t>postoperative</w:t>
      </w:r>
      <w:r w:rsidRPr="002907EC">
        <w:rPr>
          <w:color w:val="000000" w:themeColor="text1"/>
          <w:sz w:val="20"/>
          <w:szCs w:val="20"/>
          <w:shd w:val="clear" w:color="auto" w:fill="FFFFFF"/>
        </w:rPr>
        <w:t xml:space="preserve"> kyphosis and segmental instability after laminectomy,</w:t>
      </w:r>
      <w:r w:rsidRPr="002907EC">
        <w:rPr>
          <w:color w:val="000000" w:themeColor="text1"/>
          <w:sz w:val="20"/>
          <w:szCs w:val="20"/>
          <w:shd w:val="clear" w:color="auto" w:fill="FFFFFF"/>
          <w:vertAlign w:val="superscript"/>
        </w:rPr>
        <w:t xml:space="preserve"> </w:t>
      </w:r>
      <w:r w:rsidR="003E44FF" w:rsidRPr="002907EC">
        <w:rPr>
          <w:color w:val="FF0000"/>
          <w:sz w:val="20"/>
          <w:szCs w:val="20"/>
          <w:shd w:val="clear" w:color="auto" w:fill="FFFFFF"/>
        </w:rPr>
        <w:t>[20-</w:t>
      </w:r>
      <w:r w:rsidRPr="002907EC">
        <w:rPr>
          <w:color w:val="FF0000"/>
          <w:sz w:val="20"/>
          <w:szCs w:val="20"/>
          <w:shd w:val="clear" w:color="auto" w:fill="FFFFFF"/>
        </w:rPr>
        <w:t>22]</w:t>
      </w:r>
      <w:r w:rsidRPr="002907EC">
        <w:rPr>
          <w:color w:val="000000" w:themeColor="text1"/>
          <w:sz w:val="20"/>
          <w:szCs w:val="20"/>
        </w:rPr>
        <w:t xml:space="preserve"> but there is a little reported correlation of postoperative kyphosis to neurological deterioration or poor clinical outcomes</w:t>
      </w:r>
      <w:r w:rsidRPr="002907EC">
        <w:rPr>
          <w:color w:val="000000" w:themeColor="text1"/>
          <w:sz w:val="20"/>
          <w:szCs w:val="20"/>
          <w:vertAlign w:val="superscript"/>
        </w:rPr>
        <w:t xml:space="preserve"> </w:t>
      </w:r>
      <w:r w:rsidRPr="002907EC">
        <w:rPr>
          <w:color w:val="FF0000"/>
          <w:sz w:val="20"/>
          <w:szCs w:val="20"/>
        </w:rPr>
        <w:t>[16]</w:t>
      </w:r>
      <w:r w:rsidRPr="002907EC">
        <w:rPr>
          <w:color w:val="000000" w:themeColor="text1"/>
          <w:sz w:val="20"/>
          <w:szCs w:val="20"/>
        </w:rPr>
        <w:t>.</w:t>
      </w:r>
    </w:p>
    <w:p w:rsidR="00D7002A" w:rsidRPr="002907EC" w:rsidRDefault="00D7002A" w:rsidP="002907EC">
      <w:pPr>
        <w:pStyle w:val="NormalWeb"/>
        <w:shd w:val="clear" w:color="auto" w:fill="FFFFFF"/>
        <w:contextualSpacing/>
        <w:mirrorIndents/>
        <w:jc w:val="both"/>
        <w:rPr>
          <w:color w:val="000000" w:themeColor="text1"/>
          <w:sz w:val="20"/>
          <w:szCs w:val="20"/>
        </w:rPr>
      </w:pPr>
    </w:p>
    <w:p w:rsidR="00485A07" w:rsidRPr="002907EC" w:rsidRDefault="00600D52" w:rsidP="002907EC">
      <w:pPr>
        <w:pStyle w:val="NormalWeb"/>
        <w:shd w:val="clear" w:color="auto" w:fill="FFFFFF"/>
        <w:contextualSpacing/>
        <w:mirrorIndents/>
        <w:jc w:val="both"/>
        <w:rPr>
          <w:color w:val="000000" w:themeColor="text1"/>
          <w:sz w:val="20"/>
          <w:szCs w:val="20"/>
        </w:rPr>
      </w:pPr>
      <w:proofErr w:type="spellStart"/>
      <w:r>
        <w:rPr>
          <w:color w:val="000000" w:themeColor="text1"/>
          <w:sz w:val="20"/>
          <w:szCs w:val="20"/>
        </w:rPr>
        <w:t>Guigui</w:t>
      </w:r>
      <w:proofErr w:type="spellEnd"/>
      <w:r>
        <w:rPr>
          <w:color w:val="000000" w:themeColor="text1"/>
          <w:sz w:val="20"/>
          <w:szCs w:val="20"/>
        </w:rPr>
        <w:t xml:space="preserve"> et al. </w:t>
      </w:r>
      <w:r w:rsidR="00B222B1" w:rsidRPr="002907EC">
        <w:rPr>
          <w:color w:val="000000" w:themeColor="text1"/>
          <w:sz w:val="20"/>
          <w:szCs w:val="20"/>
        </w:rPr>
        <w:t xml:space="preserve">described 58 patients who underwent multilevel cervical laminectomy and reported that 31% developed post-operative kyphosis, 25% developed instability, with 3% necessitating surgical stabilization </w:t>
      </w:r>
      <w:r w:rsidR="00B222B1" w:rsidRPr="002907EC">
        <w:rPr>
          <w:color w:val="FF0000"/>
          <w:sz w:val="20"/>
          <w:szCs w:val="20"/>
        </w:rPr>
        <w:t>[23]</w:t>
      </w:r>
      <w:r w:rsidR="00B222B1" w:rsidRPr="002907EC">
        <w:rPr>
          <w:color w:val="000000" w:themeColor="text1"/>
          <w:sz w:val="20"/>
          <w:szCs w:val="20"/>
        </w:rPr>
        <w:t xml:space="preserve">. On the other hand, </w:t>
      </w:r>
      <w:proofErr w:type="spellStart"/>
      <w:r w:rsidR="00B222B1" w:rsidRPr="002907EC">
        <w:rPr>
          <w:color w:val="000000" w:themeColor="text1"/>
          <w:sz w:val="20"/>
          <w:szCs w:val="20"/>
        </w:rPr>
        <w:t>laminoplasty</w:t>
      </w:r>
      <w:proofErr w:type="spellEnd"/>
      <w:r w:rsidR="00B222B1" w:rsidRPr="002907EC">
        <w:rPr>
          <w:color w:val="000000" w:themeColor="text1"/>
          <w:sz w:val="20"/>
          <w:szCs w:val="20"/>
        </w:rPr>
        <w:t xml:space="preserve"> is an effective technique for prompt and safe spinal cord decompression in the properly selected patients with multilevel cervical myelopathy, where the posterior vertebral elements are preserved along with </w:t>
      </w:r>
      <w:r w:rsidR="00DB147F">
        <w:rPr>
          <w:color w:val="000000" w:themeColor="text1"/>
          <w:sz w:val="20"/>
          <w:szCs w:val="20"/>
        </w:rPr>
        <w:t xml:space="preserve">neck motions by avoiding fusion </w:t>
      </w:r>
      <w:r w:rsidR="00B222B1" w:rsidRPr="002907EC">
        <w:rPr>
          <w:color w:val="FF0000"/>
          <w:sz w:val="20"/>
          <w:szCs w:val="20"/>
        </w:rPr>
        <w:t>[24]</w:t>
      </w:r>
      <w:r w:rsidR="00B222B1" w:rsidRPr="002907EC">
        <w:rPr>
          <w:color w:val="000000" w:themeColor="text1"/>
          <w:sz w:val="20"/>
          <w:szCs w:val="20"/>
        </w:rPr>
        <w:t>.</w:t>
      </w:r>
      <w:r w:rsidR="00573BB0">
        <w:rPr>
          <w:color w:val="000000" w:themeColor="text1"/>
          <w:sz w:val="20"/>
          <w:szCs w:val="20"/>
        </w:rPr>
        <w:t xml:space="preserve"> </w:t>
      </w:r>
    </w:p>
    <w:p w:rsidR="00485A07" w:rsidRPr="002907EC" w:rsidRDefault="00485A07" w:rsidP="002907EC">
      <w:pPr>
        <w:pStyle w:val="NormalWeb"/>
        <w:shd w:val="clear" w:color="auto" w:fill="FFFFFF"/>
        <w:contextualSpacing/>
        <w:mirrorIndents/>
        <w:jc w:val="both"/>
        <w:rPr>
          <w:color w:val="000000" w:themeColor="text1"/>
          <w:sz w:val="20"/>
          <w:szCs w:val="20"/>
        </w:rPr>
      </w:pPr>
    </w:p>
    <w:p w:rsidR="00B222B1" w:rsidRPr="002907EC" w:rsidRDefault="00B222B1" w:rsidP="002907EC">
      <w:pPr>
        <w:pStyle w:val="NormalWeb"/>
        <w:shd w:val="clear" w:color="auto" w:fill="FFFFFF"/>
        <w:contextualSpacing/>
        <w:mirrorIndents/>
        <w:jc w:val="both"/>
        <w:rPr>
          <w:color w:val="000000" w:themeColor="text1"/>
          <w:sz w:val="20"/>
          <w:szCs w:val="20"/>
        </w:rPr>
      </w:pPr>
      <w:r w:rsidRPr="002907EC">
        <w:rPr>
          <w:color w:val="000000" w:themeColor="text1"/>
          <w:sz w:val="20"/>
          <w:szCs w:val="20"/>
        </w:rPr>
        <w:t xml:space="preserve">Hence, the risk of kyphotic deformity following </w:t>
      </w:r>
      <w:proofErr w:type="spellStart"/>
      <w:r w:rsidRPr="002907EC">
        <w:rPr>
          <w:color w:val="000000" w:themeColor="text1"/>
          <w:sz w:val="20"/>
          <w:szCs w:val="20"/>
        </w:rPr>
        <w:t>laminoplasty</w:t>
      </w:r>
      <w:proofErr w:type="spellEnd"/>
      <w:r w:rsidRPr="002907EC">
        <w:rPr>
          <w:color w:val="000000" w:themeColor="text1"/>
          <w:sz w:val="20"/>
          <w:szCs w:val="20"/>
        </w:rPr>
        <w:t xml:space="preserve"> is minimum than compared with the laminectomy. Besides that, </w:t>
      </w:r>
      <w:proofErr w:type="spellStart"/>
      <w:r w:rsidRPr="002907EC">
        <w:rPr>
          <w:color w:val="000000" w:themeColor="text1"/>
          <w:sz w:val="20"/>
          <w:szCs w:val="20"/>
        </w:rPr>
        <w:t>laminoplasty</w:t>
      </w:r>
      <w:proofErr w:type="spellEnd"/>
      <w:r w:rsidRPr="002907EC">
        <w:rPr>
          <w:color w:val="000000" w:themeColor="text1"/>
          <w:sz w:val="20"/>
          <w:szCs w:val="20"/>
        </w:rPr>
        <w:t xml:space="preserve"> preserves normal cervical range of motion</w:t>
      </w:r>
      <w:r w:rsidRPr="002907EC">
        <w:rPr>
          <w:color w:val="000000" w:themeColor="text1"/>
          <w:sz w:val="20"/>
          <w:szCs w:val="20"/>
          <w:vertAlign w:val="superscript"/>
        </w:rPr>
        <w:t xml:space="preserve"> </w:t>
      </w:r>
      <w:r w:rsidRPr="002907EC">
        <w:rPr>
          <w:color w:val="000000" w:themeColor="text1"/>
          <w:sz w:val="20"/>
          <w:szCs w:val="20"/>
        </w:rPr>
        <w:t xml:space="preserve">in comparison to laminectomy with fusion, so as a result there is decreased incidence of adjacent-level degeneration </w:t>
      </w:r>
      <w:r w:rsidRPr="002907EC">
        <w:rPr>
          <w:color w:val="FF0000"/>
          <w:sz w:val="20"/>
          <w:szCs w:val="20"/>
        </w:rPr>
        <w:t>[25,26]</w:t>
      </w:r>
      <w:r w:rsidRPr="002907EC">
        <w:rPr>
          <w:color w:val="000000" w:themeColor="text1"/>
          <w:sz w:val="20"/>
          <w:szCs w:val="20"/>
          <w:vertAlign w:val="subscript"/>
        </w:rPr>
        <w:t>.</w:t>
      </w:r>
      <w:r w:rsidR="00573BB0">
        <w:rPr>
          <w:color w:val="000000" w:themeColor="text1"/>
          <w:sz w:val="20"/>
          <w:szCs w:val="20"/>
          <w:vertAlign w:val="superscript"/>
        </w:rPr>
        <w:t xml:space="preserve"> </w:t>
      </w:r>
      <w:r w:rsidRPr="002907EC">
        <w:rPr>
          <w:color w:val="000000" w:themeColor="text1"/>
          <w:sz w:val="20"/>
          <w:szCs w:val="20"/>
        </w:rPr>
        <w:t xml:space="preserve">Another cohort, retrospective study of </w:t>
      </w:r>
      <w:proofErr w:type="spellStart"/>
      <w:r w:rsidRPr="002907EC">
        <w:rPr>
          <w:color w:val="000000" w:themeColor="text1"/>
          <w:sz w:val="20"/>
          <w:szCs w:val="20"/>
        </w:rPr>
        <w:t>laminoplasty</w:t>
      </w:r>
      <w:proofErr w:type="spellEnd"/>
      <w:r w:rsidRPr="002907EC">
        <w:rPr>
          <w:color w:val="000000" w:themeColor="text1"/>
          <w:sz w:val="20"/>
          <w:szCs w:val="20"/>
        </w:rPr>
        <w:t xml:space="preserve"> against laminectomy with fusion for the treatment of </w:t>
      </w:r>
      <w:r w:rsidRPr="002907EC">
        <w:rPr>
          <w:sz w:val="20"/>
          <w:szCs w:val="20"/>
        </w:rPr>
        <w:t xml:space="preserve">MCSM; </w:t>
      </w:r>
      <w:r w:rsidRPr="002907EC">
        <w:rPr>
          <w:color w:val="000000" w:themeColor="text1"/>
          <w:sz w:val="20"/>
          <w:szCs w:val="20"/>
        </w:rPr>
        <w:t xml:space="preserve">reported that both procedures provided functional improvement without marked difference in complications; but </w:t>
      </w:r>
      <w:proofErr w:type="spellStart"/>
      <w:r w:rsidRPr="002907EC">
        <w:rPr>
          <w:color w:val="000000" w:themeColor="text1"/>
          <w:sz w:val="20"/>
          <w:szCs w:val="20"/>
        </w:rPr>
        <w:t>myelopathic</w:t>
      </w:r>
      <w:proofErr w:type="spellEnd"/>
      <w:r w:rsidRPr="002907EC">
        <w:rPr>
          <w:color w:val="000000" w:themeColor="text1"/>
          <w:sz w:val="20"/>
          <w:szCs w:val="20"/>
        </w:rPr>
        <w:t xml:space="preserve"> progression was consistently prevented only following </w:t>
      </w:r>
      <w:proofErr w:type="spellStart"/>
      <w:r w:rsidRPr="002907EC">
        <w:rPr>
          <w:color w:val="000000" w:themeColor="text1"/>
          <w:sz w:val="20"/>
          <w:szCs w:val="20"/>
        </w:rPr>
        <w:t>laminoplasty</w:t>
      </w:r>
      <w:proofErr w:type="spellEnd"/>
      <w:r w:rsidRPr="002907EC">
        <w:rPr>
          <w:color w:val="000000" w:themeColor="text1"/>
          <w:sz w:val="20"/>
          <w:szCs w:val="20"/>
        </w:rPr>
        <w:t xml:space="preserve">, and had added patient satisfaction along with noticeably lower rate of complications </w:t>
      </w:r>
      <w:r w:rsidRPr="002907EC">
        <w:rPr>
          <w:color w:val="FF0000"/>
          <w:sz w:val="20"/>
          <w:szCs w:val="20"/>
        </w:rPr>
        <w:t>[7]</w:t>
      </w:r>
      <w:r w:rsidR="00D9152E">
        <w:rPr>
          <w:color w:val="000000" w:themeColor="text1"/>
          <w:sz w:val="20"/>
          <w:szCs w:val="20"/>
        </w:rPr>
        <w:t xml:space="preserve">. </w:t>
      </w:r>
      <w:r w:rsidRPr="002907EC">
        <w:rPr>
          <w:color w:val="000000" w:themeColor="text1"/>
          <w:sz w:val="20"/>
          <w:szCs w:val="20"/>
        </w:rPr>
        <w:t xml:space="preserve">The superiority of </w:t>
      </w:r>
      <w:proofErr w:type="spellStart"/>
      <w:r w:rsidRPr="002907EC">
        <w:rPr>
          <w:color w:val="000000" w:themeColor="text1"/>
          <w:sz w:val="20"/>
          <w:szCs w:val="20"/>
        </w:rPr>
        <w:t>laminoplasty</w:t>
      </w:r>
      <w:proofErr w:type="spellEnd"/>
      <w:r w:rsidRPr="002907EC">
        <w:rPr>
          <w:color w:val="000000" w:themeColor="text1"/>
          <w:sz w:val="20"/>
          <w:szCs w:val="20"/>
        </w:rPr>
        <w:t xml:space="preserve"> over laminectomy and fusion haven’t been illuminated by other studies</w:t>
      </w:r>
      <w:r w:rsidRPr="002907EC">
        <w:rPr>
          <w:color w:val="000000" w:themeColor="text1"/>
          <w:sz w:val="20"/>
          <w:szCs w:val="20"/>
          <w:vertAlign w:val="superscript"/>
        </w:rPr>
        <w:t xml:space="preserve"> </w:t>
      </w:r>
      <w:r w:rsidR="0081089D" w:rsidRPr="002907EC">
        <w:rPr>
          <w:color w:val="FF0000"/>
          <w:sz w:val="20"/>
          <w:szCs w:val="20"/>
        </w:rPr>
        <w:t>[5,6,</w:t>
      </w:r>
      <w:r w:rsidRPr="002907EC">
        <w:rPr>
          <w:color w:val="FF0000"/>
          <w:sz w:val="20"/>
          <w:szCs w:val="20"/>
        </w:rPr>
        <w:t>27,28]</w:t>
      </w:r>
      <w:r w:rsidRPr="002907EC">
        <w:rPr>
          <w:color w:val="000000" w:themeColor="text1"/>
          <w:sz w:val="20"/>
          <w:szCs w:val="20"/>
        </w:rPr>
        <w:t>.</w:t>
      </w:r>
    </w:p>
    <w:p w:rsidR="00485A07" w:rsidRPr="002907EC" w:rsidRDefault="00485A07" w:rsidP="002907EC">
      <w:pPr>
        <w:pStyle w:val="NormalWeb"/>
        <w:shd w:val="clear" w:color="auto" w:fill="FFFFFF"/>
        <w:contextualSpacing/>
        <w:mirrorIndents/>
        <w:jc w:val="both"/>
        <w:rPr>
          <w:color w:val="000000" w:themeColor="text1"/>
          <w:sz w:val="20"/>
          <w:szCs w:val="20"/>
        </w:rPr>
      </w:pPr>
    </w:p>
    <w:p w:rsidR="00B222B1" w:rsidRPr="002907EC" w:rsidRDefault="00B222B1" w:rsidP="002907EC">
      <w:pPr>
        <w:pStyle w:val="NormalWeb"/>
        <w:shd w:val="clear" w:color="auto" w:fill="FFFFFF"/>
        <w:contextualSpacing/>
        <w:mirrorIndents/>
        <w:jc w:val="both"/>
        <w:rPr>
          <w:color w:val="000000" w:themeColor="text1"/>
          <w:sz w:val="20"/>
          <w:szCs w:val="20"/>
        </w:rPr>
      </w:pPr>
      <w:r w:rsidRPr="002907EC">
        <w:rPr>
          <w:color w:val="000000" w:themeColor="text1"/>
          <w:sz w:val="20"/>
          <w:szCs w:val="20"/>
        </w:rPr>
        <w:t xml:space="preserve">In one previous retrospective comparative study of 45 patients who underwent anterior cervical fusion (n=18), LT (n=12) and LP (n=15) for the treatment of multi-level cervical </w:t>
      </w:r>
      <w:proofErr w:type="spellStart"/>
      <w:r w:rsidRPr="002907EC">
        <w:rPr>
          <w:color w:val="000000" w:themeColor="text1"/>
          <w:sz w:val="20"/>
          <w:szCs w:val="20"/>
        </w:rPr>
        <w:t>spondylotic</w:t>
      </w:r>
      <w:proofErr w:type="spellEnd"/>
      <w:r w:rsidRPr="002907EC">
        <w:rPr>
          <w:color w:val="000000" w:themeColor="text1"/>
          <w:sz w:val="20"/>
          <w:szCs w:val="20"/>
        </w:rPr>
        <w:t xml:space="preserve"> radiculopathy, found successful outcome in 86% and 66% of patients following LP and LT, respectively. A striking difference in complication rates was seen in the anterior procedure (70%) followed by LT (25%) and LP (13%) </w:t>
      </w:r>
      <w:r w:rsidR="001C07B8" w:rsidRPr="002907EC">
        <w:rPr>
          <w:color w:val="FF0000"/>
          <w:sz w:val="20"/>
          <w:szCs w:val="20"/>
        </w:rPr>
        <w:t>[</w:t>
      </w:r>
      <w:r w:rsidRPr="002907EC">
        <w:rPr>
          <w:color w:val="FF0000"/>
          <w:sz w:val="20"/>
          <w:szCs w:val="20"/>
        </w:rPr>
        <w:t>29</w:t>
      </w:r>
      <w:r w:rsidR="001C07B8" w:rsidRPr="002907EC">
        <w:rPr>
          <w:color w:val="FF0000"/>
          <w:sz w:val="20"/>
          <w:szCs w:val="20"/>
        </w:rPr>
        <w:t>]</w:t>
      </w:r>
      <w:r w:rsidRPr="002907EC">
        <w:rPr>
          <w:color w:val="000000" w:themeColor="text1"/>
          <w:sz w:val="20"/>
          <w:szCs w:val="20"/>
        </w:rPr>
        <w:t xml:space="preserve"> which were consistent with our study.</w:t>
      </w:r>
      <w:r w:rsidR="00573BB0">
        <w:rPr>
          <w:color w:val="000000" w:themeColor="text1"/>
          <w:sz w:val="20"/>
          <w:szCs w:val="20"/>
          <w:shd w:val="clear" w:color="auto" w:fill="FFFFFF"/>
        </w:rPr>
        <w:t xml:space="preserve"> </w:t>
      </w:r>
      <w:r w:rsidR="002709FB">
        <w:rPr>
          <w:color w:val="000000" w:themeColor="text1"/>
          <w:sz w:val="20"/>
          <w:szCs w:val="20"/>
        </w:rPr>
        <w:t xml:space="preserve">Lao, </w:t>
      </w:r>
      <w:r w:rsidRPr="002907EC">
        <w:rPr>
          <w:color w:val="000000" w:themeColor="text1"/>
          <w:sz w:val="20"/>
          <w:szCs w:val="20"/>
        </w:rPr>
        <w:t xml:space="preserve">et al. systematic review showed that kyphosis occurred in 4.44% and 6.34% patients undergoing LP and LT, respectively </w:t>
      </w:r>
      <w:r w:rsidRPr="002907EC">
        <w:rPr>
          <w:color w:val="FF0000"/>
          <w:sz w:val="20"/>
          <w:szCs w:val="20"/>
        </w:rPr>
        <w:t>[30]</w:t>
      </w:r>
      <w:r w:rsidRPr="002907EC">
        <w:rPr>
          <w:color w:val="000000" w:themeColor="text1"/>
          <w:sz w:val="20"/>
          <w:szCs w:val="20"/>
        </w:rPr>
        <w:t>.</w:t>
      </w:r>
    </w:p>
    <w:p w:rsidR="00485A07" w:rsidRPr="002907EC" w:rsidRDefault="00485A07" w:rsidP="002907EC">
      <w:pPr>
        <w:pStyle w:val="NormalWeb"/>
        <w:shd w:val="clear" w:color="auto" w:fill="FFFFFF"/>
        <w:contextualSpacing/>
        <w:mirrorIndents/>
        <w:jc w:val="both"/>
        <w:rPr>
          <w:color w:val="000000" w:themeColor="text1"/>
          <w:sz w:val="20"/>
          <w:szCs w:val="20"/>
        </w:rPr>
      </w:pPr>
    </w:p>
    <w:p w:rsidR="00485A07" w:rsidRDefault="001E517B" w:rsidP="002907EC">
      <w:pPr>
        <w:pStyle w:val="NormalWeb"/>
        <w:shd w:val="clear" w:color="auto" w:fill="FFFFFF"/>
        <w:contextualSpacing/>
        <w:mirrorIndents/>
        <w:jc w:val="both"/>
        <w:rPr>
          <w:color w:val="000000" w:themeColor="text1"/>
          <w:sz w:val="20"/>
          <w:szCs w:val="20"/>
        </w:rPr>
      </w:pPr>
      <w:r w:rsidRPr="001E517B">
        <w:rPr>
          <w:color w:val="000000" w:themeColor="text1"/>
          <w:sz w:val="20"/>
          <w:szCs w:val="20"/>
        </w:rPr>
        <w:t>Satomi et al.</w:t>
      </w:r>
      <w:r>
        <w:rPr>
          <w:color w:val="000000" w:themeColor="text1"/>
          <w:sz w:val="20"/>
          <w:szCs w:val="20"/>
        </w:rPr>
        <w:t xml:space="preserve"> </w:t>
      </w:r>
      <w:r w:rsidR="00B222B1" w:rsidRPr="002907EC">
        <w:rPr>
          <w:color w:val="000000" w:themeColor="text1"/>
          <w:sz w:val="20"/>
          <w:szCs w:val="20"/>
        </w:rPr>
        <w:t xml:space="preserve">did a study of </w:t>
      </w:r>
      <w:proofErr w:type="spellStart"/>
      <w:r w:rsidR="00B222B1" w:rsidRPr="002907EC">
        <w:rPr>
          <w:color w:val="000000" w:themeColor="text1"/>
          <w:sz w:val="20"/>
          <w:szCs w:val="20"/>
        </w:rPr>
        <w:t>laminoplasty</w:t>
      </w:r>
      <w:proofErr w:type="spellEnd"/>
      <w:r w:rsidR="00B222B1" w:rsidRPr="002907EC">
        <w:rPr>
          <w:color w:val="000000" w:themeColor="text1"/>
          <w:sz w:val="20"/>
          <w:szCs w:val="20"/>
        </w:rPr>
        <w:t xml:space="preserve"> in 204 patients, with 80 patients with more than 5 years follow-up showed recovery rate of 64%, also superior recovery was seen in patients with age under 60 years and duration of symptoms less than 1 year </w:t>
      </w:r>
      <w:r w:rsidR="00B222B1" w:rsidRPr="002907EC">
        <w:rPr>
          <w:color w:val="FF0000"/>
          <w:sz w:val="20"/>
          <w:szCs w:val="20"/>
        </w:rPr>
        <w:t>[31]</w:t>
      </w:r>
      <w:r w:rsidR="00B222B1" w:rsidRPr="002907EC">
        <w:rPr>
          <w:color w:val="000000" w:themeColor="text1"/>
          <w:sz w:val="20"/>
          <w:szCs w:val="20"/>
        </w:rPr>
        <w:t>.</w:t>
      </w:r>
      <w:r w:rsidR="00573BB0">
        <w:rPr>
          <w:color w:val="000000" w:themeColor="text1"/>
          <w:sz w:val="20"/>
          <w:szCs w:val="20"/>
        </w:rPr>
        <w:t xml:space="preserve"> </w:t>
      </w:r>
      <w:r w:rsidR="00CB1618">
        <w:rPr>
          <w:color w:val="000000" w:themeColor="text1"/>
          <w:sz w:val="20"/>
          <w:szCs w:val="20"/>
        </w:rPr>
        <w:t xml:space="preserve">Kawaguchi </w:t>
      </w:r>
      <w:r w:rsidR="00B222B1" w:rsidRPr="002907EC">
        <w:rPr>
          <w:color w:val="000000" w:themeColor="text1"/>
          <w:sz w:val="20"/>
          <w:szCs w:val="20"/>
        </w:rPr>
        <w:t xml:space="preserve">et al. studied 126 </w:t>
      </w:r>
      <w:proofErr w:type="spellStart"/>
      <w:r w:rsidR="00B222B1" w:rsidRPr="002907EC">
        <w:rPr>
          <w:color w:val="000000" w:themeColor="text1"/>
          <w:sz w:val="20"/>
          <w:szCs w:val="20"/>
        </w:rPr>
        <w:t>laminoplasty</w:t>
      </w:r>
      <w:proofErr w:type="spellEnd"/>
      <w:r w:rsidR="00B222B1" w:rsidRPr="002907EC">
        <w:rPr>
          <w:color w:val="000000" w:themeColor="text1"/>
          <w:sz w:val="20"/>
          <w:szCs w:val="20"/>
        </w:rPr>
        <w:t xml:space="preserve"> patients with 10 years follow-up, found that the JOA recovery rate was 55% and a reduction in range of motion to 25% of preoperative status along with post-operative complications including radiculopathy and kyphosis </w:t>
      </w:r>
      <w:r w:rsidR="00B222B1" w:rsidRPr="002907EC">
        <w:rPr>
          <w:color w:val="FF0000"/>
          <w:sz w:val="20"/>
          <w:szCs w:val="20"/>
        </w:rPr>
        <w:t>[32]</w:t>
      </w:r>
      <w:r w:rsidR="00B222B1" w:rsidRPr="002907EC">
        <w:rPr>
          <w:color w:val="000000" w:themeColor="text1"/>
          <w:sz w:val="20"/>
          <w:szCs w:val="20"/>
        </w:rPr>
        <w:t xml:space="preserve">. Other authors have also established that poor clinical outcome were linked with kyphosis </w:t>
      </w:r>
      <w:r w:rsidR="00B222B1" w:rsidRPr="002907EC">
        <w:rPr>
          <w:color w:val="FF0000"/>
          <w:sz w:val="20"/>
          <w:szCs w:val="20"/>
        </w:rPr>
        <w:t>[33,34]</w:t>
      </w:r>
      <w:r w:rsidR="00B222B1" w:rsidRPr="002907EC">
        <w:rPr>
          <w:color w:val="000000" w:themeColor="text1"/>
          <w:sz w:val="20"/>
          <w:szCs w:val="20"/>
        </w:rPr>
        <w:t xml:space="preserve"> and the improved outcomes was related with mean posterior spinal cord shift of &gt;3mm, based on JOA scores </w:t>
      </w:r>
      <w:r w:rsidR="00B222B1" w:rsidRPr="002907EC">
        <w:rPr>
          <w:color w:val="FF0000"/>
          <w:sz w:val="20"/>
          <w:szCs w:val="20"/>
        </w:rPr>
        <w:t>[35]</w:t>
      </w:r>
      <w:r w:rsidR="00B222B1" w:rsidRPr="002907EC">
        <w:rPr>
          <w:color w:val="000000" w:themeColor="text1"/>
          <w:sz w:val="20"/>
          <w:szCs w:val="20"/>
          <w:vertAlign w:val="subscript"/>
        </w:rPr>
        <w:t>.</w:t>
      </w:r>
      <w:r w:rsidR="00573BB0">
        <w:rPr>
          <w:color w:val="000000" w:themeColor="text1"/>
          <w:sz w:val="20"/>
          <w:szCs w:val="20"/>
          <w:vertAlign w:val="superscript"/>
        </w:rPr>
        <w:t xml:space="preserve"> </w:t>
      </w:r>
      <w:r w:rsidR="00B222B1" w:rsidRPr="002907EC">
        <w:rPr>
          <w:color w:val="000000" w:themeColor="text1"/>
          <w:sz w:val="20"/>
          <w:szCs w:val="20"/>
        </w:rPr>
        <w:t xml:space="preserve">Miyazaki and </w:t>
      </w:r>
      <w:proofErr w:type="spellStart"/>
      <w:r w:rsidR="00B222B1" w:rsidRPr="002907EC">
        <w:rPr>
          <w:color w:val="000000" w:themeColor="text1"/>
          <w:sz w:val="20"/>
          <w:szCs w:val="20"/>
        </w:rPr>
        <w:t>Kirita</w:t>
      </w:r>
      <w:proofErr w:type="spellEnd"/>
      <w:r w:rsidR="00B222B1" w:rsidRPr="002907EC">
        <w:rPr>
          <w:color w:val="000000" w:themeColor="text1"/>
          <w:sz w:val="20"/>
          <w:szCs w:val="20"/>
        </w:rPr>
        <w:t xml:space="preserve"> studied 155 laminectomy patients and found 82% improvement at 1 year follo</w:t>
      </w:r>
      <w:r w:rsidR="002824A0" w:rsidRPr="002907EC">
        <w:rPr>
          <w:color w:val="000000" w:themeColor="text1"/>
          <w:sz w:val="20"/>
          <w:szCs w:val="20"/>
        </w:rPr>
        <w:t xml:space="preserve">w up, based on JOA scores </w:t>
      </w:r>
      <w:r w:rsidR="002824A0" w:rsidRPr="002907EC">
        <w:rPr>
          <w:color w:val="FF0000"/>
          <w:sz w:val="20"/>
          <w:szCs w:val="20"/>
        </w:rPr>
        <w:t>[</w:t>
      </w:r>
      <w:r w:rsidR="00B222B1" w:rsidRPr="002907EC">
        <w:rPr>
          <w:color w:val="FF0000"/>
          <w:sz w:val="20"/>
          <w:szCs w:val="20"/>
        </w:rPr>
        <w:t>36</w:t>
      </w:r>
      <w:r w:rsidR="002824A0" w:rsidRPr="002907EC">
        <w:rPr>
          <w:color w:val="FF0000"/>
          <w:sz w:val="20"/>
          <w:szCs w:val="20"/>
        </w:rPr>
        <w:t>]</w:t>
      </w:r>
      <w:r w:rsidR="00573BB0">
        <w:rPr>
          <w:color w:val="000000" w:themeColor="text1"/>
          <w:sz w:val="20"/>
          <w:szCs w:val="20"/>
          <w:vertAlign w:val="superscript"/>
        </w:rPr>
        <w:t xml:space="preserve"> </w:t>
      </w:r>
      <w:r w:rsidR="00E06C4D">
        <w:rPr>
          <w:color w:val="000000" w:themeColor="text1"/>
          <w:sz w:val="20"/>
          <w:szCs w:val="20"/>
        </w:rPr>
        <w:t>However, Kato</w:t>
      </w:r>
      <w:r w:rsidR="00384361">
        <w:rPr>
          <w:color w:val="000000" w:themeColor="text1"/>
          <w:sz w:val="20"/>
          <w:szCs w:val="20"/>
        </w:rPr>
        <w:t xml:space="preserve"> </w:t>
      </w:r>
      <w:r w:rsidR="00B222B1" w:rsidRPr="002907EC">
        <w:rPr>
          <w:color w:val="000000" w:themeColor="text1"/>
          <w:sz w:val="20"/>
          <w:szCs w:val="20"/>
        </w:rPr>
        <w:t xml:space="preserve">et al. demonstrated only 33% neurological recovery at 10 years follow-up in patients following laminectomy along with </w:t>
      </w:r>
      <w:r w:rsidR="00B222B1" w:rsidRPr="002907EC">
        <w:rPr>
          <w:color w:val="000000" w:themeColor="text1"/>
          <w:sz w:val="20"/>
          <w:szCs w:val="20"/>
        </w:rPr>
        <w:lastRenderedPageBreak/>
        <w:t>late neurological deterioration in 23% of patients and 47% of patients had progression of a kyphotic deformity</w:t>
      </w:r>
      <w:r w:rsidR="00B222B1" w:rsidRPr="002907EC">
        <w:rPr>
          <w:color w:val="000000" w:themeColor="text1"/>
          <w:sz w:val="20"/>
          <w:szCs w:val="20"/>
          <w:vertAlign w:val="superscript"/>
        </w:rPr>
        <w:t xml:space="preserve"> </w:t>
      </w:r>
      <w:r w:rsidR="00B222B1" w:rsidRPr="002907EC">
        <w:rPr>
          <w:color w:val="FF0000"/>
          <w:sz w:val="20"/>
          <w:szCs w:val="20"/>
        </w:rPr>
        <w:t>[37]</w:t>
      </w:r>
      <w:r w:rsidR="00B222B1" w:rsidRPr="002907EC">
        <w:rPr>
          <w:color w:val="000000" w:themeColor="text1"/>
          <w:sz w:val="20"/>
          <w:szCs w:val="20"/>
        </w:rPr>
        <w:t>.</w:t>
      </w:r>
      <w:r w:rsidR="00573BB0">
        <w:rPr>
          <w:color w:val="000000" w:themeColor="text1"/>
          <w:sz w:val="20"/>
          <w:szCs w:val="20"/>
        </w:rPr>
        <w:t xml:space="preserve"> </w:t>
      </w:r>
      <w:r w:rsidR="00B222B1" w:rsidRPr="002907EC">
        <w:rPr>
          <w:color w:val="000000" w:themeColor="text1"/>
          <w:sz w:val="20"/>
          <w:szCs w:val="20"/>
        </w:rPr>
        <w:t xml:space="preserve">Also development of kyphosis following laminectomy has been reported by several authors </w:t>
      </w:r>
      <w:r w:rsidR="003A2E60" w:rsidRPr="002907EC">
        <w:rPr>
          <w:color w:val="FF0000"/>
          <w:sz w:val="20"/>
          <w:szCs w:val="20"/>
        </w:rPr>
        <w:t>[29,</w:t>
      </w:r>
      <w:r w:rsidR="00B222B1" w:rsidRPr="002907EC">
        <w:rPr>
          <w:color w:val="FF0000"/>
          <w:sz w:val="20"/>
          <w:szCs w:val="20"/>
        </w:rPr>
        <w:t>38,39]</w:t>
      </w:r>
      <w:r w:rsidR="00B222B1" w:rsidRPr="002907EC">
        <w:rPr>
          <w:color w:val="000000" w:themeColor="text1"/>
          <w:sz w:val="20"/>
          <w:szCs w:val="20"/>
        </w:rPr>
        <w:t>.</w:t>
      </w:r>
      <w:r w:rsidR="00573BB0">
        <w:rPr>
          <w:color w:val="000000" w:themeColor="text1"/>
          <w:sz w:val="20"/>
          <w:szCs w:val="20"/>
        </w:rPr>
        <w:t xml:space="preserve"> </w:t>
      </w:r>
      <w:proofErr w:type="spellStart"/>
      <w:r w:rsidR="00B222B1" w:rsidRPr="002907EC">
        <w:rPr>
          <w:color w:val="000000" w:themeColor="text1"/>
          <w:sz w:val="20"/>
          <w:szCs w:val="20"/>
        </w:rPr>
        <w:t>Kaptain</w:t>
      </w:r>
      <w:proofErr w:type="spellEnd"/>
      <w:r w:rsidR="00B222B1" w:rsidRPr="002907EC">
        <w:rPr>
          <w:color w:val="000000" w:themeColor="text1"/>
          <w:sz w:val="20"/>
          <w:szCs w:val="20"/>
        </w:rPr>
        <w:t xml:space="preserve"> et al reported the incidence of development of kyphosis was doubled if cervical lordosis was straightened in preoperative imaging </w:t>
      </w:r>
      <w:r w:rsidR="00B222B1" w:rsidRPr="002907EC">
        <w:rPr>
          <w:color w:val="FF0000"/>
          <w:sz w:val="20"/>
          <w:szCs w:val="20"/>
        </w:rPr>
        <w:t>[39]</w:t>
      </w:r>
      <w:r w:rsidR="00B222B1" w:rsidRPr="002907EC">
        <w:rPr>
          <w:color w:val="000000" w:themeColor="text1"/>
          <w:sz w:val="20"/>
          <w:szCs w:val="20"/>
        </w:rPr>
        <w:t>.</w:t>
      </w:r>
    </w:p>
    <w:p w:rsidR="00375802" w:rsidRPr="002907EC" w:rsidRDefault="00375802" w:rsidP="002907EC">
      <w:pPr>
        <w:pStyle w:val="NormalWeb"/>
        <w:shd w:val="clear" w:color="auto" w:fill="FFFFFF"/>
        <w:contextualSpacing/>
        <w:mirrorIndents/>
        <w:jc w:val="both"/>
        <w:rPr>
          <w:color w:val="000000" w:themeColor="text1"/>
          <w:sz w:val="20"/>
          <w:szCs w:val="20"/>
        </w:rPr>
      </w:pPr>
    </w:p>
    <w:p w:rsidR="00B222B1" w:rsidRPr="002907EC" w:rsidRDefault="00B222B1" w:rsidP="002907EC">
      <w:pPr>
        <w:pStyle w:val="NormalWeb"/>
        <w:contextualSpacing/>
        <w:mirrorIndents/>
        <w:jc w:val="both"/>
        <w:rPr>
          <w:color w:val="000000" w:themeColor="text1"/>
          <w:sz w:val="20"/>
          <w:szCs w:val="20"/>
        </w:rPr>
      </w:pPr>
      <w:r w:rsidRPr="002907EC">
        <w:rPr>
          <w:color w:val="000000" w:themeColor="text1"/>
          <w:sz w:val="20"/>
          <w:szCs w:val="20"/>
        </w:rPr>
        <w:t xml:space="preserve">Another previous study comparing laminectomy against </w:t>
      </w:r>
      <w:proofErr w:type="spellStart"/>
      <w:r w:rsidRPr="002907EC">
        <w:rPr>
          <w:color w:val="000000" w:themeColor="text1"/>
          <w:sz w:val="20"/>
          <w:szCs w:val="20"/>
        </w:rPr>
        <w:t>laminoplasty</w:t>
      </w:r>
      <w:proofErr w:type="spellEnd"/>
      <w:r w:rsidRPr="002907EC">
        <w:rPr>
          <w:color w:val="000000" w:themeColor="text1"/>
          <w:sz w:val="20"/>
          <w:szCs w:val="20"/>
        </w:rPr>
        <w:t xml:space="preserve"> for cervical myelopathy showed immediate improvement of JOA scores after operation but slight decrease in gains in subsequent follow-up, although no significant difference between the two groups were noted at any period. The decrease in postoperative lordosis in the neutral position was noted and occasionally reversed to a kyphosis in 3 out of 10 (30%) and 5 out of 18 (28%) patients in</w:t>
      </w:r>
      <w:r w:rsidR="00573BB0">
        <w:rPr>
          <w:color w:val="000000" w:themeColor="text1"/>
          <w:sz w:val="20"/>
          <w:szCs w:val="20"/>
        </w:rPr>
        <w:t xml:space="preserve"> </w:t>
      </w:r>
      <w:r w:rsidRPr="002907EC">
        <w:rPr>
          <w:color w:val="000000" w:themeColor="text1"/>
          <w:sz w:val="20"/>
          <w:szCs w:val="20"/>
        </w:rPr>
        <w:t xml:space="preserve">laminectomy and </w:t>
      </w:r>
      <w:proofErr w:type="spellStart"/>
      <w:r w:rsidRPr="002907EC">
        <w:rPr>
          <w:color w:val="000000" w:themeColor="text1"/>
          <w:sz w:val="20"/>
          <w:szCs w:val="20"/>
        </w:rPr>
        <w:t>laminoplasty</w:t>
      </w:r>
      <w:proofErr w:type="spellEnd"/>
      <w:r w:rsidRPr="002907EC">
        <w:rPr>
          <w:color w:val="000000" w:themeColor="text1"/>
          <w:sz w:val="20"/>
          <w:szCs w:val="20"/>
        </w:rPr>
        <w:t xml:space="preserve"> groups, respectively; which were almost similar to in this study</w:t>
      </w:r>
      <w:r w:rsidRPr="002907EC">
        <w:rPr>
          <w:color w:val="000000" w:themeColor="text1"/>
          <w:sz w:val="20"/>
          <w:szCs w:val="20"/>
          <w:vertAlign w:val="superscript"/>
        </w:rPr>
        <w:t>[40]</w:t>
      </w:r>
      <w:r w:rsidRPr="002907EC">
        <w:rPr>
          <w:color w:val="000000" w:themeColor="text1"/>
          <w:sz w:val="20"/>
          <w:szCs w:val="20"/>
        </w:rPr>
        <w:t>.</w:t>
      </w:r>
    </w:p>
    <w:p w:rsidR="00485A07" w:rsidRPr="002907EC" w:rsidRDefault="00485A07" w:rsidP="002907EC">
      <w:pPr>
        <w:pStyle w:val="NormalWeb"/>
        <w:contextualSpacing/>
        <w:mirrorIndents/>
        <w:jc w:val="both"/>
        <w:rPr>
          <w:color w:val="000000" w:themeColor="text1"/>
          <w:sz w:val="20"/>
          <w:szCs w:val="20"/>
        </w:rPr>
      </w:pPr>
    </w:p>
    <w:p w:rsidR="00B222B1" w:rsidRPr="002907EC" w:rsidRDefault="00B222B1" w:rsidP="002907EC">
      <w:pPr>
        <w:pStyle w:val="NormalWeb"/>
        <w:contextualSpacing/>
        <w:mirrorIndents/>
        <w:jc w:val="both"/>
        <w:rPr>
          <w:color w:val="000000" w:themeColor="text1"/>
          <w:sz w:val="20"/>
          <w:szCs w:val="20"/>
        </w:rPr>
      </w:pPr>
      <w:r w:rsidRPr="002907EC">
        <w:rPr>
          <w:color w:val="000000" w:themeColor="text1"/>
          <w:sz w:val="20"/>
          <w:szCs w:val="20"/>
        </w:rPr>
        <w:t xml:space="preserve">In this study postoperative VAS scale, for </w:t>
      </w:r>
      <w:proofErr w:type="spellStart"/>
      <w:r w:rsidRPr="002907EC">
        <w:rPr>
          <w:color w:val="000000" w:themeColor="text1"/>
          <w:sz w:val="20"/>
          <w:szCs w:val="20"/>
        </w:rPr>
        <w:t>laminoplasty</w:t>
      </w:r>
      <w:proofErr w:type="spellEnd"/>
      <w:r w:rsidRPr="002907EC">
        <w:rPr>
          <w:color w:val="000000" w:themeColor="text1"/>
          <w:sz w:val="20"/>
          <w:szCs w:val="20"/>
        </w:rPr>
        <w:t xml:space="preserve"> and laminectomy group were </w:t>
      </w:r>
      <w:r w:rsidR="003210DB">
        <w:rPr>
          <w:color w:val="000000" w:themeColor="text1"/>
          <w:sz w:val="20"/>
          <w:szCs w:val="20"/>
        </w:rPr>
        <w:t>significantly improved from 6.9</w:t>
      </w:r>
      <w:r w:rsidR="003D7D55">
        <w:rPr>
          <w:color w:val="FF0000"/>
          <w:sz w:val="20"/>
          <w:szCs w:val="20"/>
        </w:rPr>
        <w:t xml:space="preserve"> ± </w:t>
      </w:r>
      <w:r w:rsidRPr="002907EC">
        <w:rPr>
          <w:color w:val="000000" w:themeColor="text1"/>
          <w:sz w:val="20"/>
          <w:szCs w:val="20"/>
        </w:rPr>
        <w:t>0.74 to 0.5</w:t>
      </w:r>
      <w:r w:rsidR="003D7D55">
        <w:rPr>
          <w:color w:val="FF0000"/>
          <w:sz w:val="20"/>
          <w:szCs w:val="20"/>
        </w:rPr>
        <w:t xml:space="preserve"> ± </w:t>
      </w:r>
      <w:r w:rsidRPr="002907EC">
        <w:rPr>
          <w:color w:val="000000" w:themeColor="text1"/>
          <w:sz w:val="20"/>
          <w:szCs w:val="20"/>
        </w:rPr>
        <w:t>0.71 and 07</w:t>
      </w:r>
      <w:r w:rsidR="003D7D55">
        <w:rPr>
          <w:color w:val="FF0000"/>
          <w:sz w:val="20"/>
          <w:szCs w:val="20"/>
        </w:rPr>
        <w:t xml:space="preserve"> ± </w:t>
      </w:r>
      <w:r w:rsidRPr="002907EC">
        <w:rPr>
          <w:color w:val="000000" w:themeColor="text1"/>
          <w:sz w:val="20"/>
          <w:szCs w:val="20"/>
        </w:rPr>
        <w:t>0.82 to 0.7</w:t>
      </w:r>
      <w:r w:rsidR="00C66314">
        <w:rPr>
          <w:color w:val="000000" w:themeColor="text1"/>
          <w:sz w:val="20"/>
          <w:szCs w:val="20"/>
        </w:rPr>
        <w:t xml:space="preserve"> </w:t>
      </w:r>
      <w:r w:rsidR="003210DB">
        <w:rPr>
          <w:color w:val="FF0000"/>
          <w:sz w:val="20"/>
          <w:szCs w:val="20"/>
        </w:rPr>
        <w:t xml:space="preserve">± </w:t>
      </w:r>
      <w:r w:rsidRPr="002907EC">
        <w:rPr>
          <w:color w:val="000000" w:themeColor="text1"/>
          <w:sz w:val="20"/>
          <w:szCs w:val="20"/>
        </w:rPr>
        <w:t xml:space="preserve">0.68 and </w:t>
      </w:r>
      <w:proofErr w:type="spellStart"/>
      <w:r w:rsidRPr="002907EC">
        <w:rPr>
          <w:color w:val="000000" w:themeColor="text1"/>
          <w:sz w:val="20"/>
          <w:szCs w:val="20"/>
        </w:rPr>
        <w:t>mJOA</w:t>
      </w:r>
      <w:proofErr w:type="spellEnd"/>
      <w:r w:rsidRPr="002907EC">
        <w:rPr>
          <w:color w:val="000000" w:themeColor="text1"/>
          <w:sz w:val="20"/>
          <w:szCs w:val="20"/>
        </w:rPr>
        <w:t xml:space="preserve"> score from</w:t>
      </w:r>
      <w:r w:rsidR="00573BB0">
        <w:rPr>
          <w:color w:val="000000" w:themeColor="text1"/>
          <w:sz w:val="20"/>
          <w:szCs w:val="20"/>
        </w:rPr>
        <w:t xml:space="preserve"> </w:t>
      </w:r>
      <w:r w:rsidRPr="002907EC">
        <w:rPr>
          <w:color w:val="000000" w:themeColor="text1"/>
          <w:sz w:val="20"/>
          <w:szCs w:val="20"/>
        </w:rPr>
        <w:t>9.2</w:t>
      </w:r>
      <w:r w:rsidR="003D7D55">
        <w:rPr>
          <w:color w:val="FF0000"/>
          <w:sz w:val="20"/>
          <w:szCs w:val="20"/>
        </w:rPr>
        <w:t xml:space="preserve"> ± </w:t>
      </w:r>
      <w:r w:rsidRPr="002907EC">
        <w:rPr>
          <w:color w:val="000000" w:themeColor="text1"/>
          <w:sz w:val="20"/>
          <w:szCs w:val="20"/>
        </w:rPr>
        <w:t>2.15 to 14.5</w:t>
      </w:r>
      <w:r w:rsidR="003D7D55">
        <w:rPr>
          <w:color w:val="FF0000"/>
          <w:sz w:val="20"/>
          <w:szCs w:val="20"/>
        </w:rPr>
        <w:t xml:space="preserve"> ± </w:t>
      </w:r>
      <w:r w:rsidRPr="002907EC">
        <w:rPr>
          <w:color w:val="000000" w:themeColor="text1"/>
          <w:sz w:val="20"/>
          <w:szCs w:val="20"/>
        </w:rPr>
        <w:t>3.81 and 7.3</w:t>
      </w:r>
      <w:r w:rsidR="003210DB">
        <w:rPr>
          <w:color w:val="000000" w:themeColor="text1"/>
          <w:sz w:val="20"/>
          <w:szCs w:val="20"/>
        </w:rPr>
        <w:t xml:space="preserve"> </w:t>
      </w:r>
      <w:r w:rsidR="003D7D55">
        <w:rPr>
          <w:color w:val="FF0000"/>
          <w:sz w:val="20"/>
          <w:szCs w:val="20"/>
        </w:rPr>
        <w:t xml:space="preserve">± </w:t>
      </w:r>
      <w:r w:rsidRPr="002907EC">
        <w:rPr>
          <w:color w:val="000000" w:themeColor="text1"/>
          <w:sz w:val="20"/>
          <w:szCs w:val="20"/>
        </w:rPr>
        <w:t>3.34 to 11.5</w:t>
      </w:r>
      <w:r w:rsidR="003D7D55">
        <w:rPr>
          <w:color w:val="FF0000"/>
          <w:sz w:val="20"/>
          <w:szCs w:val="20"/>
        </w:rPr>
        <w:t xml:space="preserve"> ± </w:t>
      </w:r>
      <w:r w:rsidRPr="002907EC">
        <w:rPr>
          <w:color w:val="000000" w:themeColor="text1"/>
          <w:sz w:val="20"/>
          <w:szCs w:val="20"/>
        </w:rPr>
        <w:t xml:space="preserve">4.25 respectively at 12 months (&lt;0.001). However, </w:t>
      </w:r>
      <w:proofErr w:type="spellStart"/>
      <w:r w:rsidRPr="002907EC">
        <w:rPr>
          <w:color w:val="000000" w:themeColor="text1"/>
          <w:sz w:val="20"/>
          <w:szCs w:val="20"/>
        </w:rPr>
        <w:t>laminoplasty</w:t>
      </w:r>
      <w:proofErr w:type="spellEnd"/>
      <w:r w:rsidRPr="002907EC">
        <w:rPr>
          <w:color w:val="000000" w:themeColor="text1"/>
          <w:sz w:val="20"/>
          <w:szCs w:val="20"/>
        </w:rPr>
        <w:t xml:space="preserve"> group had showed relatively better improvement in pain status and neurological function compared to laminectomy group, though but without significant statistical differences in between groups which were consistent with previous studies </w:t>
      </w:r>
      <w:r w:rsidRPr="002907EC">
        <w:rPr>
          <w:color w:val="FF0000"/>
          <w:sz w:val="20"/>
          <w:szCs w:val="20"/>
        </w:rPr>
        <w:t>[6,22,40]</w:t>
      </w:r>
      <w:r w:rsidRPr="002907EC">
        <w:rPr>
          <w:color w:val="000000" w:themeColor="text1"/>
          <w:sz w:val="20"/>
          <w:szCs w:val="20"/>
        </w:rPr>
        <w:t>.</w:t>
      </w:r>
    </w:p>
    <w:p w:rsidR="00485A07" w:rsidRPr="002907EC" w:rsidRDefault="00485A07" w:rsidP="002907EC">
      <w:pPr>
        <w:pStyle w:val="NormalWeb"/>
        <w:contextualSpacing/>
        <w:mirrorIndents/>
        <w:jc w:val="both"/>
        <w:rPr>
          <w:color w:val="000000" w:themeColor="text1"/>
          <w:sz w:val="20"/>
          <w:szCs w:val="20"/>
        </w:rPr>
      </w:pPr>
    </w:p>
    <w:p w:rsidR="0081322B" w:rsidRDefault="00B222B1" w:rsidP="002907EC">
      <w:pPr>
        <w:pStyle w:val="NormalWeb"/>
        <w:shd w:val="clear" w:color="auto" w:fill="FFFFFF"/>
        <w:contextualSpacing/>
        <w:mirrorIndents/>
        <w:jc w:val="both"/>
        <w:rPr>
          <w:color w:val="000000" w:themeColor="text1"/>
          <w:sz w:val="20"/>
          <w:szCs w:val="20"/>
        </w:rPr>
      </w:pPr>
      <w:r w:rsidRPr="002907EC">
        <w:rPr>
          <w:color w:val="000000" w:themeColor="text1"/>
          <w:sz w:val="20"/>
          <w:szCs w:val="20"/>
        </w:rPr>
        <w:t xml:space="preserve">According to </w:t>
      </w:r>
      <w:proofErr w:type="spellStart"/>
      <w:r w:rsidRPr="002907EC">
        <w:rPr>
          <w:color w:val="000000" w:themeColor="text1"/>
          <w:sz w:val="20"/>
          <w:szCs w:val="20"/>
        </w:rPr>
        <w:t>Nurick</w:t>
      </w:r>
      <w:proofErr w:type="spellEnd"/>
      <w:r w:rsidRPr="002907EC">
        <w:rPr>
          <w:color w:val="000000" w:themeColor="text1"/>
          <w:sz w:val="20"/>
          <w:szCs w:val="20"/>
        </w:rPr>
        <w:t xml:space="preserve"> grading, </w:t>
      </w:r>
      <w:proofErr w:type="spellStart"/>
      <w:r w:rsidRPr="002907EC">
        <w:rPr>
          <w:color w:val="000000" w:themeColor="text1"/>
          <w:sz w:val="20"/>
          <w:szCs w:val="20"/>
        </w:rPr>
        <w:t>laminoplasty</w:t>
      </w:r>
      <w:proofErr w:type="spellEnd"/>
      <w:r w:rsidRPr="002907EC">
        <w:rPr>
          <w:color w:val="000000" w:themeColor="text1"/>
          <w:sz w:val="20"/>
          <w:szCs w:val="20"/>
        </w:rPr>
        <w:t xml:space="preserve"> group showed relatively better improvement in neurological sign and symptoms without any significant difference compared to laminectomy group (p value&gt;0.05) at all of the points which were c</w:t>
      </w:r>
      <w:r w:rsidR="00FD1098" w:rsidRPr="002907EC">
        <w:rPr>
          <w:color w:val="000000" w:themeColor="text1"/>
          <w:sz w:val="20"/>
          <w:szCs w:val="20"/>
        </w:rPr>
        <w:t>onsistent with previous studies</w:t>
      </w:r>
      <w:r w:rsidR="00FD1098" w:rsidRPr="002907EC">
        <w:rPr>
          <w:color w:val="FF0000"/>
          <w:sz w:val="20"/>
          <w:szCs w:val="20"/>
        </w:rPr>
        <w:t>[38-40]</w:t>
      </w:r>
      <w:r w:rsidR="00FD1098" w:rsidRPr="002907EC">
        <w:rPr>
          <w:sz w:val="20"/>
          <w:szCs w:val="20"/>
        </w:rPr>
        <w:t>.</w:t>
      </w:r>
      <w:r w:rsidRPr="002907EC">
        <w:rPr>
          <w:color w:val="000000" w:themeColor="text1"/>
          <w:sz w:val="20"/>
          <w:szCs w:val="20"/>
        </w:rPr>
        <w:t xml:space="preserve"> Meta-analysis by Yuan</w:t>
      </w:r>
      <w:r w:rsidR="005D21B9">
        <w:rPr>
          <w:color w:val="000000" w:themeColor="text1"/>
          <w:sz w:val="20"/>
          <w:szCs w:val="20"/>
        </w:rPr>
        <w:t xml:space="preserve">, </w:t>
      </w:r>
      <w:r w:rsidRPr="002907EC">
        <w:rPr>
          <w:color w:val="000000" w:themeColor="text1"/>
          <w:sz w:val="20"/>
          <w:szCs w:val="20"/>
        </w:rPr>
        <w:t xml:space="preserve">et al, established no significant difference in Nurick grading between the two groups </w:t>
      </w:r>
      <w:r w:rsidRPr="002907EC">
        <w:rPr>
          <w:color w:val="FF0000"/>
          <w:sz w:val="20"/>
          <w:szCs w:val="20"/>
        </w:rPr>
        <w:t>[41]</w:t>
      </w:r>
      <w:r w:rsidRPr="002907EC">
        <w:rPr>
          <w:color w:val="000000" w:themeColor="text1"/>
          <w:sz w:val="20"/>
          <w:szCs w:val="20"/>
        </w:rPr>
        <w:t>.</w:t>
      </w:r>
      <w:r w:rsidR="00573BB0">
        <w:rPr>
          <w:color w:val="000000" w:themeColor="text1"/>
          <w:sz w:val="20"/>
          <w:szCs w:val="20"/>
        </w:rPr>
        <w:t xml:space="preserve"> </w:t>
      </w:r>
      <w:r w:rsidRPr="002907EC">
        <w:rPr>
          <w:color w:val="000000" w:themeColor="text1"/>
          <w:sz w:val="20"/>
          <w:szCs w:val="20"/>
        </w:rPr>
        <w:t xml:space="preserve">Whereas, Lau et al. stated that mean </w:t>
      </w:r>
      <w:proofErr w:type="spellStart"/>
      <w:r w:rsidRPr="002907EC">
        <w:rPr>
          <w:color w:val="000000" w:themeColor="text1"/>
          <w:sz w:val="20"/>
          <w:szCs w:val="20"/>
        </w:rPr>
        <w:t>Nurick</w:t>
      </w:r>
      <w:proofErr w:type="spellEnd"/>
      <w:r w:rsidRPr="002907EC">
        <w:rPr>
          <w:color w:val="000000" w:themeColor="text1"/>
          <w:sz w:val="20"/>
          <w:szCs w:val="20"/>
        </w:rPr>
        <w:t xml:space="preserve"> score was lower in lami</w:t>
      </w:r>
      <w:r w:rsidR="002D355E" w:rsidRPr="002907EC">
        <w:rPr>
          <w:color w:val="000000" w:themeColor="text1"/>
          <w:sz w:val="20"/>
          <w:szCs w:val="20"/>
        </w:rPr>
        <w:t xml:space="preserve">nectomy than </w:t>
      </w:r>
      <w:proofErr w:type="spellStart"/>
      <w:r w:rsidR="002D355E" w:rsidRPr="002907EC">
        <w:rPr>
          <w:color w:val="000000" w:themeColor="text1"/>
          <w:sz w:val="20"/>
          <w:szCs w:val="20"/>
        </w:rPr>
        <w:t>laminoplasty</w:t>
      </w:r>
      <w:proofErr w:type="spellEnd"/>
      <w:r w:rsidR="002D355E" w:rsidRPr="002907EC">
        <w:rPr>
          <w:color w:val="000000" w:themeColor="text1"/>
          <w:sz w:val="20"/>
          <w:szCs w:val="20"/>
        </w:rPr>
        <w:t xml:space="preserve"> group </w:t>
      </w:r>
      <w:r w:rsidR="002D355E" w:rsidRPr="002907EC">
        <w:rPr>
          <w:color w:val="FF0000"/>
          <w:sz w:val="20"/>
          <w:szCs w:val="20"/>
        </w:rPr>
        <w:t>[</w:t>
      </w:r>
      <w:r w:rsidRPr="002907EC">
        <w:rPr>
          <w:color w:val="FF0000"/>
          <w:sz w:val="20"/>
          <w:szCs w:val="20"/>
        </w:rPr>
        <w:t>42</w:t>
      </w:r>
      <w:r w:rsidR="002D355E" w:rsidRPr="002907EC">
        <w:rPr>
          <w:color w:val="FF0000"/>
          <w:sz w:val="20"/>
          <w:szCs w:val="20"/>
        </w:rPr>
        <w:t>]</w:t>
      </w:r>
      <w:r w:rsidRPr="002907EC">
        <w:rPr>
          <w:color w:val="000000" w:themeColor="text1"/>
          <w:sz w:val="20"/>
          <w:szCs w:val="20"/>
        </w:rPr>
        <w:t xml:space="preserve"> </w:t>
      </w:r>
      <w:proofErr w:type="spellStart"/>
      <w:r w:rsidRPr="002907EC">
        <w:rPr>
          <w:color w:val="000000" w:themeColor="text1"/>
          <w:sz w:val="20"/>
          <w:szCs w:val="20"/>
        </w:rPr>
        <w:t>Fehlings</w:t>
      </w:r>
      <w:proofErr w:type="spellEnd"/>
      <w:r w:rsidR="006219B7">
        <w:rPr>
          <w:color w:val="000000" w:themeColor="text1"/>
          <w:sz w:val="20"/>
          <w:szCs w:val="20"/>
        </w:rPr>
        <w:t xml:space="preserve"> </w:t>
      </w:r>
      <w:r w:rsidRPr="002907EC">
        <w:rPr>
          <w:color w:val="000000" w:themeColor="text1"/>
          <w:sz w:val="20"/>
          <w:szCs w:val="20"/>
        </w:rPr>
        <w:t>et al. also found improvement in Nurick grades by 1.57 (95% CI</w:t>
      </w:r>
      <w:proofErr w:type="gramStart"/>
      <w:r w:rsidRPr="002907EC">
        <w:rPr>
          <w:color w:val="000000" w:themeColor="text1"/>
          <w:sz w:val="20"/>
          <w:szCs w:val="20"/>
        </w:rPr>
        <w:t>:1.23,1.90</w:t>
      </w:r>
      <w:proofErr w:type="gramEnd"/>
      <w:r w:rsidRPr="002907EC">
        <w:rPr>
          <w:color w:val="000000" w:themeColor="text1"/>
          <w:sz w:val="20"/>
          <w:szCs w:val="20"/>
        </w:rPr>
        <w:t xml:space="preserve">) and 1.18 (95%CI:0.92,1.44) in the </w:t>
      </w:r>
      <w:proofErr w:type="spellStart"/>
      <w:r w:rsidRPr="002907EC">
        <w:rPr>
          <w:color w:val="000000" w:themeColor="text1"/>
          <w:sz w:val="20"/>
          <w:szCs w:val="20"/>
        </w:rPr>
        <w:t>laminoplasty</w:t>
      </w:r>
      <w:proofErr w:type="spellEnd"/>
      <w:r w:rsidRPr="002907EC">
        <w:rPr>
          <w:color w:val="000000" w:themeColor="text1"/>
          <w:sz w:val="20"/>
          <w:szCs w:val="20"/>
        </w:rPr>
        <w:t xml:space="preserve"> and laminectomy group, respectively</w:t>
      </w:r>
      <w:r w:rsidRPr="002907EC">
        <w:rPr>
          <w:color w:val="000000" w:themeColor="text1"/>
          <w:sz w:val="20"/>
          <w:szCs w:val="20"/>
          <w:vertAlign w:val="superscript"/>
        </w:rPr>
        <w:t xml:space="preserve"> </w:t>
      </w:r>
      <w:r w:rsidRPr="002907EC">
        <w:rPr>
          <w:color w:val="FF0000"/>
          <w:sz w:val="20"/>
          <w:szCs w:val="20"/>
        </w:rPr>
        <w:t>[43]</w:t>
      </w:r>
      <w:r w:rsidR="00D1044C">
        <w:rPr>
          <w:color w:val="000000" w:themeColor="text1"/>
          <w:sz w:val="20"/>
          <w:szCs w:val="20"/>
        </w:rPr>
        <w:t>.</w:t>
      </w:r>
    </w:p>
    <w:p w:rsidR="00D1044C" w:rsidRPr="002907EC" w:rsidRDefault="00D1044C" w:rsidP="002907EC">
      <w:pPr>
        <w:pStyle w:val="NormalWeb"/>
        <w:shd w:val="clear" w:color="auto" w:fill="FFFFFF"/>
        <w:contextualSpacing/>
        <w:mirrorIndents/>
        <w:jc w:val="both"/>
        <w:rPr>
          <w:color w:val="000000" w:themeColor="text1"/>
          <w:sz w:val="20"/>
          <w:szCs w:val="20"/>
        </w:rPr>
      </w:pPr>
    </w:p>
    <w:p w:rsidR="0081322B" w:rsidRDefault="00B222B1" w:rsidP="002907EC">
      <w:pPr>
        <w:pStyle w:val="NormalWeb"/>
        <w:shd w:val="clear" w:color="auto" w:fill="FFFFFF"/>
        <w:contextualSpacing/>
        <w:mirrorIndents/>
        <w:jc w:val="both"/>
        <w:rPr>
          <w:color w:val="000000" w:themeColor="text1"/>
          <w:sz w:val="20"/>
          <w:szCs w:val="20"/>
        </w:rPr>
      </w:pPr>
      <w:r w:rsidRPr="002907EC">
        <w:rPr>
          <w:color w:val="000000" w:themeColor="text1"/>
          <w:sz w:val="20"/>
          <w:szCs w:val="20"/>
        </w:rPr>
        <w:t xml:space="preserve">Overall, the satisfaction rate was 90% and 80% in the </w:t>
      </w:r>
      <w:proofErr w:type="spellStart"/>
      <w:r w:rsidRPr="002907EC">
        <w:rPr>
          <w:color w:val="000000" w:themeColor="text1"/>
          <w:sz w:val="20"/>
          <w:szCs w:val="20"/>
        </w:rPr>
        <w:t>laminoplasty</w:t>
      </w:r>
      <w:proofErr w:type="spellEnd"/>
      <w:r w:rsidRPr="002907EC">
        <w:rPr>
          <w:color w:val="000000" w:themeColor="text1"/>
          <w:sz w:val="20"/>
          <w:szCs w:val="20"/>
        </w:rPr>
        <w:t xml:space="preserve"> and laminectomy group, respectively without significant difference (p &gt;0.05) at the end of 12 month follow</w:t>
      </w:r>
      <w:r w:rsidRPr="002907EC">
        <w:rPr>
          <w:color w:val="000000" w:themeColor="text1"/>
          <w:sz w:val="20"/>
          <w:szCs w:val="20"/>
        </w:rPr>
        <w:noBreakHyphen/>
        <w:t xml:space="preserve">up. These results are corroborated with several former studies </w:t>
      </w:r>
      <w:r w:rsidRPr="002907EC">
        <w:rPr>
          <w:color w:val="FF0000"/>
          <w:sz w:val="20"/>
          <w:szCs w:val="20"/>
        </w:rPr>
        <w:t>[8,22,41,42]</w:t>
      </w:r>
      <w:r w:rsidRPr="002907EC">
        <w:rPr>
          <w:color w:val="000000" w:themeColor="text1"/>
          <w:sz w:val="20"/>
          <w:szCs w:val="20"/>
          <w:vertAlign w:val="subscript"/>
        </w:rPr>
        <w:t>.</w:t>
      </w:r>
      <w:r w:rsidR="00573BB0">
        <w:rPr>
          <w:color w:val="000000" w:themeColor="text1"/>
          <w:sz w:val="20"/>
          <w:szCs w:val="20"/>
          <w:vertAlign w:val="superscript"/>
        </w:rPr>
        <w:t xml:space="preserve"> </w:t>
      </w:r>
      <w:proofErr w:type="spellStart"/>
      <w:r w:rsidRPr="002907EC">
        <w:rPr>
          <w:color w:val="000000" w:themeColor="text1"/>
          <w:sz w:val="20"/>
          <w:szCs w:val="20"/>
        </w:rPr>
        <w:t>Dobran</w:t>
      </w:r>
      <w:proofErr w:type="spellEnd"/>
      <w:r w:rsidR="00EA1780">
        <w:rPr>
          <w:color w:val="000000" w:themeColor="text1"/>
          <w:sz w:val="20"/>
          <w:szCs w:val="20"/>
        </w:rPr>
        <w:t xml:space="preserve"> </w:t>
      </w:r>
      <w:r w:rsidRPr="002907EC">
        <w:rPr>
          <w:color w:val="000000" w:themeColor="text1"/>
          <w:sz w:val="20"/>
          <w:szCs w:val="20"/>
        </w:rPr>
        <w:t xml:space="preserve">et al. demonstrated adequate clinical improvement in both techniques, but overall outcome was better in the patients operated by </w:t>
      </w:r>
      <w:proofErr w:type="spellStart"/>
      <w:r w:rsidRPr="002907EC">
        <w:rPr>
          <w:color w:val="000000" w:themeColor="text1"/>
          <w:sz w:val="20"/>
          <w:szCs w:val="20"/>
        </w:rPr>
        <w:t>laminoplasty</w:t>
      </w:r>
      <w:proofErr w:type="spellEnd"/>
      <w:r w:rsidRPr="002907EC">
        <w:rPr>
          <w:color w:val="000000" w:themeColor="text1"/>
          <w:sz w:val="20"/>
          <w:szCs w:val="20"/>
        </w:rPr>
        <w:t xml:space="preserve"> technique</w:t>
      </w:r>
      <w:r w:rsidRPr="002907EC">
        <w:rPr>
          <w:color w:val="000000" w:themeColor="text1"/>
          <w:sz w:val="20"/>
          <w:szCs w:val="20"/>
          <w:vertAlign w:val="superscript"/>
        </w:rPr>
        <w:t xml:space="preserve"> </w:t>
      </w:r>
      <w:r w:rsidR="00911B44" w:rsidRPr="002907EC">
        <w:rPr>
          <w:color w:val="FF0000"/>
          <w:sz w:val="20"/>
          <w:szCs w:val="20"/>
        </w:rPr>
        <w:t>[</w:t>
      </w:r>
      <w:r w:rsidRPr="002907EC">
        <w:rPr>
          <w:color w:val="FF0000"/>
          <w:sz w:val="20"/>
          <w:szCs w:val="20"/>
        </w:rPr>
        <w:t>22]</w:t>
      </w:r>
      <w:r w:rsidRPr="002907EC">
        <w:rPr>
          <w:color w:val="000000" w:themeColor="text1"/>
          <w:sz w:val="20"/>
          <w:szCs w:val="20"/>
        </w:rPr>
        <w:t>.</w:t>
      </w:r>
      <w:r w:rsidR="00573BB0">
        <w:rPr>
          <w:color w:val="000000" w:themeColor="text1"/>
          <w:sz w:val="20"/>
          <w:szCs w:val="20"/>
        </w:rPr>
        <w:t xml:space="preserve"> </w:t>
      </w:r>
      <w:r w:rsidRPr="002907EC">
        <w:rPr>
          <w:color w:val="000000" w:themeColor="text1"/>
          <w:sz w:val="20"/>
          <w:szCs w:val="20"/>
        </w:rPr>
        <w:t xml:space="preserve">Majority of the patients in our study had suffered disease duration for 6-12 months (55%) with no significant difference between groups (p &gt;0.05). All eight patients with excellent outcome had disease duration &lt;6 months whereas only patients with poor outcome had suffered from MCSM for more than12 months. Besides, there was significant association of disease duration with final outcome (p&lt;0.05). Previous study also suggested that the more the duration of disease, the worse the final outcome </w:t>
      </w:r>
      <w:r w:rsidRPr="00622E5E">
        <w:rPr>
          <w:color w:val="FF0000"/>
          <w:sz w:val="20"/>
          <w:szCs w:val="20"/>
        </w:rPr>
        <w:t>[8,44,45]</w:t>
      </w:r>
      <w:r w:rsidRPr="002907EC">
        <w:rPr>
          <w:color w:val="000000" w:themeColor="text1"/>
          <w:sz w:val="20"/>
          <w:szCs w:val="20"/>
        </w:rPr>
        <w:t>.</w:t>
      </w:r>
      <w:r w:rsidR="00573BB0">
        <w:rPr>
          <w:color w:val="000000" w:themeColor="text1"/>
          <w:sz w:val="20"/>
          <w:szCs w:val="20"/>
        </w:rPr>
        <w:t xml:space="preserve"> </w:t>
      </w:r>
      <w:r w:rsidRPr="002907EC">
        <w:rPr>
          <w:color w:val="000000" w:themeColor="text1"/>
          <w:sz w:val="20"/>
          <w:szCs w:val="20"/>
        </w:rPr>
        <w:t xml:space="preserve">Moreover, patients undergoing </w:t>
      </w:r>
      <w:proofErr w:type="spellStart"/>
      <w:r w:rsidRPr="002907EC">
        <w:rPr>
          <w:color w:val="000000" w:themeColor="text1"/>
          <w:sz w:val="20"/>
          <w:szCs w:val="20"/>
        </w:rPr>
        <w:t>laminoplasty</w:t>
      </w:r>
      <w:proofErr w:type="spellEnd"/>
      <w:r w:rsidRPr="002907EC">
        <w:rPr>
          <w:color w:val="000000" w:themeColor="text1"/>
          <w:sz w:val="20"/>
          <w:szCs w:val="20"/>
        </w:rPr>
        <w:t xml:space="preserve"> had significantly higher blood loss, higher operation time than the laminectomy group because in our study we did laminectomy without fusion. Hence, both </w:t>
      </w:r>
      <w:proofErr w:type="spellStart"/>
      <w:r w:rsidRPr="002907EC">
        <w:rPr>
          <w:color w:val="000000" w:themeColor="text1"/>
          <w:sz w:val="20"/>
          <w:szCs w:val="20"/>
        </w:rPr>
        <w:t>laminoplasty</w:t>
      </w:r>
      <w:proofErr w:type="spellEnd"/>
      <w:r w:rsidRPr="002907EC">
        <w:rPr>
          <w:color w:val="000000" w:themeColor="text1"/>
          <w:sz w:val="20"/>
          <w:szCs w:val="20"/>
        </w:rPr>
        <w:t xml:space="preserve"> and laminectomy without fusion have excellent clinical improvement and comparable complications and risk. However, a relatively better outcome was found in the </w:t>
      </w:r>
      <w:proofErr w:type="spellStart"/>
      <w:r w:rsidRPr="002907EC">
        <w:rPr>
          <w:color w:val="000000" w:themeColor="text1"/>
          <w:sz w:val="20"/>
          <w:szCs w:val="20"/>
        </w:rPr>
        <w:t>laminoplasty</w:t>
      </w:r>
      <w:proofErr w:type="spellEnd"/>
      <w:r w:rsidRPr="002907EC">
        <w:rPr>
          <w:color w:val="000000" w:themeColor="text1"/>
          <w:sz w:val="20"/>
          <w:szCs w:val="20"/>
        </w:rPr>
        <w:t xml:space="preserve"> group, including improvement in neck pain, neurological signs and symptoms, motor and sensory functions </w:t>
      </w:r>
      <w:r w:rsidR="0081322B">
        <w:rPr>
          <w:color w:val="000000" w:themeColor="text1"/>
          <w:sz w:val="20"/>
          <w:szCs w:val="20"/>
        </w:rPr>
        <w:t>of upper and lower extremities.</w:t>
      </w:r>
    </w:p>
    <w:p w:rsidR="001F3644" w:rsidRPr="002907EC" w:rsidRDefault="001F3644" w:rsidP="002907EC">
      <w:pPr>
        <w:pStyle w:val="NormalWeb"/>
        <w:shd w:val="clear" w:color="auto" w:fill="FFFFFF"/>
        <w:contextualSpacing/>
        <w:mirrorIndents/>
        <w:jc w:val="both"/>
        <w:rPr>
          <w:color w:val="000000" w:themeColor="text1"/>
          <w:sz w:val="20"/>
          <w:szCs w:val="20"/>
        </w:rPr>
      </w:pPr>
    </w:p>
    <w:p w:rsidR="00B222B1" w:rsidRPr="00227479" w:rsidRDefault="00B222B1" w:rsidP="002907EC">
      <w:pPr>
        <w:contextualSpacing/>
        <w:mirrorIndents/>
        <w:jc w:val="both"/>
        <w:rPr>
          <w:b/>
          <w:bCs/>
          <w:color w:val="000000" w:themeColor="text1"/>
          <w:sz w:val="22"/>
          <w:szCs w:val="22"/>
        </w:rPr>
      </w:pPr>
      <w:r w:rsidRPr="00227479">
        <w:rPr>
          <w:b/>
          <w:bCs/>
          <w:color w:val="000000" w:themeColor="text1"/>
          <w:sz w:val="22"/>
          <w:szCs w:val="22"/>
        </w:rPr>
        <w:t>Conclusions</w:t>
      </w:r>
    </w:p>
    <w:p w:rsidR="00485A07" w:rsidRPr="00227479" w:rsidRDefault="00485A07" w:rsidP="002907EC">
      <w:pPr>
        <w:contextualSpacing/>
        <w:mirrorIndents/>
        <w:jc w:val="both"/>
        <w:rPr>
          <w:bCs/>
          <w:color w:val="000000" w:themeColor="text1"/>
          <w:sz w:val="20"/>
          <w:szCs w:val="20"/>
        </w:rPr>
      </w:pPr>
    </w:p>
    <w:p w:rsidR="00B222B1" w:rsidRDefault="00B222B1" w:rsidP="002907EC">
      <w:pPr>
        <w:contextualSpacing/>
        <w:mirrorIndents/>
        <w:jc w:val="both"/>
        <w:rPr>
          <w:color w:val="000000" w:themeColor="text1"/>
          <w:sz w:val="20"/>
          <w:szCs w:val="20"/>
        </w:rPr>
      </w:pPr>
      <w:r w:rsidRPr="002907EC">
        <w:rPr>
          <w:color w:val="000000" w:themeColor="text1"/>
          <w:sz w:val="20"/>
          <w:szCs w:val="20"/>
        </w:rPr>
        <w:t xml:space="preserve">Although insignificant, </w:t>
      </w:r>
      <w:proofErr w:type="spellStart"/>
      <w:r w:rsidRPr="002907EC">
        <w:rPr>
          <w:color w:val="000000" w:themeColor="text1"/>
          <w:sz w:val="20"/>
          <w:szCs w:val="20"/>
        </w:rPr>
        <w:t>laminoplasty</w:t>
      </w:r>
      <w:proofErr w:type="spellEnd"/>
      <w:r w:rsidRPr="002907EC">
        <w:rPr>
          <w:color w:val="000000" w:themeColor="text1"/>
          <w:sz w:val="20"/>
          <w:szCs w:val="20"/>
        </w:rPr>
        <w:t xml:space="preserve"> provided better results; in regards to functional outcomes and post-operative complications than laminectomy without fu</w:t>
      </w:r>
      <w:r w:rsidR="00DA05FE">
        <w:rPr>
          <w:color w:val="000000" w:themeColor="text1"/>
          <w:sz w:val="20"/>
          <w:szCs w:val="20"/>
        </w:rPr>
        <w:t>sion for the treatment of MCSM.</w:t>
      </w:r>
    </w:p>
    <w:p w:rsidR="00576271" w:rsidRDefault="00576271" w:rsidP="002907EC">
      <w:pPr>
        <w:contextualSpacing/>
        <w:mirrorIndents/>
        <w:jc w:val="both"/>
        <w:rPr>
          <w:color w:val="000000" w:themeColor="text1"/>
          <w:sz w:val="20"/>
          <w:szCs w:val="20"/>
        </w:rPr>
      </w:pPr>
    </w:p>
    <w:p w:rsidR="00BD7FD1" w:rsidRPr="00BD7FD1" w:rsidRDefault="00BD7FD1" w:rsidP="00BD7FD1">
      <w:pPr>
        <w:contextualSpacing/>
        <w:mirrorIndents/>
        <w:jc w:val="both"/>
        <w:rPr>
          <w:b/>
          <w:sz w:val="22"/>
          <w:szCs w:val="22"/>
        </w:rPr>
      </w:pPr>
      <w:r w:rsidRPr="00BD7FD1">
        <w:rPr>
          <w:b/>
          <w:sz w:val="22"/>
          <w:szCs w:val="22"/>
        </w:rPr>
        <w:t>Disclosure of Contribution of Authors</w:t>
      </w:r>
    </w:p>
    <w:p w:rsidR="00BD7FD1" w:rsidRDefault="00BD7FD1" w:rsidP="00BD7FD1">
      <w:pPr>
        <w:contextualSpacing/>
        <w:mirrorIndents/>
        <w:jc w:val="both"/>
        <w:rPr>
          <w:b/>
          <w:sz w:val="20"/>
          <w:szCs w:val="20"/>
        </w:rPr>
      </w:pPr>
    </w:p>
    <w:p w:rsidR="00AE2F9A" w:rsidRDefault="00AE2F9A" w:rsidP="00BD7FD1">
      <w:pPr>
        <w:contextualSpacing/>
        <w:mirrorIndents/>
        <w:jc w:val="both"/>
        <w:rPr>
          <w:b/>
          <w:sz w:val="20"/>
          <w:szCs w:val="20"/>
        </w:rPr>
      </w:pPr>
    </w:p>
    <w:p w:rsidR="00AE2F9A" w:rsidRDefault="00AE2F9A" w:rsidP="00BD7FD1">
      <w:pPr>
        <w:contextualSpacing/>
        <w:mirrorIndents/>
        <w:jc w:val="both"/>
        <w:rPr>
          <w:b/>
          <w:sz w:val="20"/>
          <w:szCs w:val="20"/>
        </w:rPr>
      </w:pPr>
    </w:p>
    <w:p w:rsidR="00AE2F9A" w:rsidRDefault="00AE2F9A" w:rsidP="00BD7FD1">
      <w:pPr>
        <w:contextualSpacing/>
        <w:mirrorIndents/>
        <w:jc w:val="both"/>
        <w:rPr>
          <w:b/>
          <w:sz w:val="20"/>
          <w:szCs w:val="20"/>
        </w:rPr>
      </w:pPr>
    </w:p>
    <w:p w:rsidR="00AE2F9A" w:rsidRDefault="00AE2F9A" w:rsidP="00BD7FD1">
      <w:pPr>
        <w:contextualSpacing/>
        <w:mirrorIndents/>
        <w:jc w:val="both"/>
        <w:rPr>
          <w:b/>
          <w:sz w:val="20"/>
          <w:szCs w:val="20"/>
        </w:rPr>
      </w:pPr>
    </w:p>
    <w:p w:rsidR="00AE2F9A" w:rsidRDefault="00AE2F9A" w:rsidP="00BD7FD1">
      <w:pPr>
        <w:contextualSpacing/>
        <w:mirrorIndents/>
        <w:jc w:val="both"/>
        <w:rPr>
          <w:b/>
          <w:sz w:val="20"/>
          <w:szCs w:val="20"/>
        </w:rPr>
      </w:pPr>
    </w:p>
    <w:p w:rsidR="00AE2F9A" w:rsidRDefault="00AE2F9A" w:rsidP="00BD7FD1">
      <w:pPr>
        <w:contextualSpacing/>
        <w:mirrorIndents/>
        <w:jc w:val="both"/>
        <w:rPr>
          <w:b/>
          <w:sz w:val="20"/>
          <w:szCs w:val="20"/>
        </w:rPr>
      </w:pPr>
    </w:p>
    <w:p w:rsidR="00AE2F9A" w:rsidRDefault="00AE2F9A" w:rsidP="00BD7FD1">
      <w:pPr>
        <w:contextualSpacing/>
        <w:mirrorIndents/>
        <w:jc w:val="both"/>
        <w:rPr>
          <w:b/>
          <w:sz w:val="20"/>
          <w:szCs w:val="20"/>
        </w:rPr>
      </w:pPr>
    </w:p>
    <w:p w:rsidR="00AE2F9A" w:rsidRDefault="00AE2F9A" w:rsidP="00BD7FD1">
      <w:pPr>
        <w:contextualSpacing/>
        <w:mirrorIndents/>
        <w:jc w:val="both"/>
        <w:rPr>
          <w:b/>
          <w:sz w:val="20"/>
          <w:szCs w:val="20"/>
        </w:rPr>
      </w:pPr>
    </w:p>
    <w:p w:rsidR="00AE2F9A" w:rsidRDefault="00AE2F9A" w:rsidP="00BD7FD1">
      <w:pPr>
        <w:contextualSpacing/>
        <w:mirrorIndents/>
        <w:jc w:val="both"/>
        <w:rPr>
          <w:b/>
          <w:sz w:val="20"/>
          <w:szCs w:val="20"/>
        </w:rPr>
      </w:pPr>
    </w:p>
    <w:p w:rsidR="00AE2F9A" w:rsidRDefault="00AE2F9A" w:rsidP="00BD7FD1">
      <w:pPr>
        <w:contextualSpacing/>
        <w:mirrorIndents/>
        <w:jc w:val="both"/>
        <w:rPr>
          <w:b/>
          <w:sz w:val="20"/>
          <w:szCs w:val="20"/>
        </w:rPr>
      </w:pPr>
    </w:p>
    <w:p w:rsidR="00AE2F9A" w:rsidRDefault="00AE2F9A" w:rsidP="00BD7FD1">
      <w:pPr>
        <w:contextualSpacing/>
        <w:mirrorIndents/>
        <w:jc w:val="both"/>
        <w:rPr>
          <w:b/>
          <w:sz w:val="20"/>
          <w:szCs w:val="20"/>
        </w:rPr>
      </w:pPr>
    </w:p>
    <w:p w:rsidR="00AE2F9A" w:rsidRPr="00BD7FD1" w:rsidRDefault="00AE2F9A" w:rsidP="00BD7FD1">
      <w:pPr>
        <w:contextualSpacing/>
        <w:mirrorIndents/>
        <w:jc w:val="both"/>
        <w:rPr>
          <w:b/>
          <w:sz w:val="20"/>
          <w:szCs w:val="20"/>
        </w:rPr>
      </w:pPr>
    </w:p>
    <w:tbl>
      <w:tblPr>
        <w:tblW w:w="7136" w:type="dxa"/>
        <w:jc w:val="center"/>
        <w:tblLook w:val="04A0" w:firstRow="1" w:lastRow="0" w:firstColumn="1" w:lastColumn="0" w:noHBand="0" w:noVBand="1"/>
      </w:tblPr>
      <w:tblGrid>
        <w:gridCol w:w="2515"/>
        <w:gridCol w:w="4621"/>
      </w:tblGrid>
      <w:tr w:rsidR="00FA06D9" w:rsidRPr="00AE2F9A" w:rsidTr="00610F82">
        <w:trPr>
          <w:trHeight w:val="225"/>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6D9" w:rsidRPr="00AE2F9A" w:rsidRDefault="00FA06D9" w:rsidP="00610F82">
            <w:pPr>
              <w:jc w:val="center"/>
              <w:rPr>
                <w:color w:val="000000"/>
                <w:sz w:val="20"/>
                <w:szCs w:val="20"/>
              </w:rPr>
            </w:pPr>
            <w:r w:rsidRPr="00AE2F9A">
              <w:rPr>
                <w:color w:val="000000"/>
                <w:sz w:val="20"/>
                <w:szCs w:val="20"/>
              </w:rPr>
              <w:t>Corresponding author</w:t>
            </w:r>
          </w:p>
        </w:tc>
        <w:tc>
          <w:tcPr>
            <w:tcW w:w="4621" w:type="dxa"/>
            <w:tcBorders>
              <w:top w:val="single" w:sz="4" w:space="0" w:color="auto"/>
              <w:left w:val="nil"/>
              <w:bottom w:val="single" w:sz="4" w:space="0" w:color="auto"/>
              <w:right w:val="single" w:sz="4" w:space="0" w:color="auto"/>
            </w:tcBorders>
            <w:shd w:val="clear" w:color="auto" w:fill="auto"/>
            <w:noWrap/>
            <w:vAlign w:val="center"/>
            <w:hideMark/>
          </w:tcPr>
          <w:p w:rsidR="00FA06D9" w:rsidRPr="00AE2F9A" w:rsidRDefault="00FA06D9" w:rsidP="00610F82">
            <w:pPr>
              <w:jc w:val="center"/>
              <w:rPr>
                <w:color w:val="000000"/>
                <w:sz w:val="20"/>
                <w:szCs w:val="20"/>
              </w:rPr>
            </w:pPr>
            <w:r w:rsidRPr="00AE2F9A">
              <w:rPr>
                <w:color w:val="000000"/>
                <w:sz w:val="20"/>
                <w:szCs w:val="20"/>
              </w:rPr>
              <w:t>: Dr. Md. Kamrul Ahsan</w:t>
            </w:r>
          </w:p>
        </w:tc>
      </w:tr>
      <w:tr w:rsidR="00FA06D9" w:rsidRPr="00AE2F9A" w:rsidTr="00610F82">
        <w:trPr>
          <w:trHeight w:val="225"/>
          <w:jc w:val="center"/>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FA06D9" w:rsidRPr="00AE2F9A" w:rsidRDefault="00FA06D9" w:rsidP="00610F82">
            <w:pPr>
              <w:jc w:val="center"/>
              <w:rPr>
                <w:color w:val="000000"/>
                <w:sz w:val="20"/>
                <w:szCs w:val="20"/>
              </w:rPr>
            </w:pPr>
            <w:r w:rsidRPr="00AE2F9A">
              <w:rPr>
                <w:color w:val="000000"/>
                <w:sz w:val="20"/>
                <w:szCs w:val="20"/>
              </w:rPr>
              <w:t>Study concept &amp; design</w:t>
            </w:r>
          </w:p>
        </w:tc>
        <w:tc>
          <w:tcPr>
            <w:tcW w:w="4621" w:type="dxa"/>
            <w:tcBorders>
              <w:top w:val="nil"/>
              <w:left w:val="nil"/>
              <w:bottom w:val="single" w:sz="4" w:space="0" w:color="auto"/>
              <w:right w:val="single" w:sz="4" w:space="0" w:color="auto"/>
            </w:tcBorders>
            <w:shd w:val="clear" w:color="auto" w:fill="auto"/>
            <w:noWrap/>
            <w:vAlign w:val="center"/>
            <w:hideMark/>
          </w:tcPr>
          <w:p w:rsidR="00FA06D9" w:rsidRPr="00AE2F9A" w:rsidRDefault="00FA06D9" w:rsidP="00610F82">
            <w:pPr>
              <w:jc w:val="center"/>
              <w:rPr>
                <w:color w:val="000000"/>
                <w:sz w:val="20"/>
                <w:szCs w:val="20"/>
              </w:rPr>
            </w:pPr>
            <w:r w:rsidRPr="00AE2F9A">
              <w:rPr>
                <w:color w:val="000000"/>
                <w:sz w:val="20"/>
                <w:szCs w:val="20"/>
              </w:rPr>
              <w:t>: Prospective Interventional Study</w:t>
            </w:r>
          </w:p>
        </w:tc>
      </w:tr>
      <w:tr w:rsidR="00FA06D9" w:rsidRPr="00AE2F9A" w:rsidTr="00610F82">
        <w:trPr>
          <w:trHeight w:val="225"/>
          <w:jc w:val="center"/>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FA06D9" w:rsidRPr="00AE2F9A" w:rsidRDefault="00FA06D9" w:rsidP="00610F82">
            <w:pPr>
              <w:jc w:val="center"/>
              <w:rPr>
                <w:color w:val="000000"/>
                <w:sz w:val="20"/>
                <w:szCs w:val="20"/>
              </w:rPr>
            </w:pPr>
            <w:r w:rsidRPr="00AE2F9A">
              <w:rPr>
                <w:color w:val="000000"/>
                <w:sz w:val="20"/>
                <w:szCs w:val="20"/>
              </w:rPr>
              <w:t>Acquisition of data</w:t>
            </w:r>
          </w:p>
        </w:tc>
        <w:tc>
          <w:tcPr>
            <w:tcW w:w="4621" w:type="dxa"/>
            <w:tcBorders>
              <w:top w:val="nil"/>
              <w:left w:val="nil"/>
              <w:bottom w:val="single" w:sz="4" w:space="0" w:color="auto"/>
              <w:right w:val="single" w:sz="4" w:space="0" w:color="auto"/>
            </w:tcBorders>
            <w:shd w:val="clear" w:color="auto" w:fill="auto"/>
            <w:noWrap/>
            <w:vAlign w:val="center"/>
            <w:hideMark/>
          </w:tcPr>
          <w:p w:rsidR="00FA06D9" w:rsidRPr="00AE2F9A" w:rsidRDefault="00FA06D9" w:rsidP="00610F82">
            <w:pPr>
              <w:jc w:val="center"/>
              <w:rPr>
                <w:color w:val="000000"/>
                <w:sz w:val="20"/>
                <w:szCs w:val="20"/>
              </w:rPr>
            </w:pPr>
            <w:r w:rsidRPr="00AE2F9A">
              <w:rPr>
                <w:color w:val="000000"/>
                <w:sz w:val="20"/>
                <w:szCs w:val="20"/>
              </w:rPr>
              <w:t>: Records of pretested questionnaire and review of the Documentation and records.</w:t>
            </w:r>
          </w:p>
        </w:tc>
      </w:tr>
      <w:tr w:rsidR="00FA06D9" w:rsidRPr="00AE2F9A" w:rsidTr="00610F82">
        <w:trPr>
          <w:trHeight w:val="225"/>
          <w:jc w:val="center"/>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FA06D9" w:rsidRPr="00AE2F9A" w:rsidRDefault="00FA06D9" w:rsidP="00610F82">
            <w:pPr>
              <w:jc w:val="center"/>
              <w:rPr>
                <w:color w:val="000000"/>
                <w:sz w:val="20"/>
                <w:szCs w:val="20"/>
              </w:rPr>
            </w:pPr>
            <w:r w:rsidRPr="00AE2F9A">
              <w:rPr>
                <w:color w:val="000000"/>
                <w:sz w:val="20"/>
                <w:szCs w:val="20"/>
              </w:rPr>
              <w:t>Analysis and interpretation of data</w:t>
            </w:r>
          </w:p>
        </w:tc>
        <w:tc>
          <w:tcPr>
            <w:tcW w:w="4621" w:type="dxa"/>
            <w:tcBorders>
              <w:top w:val="nil"/>
              <w:left w:val="nil"/>
              <w:bottom w:val="single" w:sz="4" w:space="0" w:color="auto"/>
              <w:right w:val="single" w:sz="4" w:space="0" w:color="auto"/>
            </w:tcBorders>
            <w:shd w:val="clear" w:color="auto" w:fill="auto"/>
            <w:noWrap/>
            <w:vAlign w:val="center"/>
            <w:hideMark/>
          </w:tcPr>
          <w:p w:rsidR="00FA06D9" w:rsidRPr="00AE2F9A" w:rsidRDefault="00FA06D9" w:rsidP="00610F82">
            <w:pPr>
              <w:jc w:val="center"/>
              <w:rPr>
                <w:color w:val="000000"/>
                <w:sz w:val="20"/>
                <w:szCs w:val="20"/>
              </w:rPr>
            </w:pPr>
            <w:r w:rsidRPr="00AE2F9A">
              <w:rPr>
                <w:color w:val="000000"/>
                <w:sz w:val="20"/>
                <w:szCs w:val="20"/>
              </w:rPr>
              <w:t>: Mann-Whitney U Test, Friedman test and chi-square test</w:t>
            </w:r>
          </w:p>
        </w:tc>
      </w:tr>
      <w:tr w:rsidR="00FA06D9" w:rsidRPr="00AE2F9A" w:rsidTr="00610F82">
        <w:trPr>
          <w:trHeight w:val="225"/>
          <w:jc w:val="center"/>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FA06D9" w:rsidRPr="00AE2F9A" w:rsidRDefault="00FA06D9" w:rsidP="00610F82">
            <w:pPr>
              <w:jc w:val="center"/>
              <w:rPr>
                <w:color w:val="000000"/>
                <w:sz w:val="20"/>
                <w:szCs w:val="20"/>
              </w:rPr>
            </w:pPr>
            <w:r w:rsidRPr="00AE2F9A">
              <w:rPr>
                <w:color w:val="000000"/>
                <w:sz w:val="20"/>
                <w:szCs w:val="20"/>
              </w:rPr>
              <w:t>Statistical analysis</w:t>
            </w:r>
          </w:p>
        </w:tc>
        <w:tc>
          <w:tcPr>
            <w:tcW w:w="4621" w:type="dxa"/>
            <w:tcBorders>
              <w:top w:val="nil"/>
              <w:left w:val="nil"/>
              <w:bottom w:val="single" w:sz="4" w:space="0" w:color="auto"/>
              <w:right w:val="single" w:sz="4" w:space="0" w:color="auto"/>
            </w:tcBorders>
            <w:shd w:val="clear" w:color="auto" w:fill="auto"/>
            <w:noWrap/>
            <w:vAlign w:val="center"/>
            <w:hideMark/>
          </w:tcPr>
          <w:p w:rsidR="00FA06D9" w:rsidRPr="00AE2F9A" w:rsidRDefault="00FA06D9" w:rsidP="00610F82">
            <w:pPr>
              <w:jc w:val="center"/>
              <w:rPr>
                <w:color w:val="000000"/>
                <w:sz w:val="20"/>
                <w:szCs w:val="20"/>
              </w:rPr>
            </w:pPr>
            <w:r w:rsidRPr="00AE2F9A">
              <w:rPr>
                <w:color w:val="000000"/>
                <w:sz w:val="20"/>
                <w:szCs w:val="20"/>
              </w:rPr>
              <w:t>: SPSS version-25, Armonk, NY, IBM Corp, USA</w:t>
            </w:r>
          </w:p>
        </w:tc>
      </w:tr>
      <w:tr w:rsidR="00FA06D9" w:rsidRPr="00AE2F9A" w:rsidTr="00610F82">
        <w:trPr>
          <w:trHeight w:val="225"/>
          <w:jc w:val="center"/>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rsidR="00FA06D9" w:rsidRPr="00AE2F9A" w:rsidRDefault="00FA06D9" w:rsidP="00610F82">
            <w:pPr>
              <w:jc w:val="center"/>
              <w:rPr>
                <w:color w:val="000000"/>
                <w:sz w:val="20"/>
                <w:szCs w:val="20"/>
              </w:rPr>
            </w:pPr>
            <w:r w:rsidRPr="00AE2F9A">
              <w:rPr>
                <w:color w:val="000000"/>
                <w:sz w:val="20"/>
                <w:szCs w:val="20"/>
              </w:rPr>
              <w:t>Administrative, technical, or material support</w:t>
            </w:r>
          </w:p>
        </w:tc>
        <w:tc>
          <w:tcPr>
            <w:tcW w:w="4621" w:type="dxa"/>
            <w:tcBorders>
              <w:top w:val="nil"/>
              <w:left w:val="nil"/>
              <w:bottom w:val="single" w:sz="4" w:space="0" w:color="auto"/>
              <w:right w:val="single" w:sz="4" w:space="0" w:color="auto"/>
            </w:tcBorders>
            <w:shd w:val="clear" w:color="auto" w:fill="auto"/>
            <w:noWrap/>
            <w:vAlign w:val="center"/>
            <w:hideMark/>
          </w:tcPr>
          <w:p w:rsidR="00FA06D9" w:rsidRPr="00AE2F9A" w:rsidRDefault="00FA06D9" w:rsidP="00610F82">
            <w:pPr>
              <w:jc w:val="center"/>
              <w:rPr>
                <w:color w:val="000000"/>
                <w:sz w:val="20"/>
                <w:szCs w:val="20"/>
              </w:rPr>
            </w:pPr>
            <w:r w:rsidRPr="00AE2F9A">
              <w:rPr>
                <w:color w:val="000000"/>
                <w:sz w:val="20"/>
                <w:szCs w:val="20"/>
              </w:rPr>
              <w:t>: BS</w:t>
            </w:r>
            <w:r w:rsidR="009B3AF4" w:rsidRPr="00AE2F9A">
              <w:rPr>
                <w:color w:val="000000"/>
                <w:sz w:val="20"/>
                <w:szCs w:val="20"/>
              </w:rPr>
              <w:t xml:space="preserve">MMU authority and Department of </w:t>
            </w:r>
            <w:r w:rsidRPr="00AE2F9A">
              <w:rPr>
                <w:color w:val="000000"/>
                <w:sz w:val="20"/>
                <w:szCs w:val="20"/>
              </w:rPr>
              <w:t>Orthopaedic Surgery, Bangabandhu Sheikh Mujib Medical University (BSMMU).</w:t>
            </w:r>
          </w:p>
        </w:tc>
      </w:tr>
    </w:tbl>
    <w:p w:rsidR="00DB2170" w:rsidRDefault="00DB2170" w:rsidP="002907EC">
      <w:pPr>
        <w:contextualSpacing/>
        <w:mirrorIndents/>
        <w:jc w:val="both"/>
        <w:rPr>
          <w:sz w:val="20"/>
          <w:szCs w:val="20"/>
        </w:rPr>
      </w:pPr>
    </w:p>
    <w:p w:rsidR="00DB2170" w:rsidRPr="00DB2170" w:rsidRDefault="00DB2170" w:rsidP="00DB2170">
      <w:pPr>
        <w:contextualSpacing/>
        <w:mirrorIndents/>
        <w:jc w:val="both"/>
        <w:rPr>
          <w:b/>
          <w:sz w:val="22"/>
          <w:szCs w:val="22"/>
        </w:rPr>
      </w:pPr>
      <w:r w:rsidRPr="00DB2170">
        <w:rPr>
          <w:b/>
          <w:sz w:val="22"/>
          <w:szCs w:val="22"/>
        </w:rPr>
        <w:t>Acknowledgement</w:t>
      </w:r>
    </w:p>
    <w:p w:rsidR="00DB2170" w:rsidRPr="00DB2170" w:rsidRDefault="00DB2170" w:rsidP="00DB2170">
      <w:pPr>
        <w:contextualSpacing/>
        <w:mirrorIndents/>
        <w:jc w:val="both"/>
        <w:rPr>
          <w:sz w:val="20"/>
          <w:szCs w:val="20"/>
        </w:rPr>
      </w:pPr>
    </w:p>
    <w:p w:rsidR="008E11C7" w:rsidRDefault="00DB2170" w:rsidP="002907EC">
      <w:pPr>
        <w:contextualSpacing/>
        <w:mirrorIndents/>
        <w:jc w:val="both"/>
        <w:rPr>
          <w:sz w:val="20"/>
          <w:szCs w:val="20"/>
        </w:rPr>
      </w:pPr>
      <w:r w:rsidRPr="00DB2170">
        <w:rPr>
          <w:sz w:val="20"/>
          <w:szCs w:val="20"/>
        </w:rPr>
        <w:t>This study is supported by the department of Orthopaedic surgery at the Bangabandhu Sheikh Mujib Medical University, Dhaka, Bangladesh and we thank them.</w:t>
      </w:r>
    </w:p>
    <w:p w:rsidR="00727173" w:rsidRPr="00BD7FD1" w:rsidRDefault="00727173" w:rsidP="002907EC">
      <w:pPr>
        <w:contextualSpacing/>
        <w:mirrorIndents/>
        <w:jc w:val="both"/>
        <w:rPr>
          <w:color w:val="000000" w:themeColor="text1"/>
          <w:sz w:val="20"/>
          <w:szCs w:val="20"/>
        </w:rPr>
      </w:pPr>
    </w:p>
    <w:p w:rsidR="00B222B1" w:rsidRPr="00424A6B" w:rsidRDefault="00B222B1" w:rsidP="00424A6B">
      <w:pPr>
        <w:contextualSpacing/>
        <w:mirrorIndents/>
        <w:jc w:val="center"/>
        <w:rPr>
          <w:b/>
          <w:bCs/>
          <w:color w:val="000000" w:themeColor="text1"/>
          <w:sz w:val="22"/>
          <w:szCs w:val="22"/>
        </w:rPr>
      </w:pPr>
      <w:r w:rsidRPr="00424A6B">
        <w:rPr>
          <w:b/>
          <w:bCs/>
          <w:color w:val="000000" w:themeColor="text1"/>
          <w:sz w:val="22"/>
          <w:szCs w:val="22"/>
        </w:rPr>
        <w:t>R</w:t>
      </w:r>
      <w:r w:rsidR="00485A07" w:rsidRPr="00424A6B">
        <w:rPr>
          <w:b/>
          <w:bCs/>
          <w:color w:val="000000" w:themeColor="text1"/>
          <w:sz w:val="22"/>
          <w:szCs w:val="22"/>
        </w:rPr>
        <w:t>eferences</w:t>
      </w:r>
    </w:p>
    <w:p w:rsidR="00485A07" w:rsidRDefault="00485A07" w:rsidP="002907EC">
      <w:pPr>
        <w:contextualSpacing/>
        <w:mirrorIndents/>
        <w:jc w:val="both"/>
        <w:rPr>
          <w:b/>
          <w:bCs/>
          <w:color w:val="000000" w:themeColor="text1"/>
          <w:sz w:val="20"/>
          <w:szCs w:val="20"/>
        </w:rPr>
      </w:pPr>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10" w:history="1">
        <w:r w:rsidR="008E549E" w:rsidRPr="0014008A">
          <w:rPr>
            <w:rStyle w:val="Hyperlink"/>
            <w:rFonts w:ascii="Times New Roman" w:hAnsi="Times New Roman" w:cs="Times New Roman"/>
            <w:bCs/>
            <w:sz w:val="20"/>
            <w:szCs w:val="20"/>
            <w:u w:val="none"/>
          </w:rPr>
          <w:t xml:space="preserve">Liu Y, </w:t>
        </w:r>
        <w:proofErr w:type="spellStart"/>
        <w:r w:rsidR="008E549E" w:rsidRPr="0014008A">
          <w:rPr>
            <w:rStyle w:val="Hyperlink"/>
            <w:rFonts w:ascii="Times New Roman" w:hAnsi="Times New Roman" w:cs="Times New Roman"/>
            <w:bCs/>
            <w:sz w:val="20"/>
            <w:szCs w:val="20"/>
            <w:u w:val="none"/>
          </w:rPr>
          <w:t>Hou</w:t>
        </w:r>
        <w:proofErr w:type="spellEnd"/>
        <w:r w:rsidR="008E549E" w:rsidRPr="0014008A">
          <w:rPr>
            <w:rStyle w:val="Hyperlink"/>
            <w:rFonts w:ascii="Times New Roman" w:hAnsi="Times New Roman" w:cs="Times New Roman"/>
            <w:bCs/>
            <w:sz w:val="20"/>
            <w:szCs w:val="20"/>
            <w:u w:val="none"/>
          </w:rPr>
          <w:t xml:space="preserve"> Y, Yang L, et al. (2012) Comparison of 3 reconstructive techniques in the surgical management of multilevel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37: E1450-E1458.</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11" w:history="1">
        <w:proofErr w:type="spellStart"/>
        <w:r w:rsidR="008E549E" w:rsidRPr="0014008A">
          <w:rPr>
            <w:rStyle w:val="Hyperlink"/>
            <w:rFonts w:ascii="Times New Roman" w:hAnsi="Times New Roman" w:cs="Times New Roman"/>
            <w:bCs/>
            <w:sz w:val="20"/>
            <w:szCs w:val="20"/>
            <w:u w:val="none"/>
          </w:rPr>
          <w:t>Badhiwala</w:t>
        </w:r>
        <w:proofErr w:type="spellEnd"/>
        <w:r w:rsidR="008E549E" w:rsidRPr="0014008A">
          <w:rPr>
            <w:rStyle w:val="Hyperlink"/>
            <w:rFonts w:ascii="Times New Roman" w:hAnsi="Times New Roman" w:cs="Times New Roman"/>
            <w:bCs/>
            <w:sz w:val="20"/>
            <w:szCs w:val="20"/>
            <w:u w:val="none"/>
          </w:rPr>
          <w:t xml:space="preserve"> JH, Ahuja CS, Akbar MA, </w:t>
        </w:r>
        <w:r w:rsidR="007968AD" w:rsidRPr="0014008A">
          <w:rPr>
            <w:rStyle w:val="Hyperlink"/>
            <w:rFonts w:ascii="Times New Roman" w:hAnsi="Times New Roman" w:cs="Times New Roman"/>
            <w:bCs/>
            <w:sz w:val="20"/>
            <w:szCs w:val="20"/>
            <w:u w:val="none"/>
          </w:rPr>
          <w:t>et al. (2020)</w:t>
        </w:r>
        <w:r w:rsidR="008E549E" w:rsidRPr="0014008A">
          <w:rPr>
            <w:rStyle w:val="Hyperlink"/>
            <w:rFonts w:ascii="Times New Roman" w:hAnsi="Times New Roman" w:cs="Times New Roman"/>
            <w:bCs/>
            <w:sz w:val="20"/>
            <w:szCs w:val="20"/>
            <w:u w:val="none"/>
          </w:rPr>
          <w:t xml:space="preserve"> Degenerative cervical myelopathy - update and future directions</w:t>
        </w:r>
        <w:r w:rsidR="00665841" w:rsidRPr="0014008A">
          <w:rPr>
            <w:rStyle w:val="Hyperlink"/>
            <w:rFonts w:ascii="Times New Roman" w:hAnsi="Times New Roman" w:cs="Times New Roman"/>
            <w:bCs/>
            <w:sz w:val="20"/>
            <w:szCs w:val="20"/>
            <w:u w:val="none"/>
          </w:rPr>
          <w:t xml:space="preserve">. Nat Rev </w:t>
        </w:r>
        <w:proofErr w:type="spellStart"/>
        <w:r w:rsidR="00665841" w:rsidRPr="0014008A">
          <w:rPr>
            <w:rStyle w:val="Hyperlink"/>
            <w:rFonts w:ascii="Times New Roman" w:hAnsi="Times New Roman" w:cs="Times New Roman"/>
            <w:bCs/>
            <w:sz w:val="20"/>
            <w:szCs w:val="20"/>
            <w:u w:val="none"/>
          </w:rPr>
          <w:t>Neurol</w:t>
        </w:r>
        <w:proofErr w:type="spellEnd"/>
        <w:r w:rsidR="00665841" w:rsidRPr="0014008A">
          <w:rPr>
            <w:rStyle w:val="Hyperlink"/>
            <w:rFonts w:ascii="Times New Roman" w:hAnsi="Times New Roman" w:cs="Times New Roman"/>
            <w:bCs/>
            <w:sz w:val="20"/>
            <w:szCs w:val="20"/>
            <w:u w:val="none"/>
          </w:rPr>
          <w:t xml:space="preserve"> 16</w:t>
        </w:r>
        <w:r w:rsidR="008E549E" w:rsidRPr="0014008A">
          <w:rPr>
            <w:rStyle w:val="Hyperlink"/>
            <w:rFonts w:ascii="Times New Roman" w:hAnsi="Times New Roman" w:cs="Times New Roman"/>
            <w:bCs/>
            <w:sz w:val="20"/>
            <w:szCs w:val="20"/>
            <w:u w:val="none"/>
          </w:rPr>
          <w:t>:</w:t>
        </w:r>
        <w:r w:rsidR="00665841" w:rsidRPr="0014008A">
          <w:rPr>
            <w:rStyle w:val="Hyperlink"/>
            <w:rFonts w:ascii="Times New Roman" w:hAnsi="Times New Roman" w:cs="Times New Roman"/>
            <w:bCs/>
            <w:sz w:val="20"/>
            <w:szCs w:val="20"/>
            <w:u w:val="none"/>
          </w:rPr>
          <w:t xml:space="preserve"> </w:t>
        </w:r>
        <w:r w:rsidR="008E549E" w:rsidRPr="0014008A">
          <w:rPr>
            <w:rStyle w:val="Hyperlink"/>
            <w:rFonts w:ascii="Times New Roman" w:hAnsi="Times New Roman" w:cs="Times New Roman"/>
            <w:bCs/>
            <w:sz w:val="20"/>
            <w:szCs w:val="20"/>
            <w:u w:val="none"/>
          </w:rPr>
          <w:t>108-124.</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12" w:history="1">
        <w:r w:rsidR="008E549E" w:rsidRPr="0014008A">
          <w:rPr>
            <w:rStyle w:val="Hyperlink"/>
            <w:rFonts w:ascii="Times New Roman" w:hAnsi="Times New Roman" w:cs="Times New Roman"/>
            <w:bCs/>
            <w:sz w:val="20"/>
            <w:szCs w:val="20"/>
            <w:u w:val="none"/>
          </w:rPr>
          <w:t xml:space="preserve">Wang MC, </w:t>
        </w:r>
        <w:proofErr w:type="spellStart"/>
        <w:r w:rsidR="008E549E" w:rsidRPr="0014008A">
          <w:rPr>
            <w:rStyle w:val="Hyperlink"/>
            <w:rFonts w:ascii="Times New Roman" w:hAnsi="Times New Roman" w:cs="Times New Roman"/>
            <w:bCs/>
            <w:sz w:val="20"/>
            <w:szCs w:val="20"/>
            <w:u w:val="none"/>
          </w:rPr>
          <w:t>Kreuter</w:t>
        </w:r>
        <w:proofErr w:type="spellEnd"/>
        <w:r w:rsidR="008E549E" w:rsidRPr="0014008A">
          <w:rPr>
            <w:rStyle w:val="Hyperlink"/>
            <w:rFonts w:ascii="Times New Roman" w:hAnsi="Times New Roman" w:cs="Times New Roman"/>
            <w:bCs/>
            <w:sz w:val="20"/>
            <w:szCs w:val="20"/>
            <w:u w:val="none"/>
          </w:rPr>
          <w:t xml:space="preserve"> W, </w:t>
        </w:r>
        <w:proofErr w:type="spellStart"/>
        <w:r w:rsidR="008E549E" w:rsidRPr="0014008A">
          <w:rPr>
            <w:rStyle w:val="Hyperlink"/>
            <w:rFonts w:ascii="Times New Roman" w:hAnsi="Times New Roman" w:cs="Times New Roman"/>
            <w:bCs/>
            <w:sz w:val="20"/>
            <w:szCs w:val="20"/>
            <w:u w:val="none"/>
          </w:rPr>
          <w:t>Wolfla</w:t>
        </w:r>
        <w:proofErr w:type="spellEnd"/>
        <w:r w:rsidR="008E549E" w:rsidRPr="0014008A">
          <w:rPr>
            <w:rStyle w:val="Hyperlink"/>
            <w:rFonts w:ascii="Times New Roman" w:hAnsi="Times New Roman" w:cs="Times New Roman"/>
            <w:bCs/>
            <w:sz w:val="20"/>
            <w:szCs w:val="20"/>
            <w:u w:val="none"/>
          </w:rPr>
          <w:t xml:space="preserve"> CE, et al. (2005) Trends and variations in cervical spine surgery in the United States: Medicare beneficiaries, 1992 to 2005. Spine 34: 955-961</w:t>
        </w:r>
        <w:r w:rsidR="00295ABD" w:rsidRPr="0014008A">
          <w:rPr>
            <w:rStyle w:val="Hyperlink"/>
            <w:rFonts w:ascii="Times New Roman" w:hAnsi="Times New Roman" w:cs="Times New Roman"/>
            <w:bCs/>
            <w:sz w:val="20"/>
            <w:szCs w:val="20"/>
            <w:u w:val="none"/>
          </w:rPr>
          <w:t>.</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13" w:history="1">
        <w:proofErr w:type="spellStart"/>
        <w:r w:rsidR="008E549E" w:rsidRPr="0014008A">
          <w:rPr>
            <w:rStyle w:val="Hyperlink"/>
            <w:rFonts w:ascii="Times New Roman" w:hAnsi="Times New Roman" w:cs="Times New Roman"/>
            <w:bCs/>
            <w:sz w:val="20"/>
            <w:szCs w:val="20"/>
            <w:u w:val="none"/>
          </w:rPr>
          <w:t>Arantes</w:t>
        </w:r>
        <w:proofErr w:type="spellEnd"/>
        <w:r w:rsidR="008E549E" w:rsidRPr="0014008A">
          <w:rPr>
            <w:rStyle w:val="Hyperlink"/>
            <w:rFonts w:ascii="Times New Roman" w:hAnsi="Times New Roman" w:cs="Times New Roman"/>
            <w:bCs/>
            <w:sz w:val="20"/>
            <w:szCs w:val="20"/>
            <w:u w:val="none"/>
          </w:rPr>
          <w:t xml:space="preserve"> </w:t>
        </w:r>
        <w:proofErr w:type="spellStart"/>
        <w:r w:rsidR="008E549E" w:rsidRPr="0014008A">
          <w:rPr>
            <w:rStyle w:val="Hyperlink"/>
            <w:rFonts w:ascii="Times New Roman" w:hAnsi="Times New Roman" w:cs="Times New Roman"/>
            <w:bCs/>
            <w:sz w:val="20"/>
            <w:szCs w:val="20"/>
            <w:u w:val="none"/>
          </w:rPr>
          <w:t>Júnior</w:t>
        </w:r>
        <w:proofErr w:type="spellEnd"/>
        <w:r w:rsidR="008E549E" w:rsidRPr="0014008A">
          <w:rPr>
            <w:rStyle w:val="Hyperlink"/>
            <w:rFonts w:ascii="Times New Roman" w:hAnsi="Times New Roman" w:cs="Times New Roman"/>
            <w:bCs/>
            <w:sz w:val="20"/>
            <w:szCs w:val="20"/>
            <w:u w:val="none"/>
          </w:rPr>
          <w:t xml:space="preserve"> AA, Silva Junior GA, </w:t>
        </w:r>
        <w:proofErr w:type="spellStart"/>
        <w:r w:rsidR="008E549E" w:rsidRPr="0014008A">
          <w:rPr>
            <w:rStyle w:val="Hyperlink"/>
            <w:rFonts w:ascii="Times New Roman" w:hAnsi="Times New Roman" w:cs="Times New Roman"/>
            <w:bCs/>
            <w:sz w:val="20"/>
            <w:szCs w:val="20"/>
            <w:u w:val="none"/>
          </w:rPr>
          <w:t>Malheiros</w:t>
        </w:r>
        <w:proofErr w:type="spellEnd"/>
        <w:r w:rsidR="008E549E" w:rsidRPr="0014008A">
          <w:rPr>
            <w:rStyle w:val="Hyperlink"/>
            <w:rFonts w:ascii="Times New Roman" w:hAnsi="Times New Roman" w:cs="Times New Roman"/>
            <w:bCs/>
            <w:sz w:val="20"/>
            <w:szCs w:val="20"/>
            <w:u w:val="none"/>
          </w:rPr>
          <w:t xml:space="preserve"> JA, et al. (2014) a new expansive two-open-doors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xml:space="preserve"> for multilevel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technical report and follow-up results. </w:t>
        </w:r>
        <w:proofErr w:type="spellStart"/>
        <w:r w:rsidR="008E549E" w:rsidRPr="0014008A">
          <w:rPr>
            <w:rStyle w:val="Hyperlink"/>
            <w:rFonts w:ascii="Times New Roman" w:hAnsi="Times New Roman" w:cs="Times New Roman"/>
            <w:bCs/>
            <w:sz w:val="20"/>
            <w:szCs w:val="20"/>
            <w:u w:val="none"/>
          </w:rPr>
          <w:t>Arq</w:t>
        </w:r>
        <w:proofErr w:type="spellEnd"/>
        <w:r w:rsidR="008E549E" w:rsidRPr="0014008A">
          <w:rPr>
            <w:rStyle w:val="Hyperlink"/>
            <w:rFonts w:ascii="Times New Roman" w:hAnsi="Times New Roman" w:cs="Times New Roman"/>
            <w:bCs/>
            <w:sz w:val="20"/>
            <w:szCs w:val="20"/>
            <w:u w:val="none"/>
          </w:rPr>
          <w:t xml:space="preserve"> </w:t>
        </w:r>
        <w:proofErr w:type="spellStart"/>
        <w:r w:rsidR="008E549E" w:rsidRPr="0014008A">
          <w:rPr>
            <w:rStyle w:val="Hyperlink"/>
            <w:rFonts w:ascii="Times New Roman" w:hAnsi="Times New Roman" w:cs="Times New Roman"/>
            <w:bCs/>
            <w:sz w:val="20"/>
            <w:szCs w:val="20"/>
            <w:u w:val="none"/>
          </w:rPr>
          <w:t>Neuropsiquiatr</w:t>
        </w:r>
        <w:proofErr w:type="spellEnd"/>
        <w:r w:rsidR="008E549E" w:rsidRPr="0014008A">
          <w:rPr>
            <w:rStyle w:val="Hyperlink"/>
            <w:rFonts w:ascii="Times New Roman" w:hAnsi="Times New Roman" w:cs="Times New Roman"/>
            <w:bCs/>
            <w:sz w:val="20"/>
            <w:szCs w:val="20"/>
            <w:u w:val="none"/>
          </w:rPr>
          <w:t xml:space="preserve"> 72: 49-54.</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14" w:anchor=":~:text=Results%3A%20Laminoplasty%20was%20associated%20with,levels%2C%20there%20was%20no%20difference." w:history="1">
        <w:proofErr w:type="spellStart"/>
        <w:r w:rsidR="008E549E" w:rsidRPr="0014008A">
          <w:rPr>
            <w:rStyle w:val="Hyperlink"/>
            <w:rFonts w:ascii="Times New Roman" w:hAnsi="Times New Roman" w:cs="Times New Roman"/>
            <w:bCs/>
            <w:sz w:val="20"/>
            <w:szCs w:val="20"/>
            <w:u w:val="none"/>
          </w:rPr>
          <w:t>Nurboja</w:t>
        </w:r>
        <w:proofErr w:type="spellEnd"/>
        <w:r w:rsidR="008E549E" w:rsidRPr="0014008A">
          <w:rPr>
            <w:rStyle w:val="Hyperlink"/>
            <w:rFonts w:ascii="Times New Roman" w:hAnsi="Times New Roman" w:cs="Times New Roman"/>
            <w:bCs/>
            <w:sz w:val="20"/>
            <w:szCs w:val="20"/>
            <w:u w:val="none"/>
          </w:rPr>
          <w:t xml:space="preserve"> B, </w:t>
        </w:r>
        <w:proofErr w:type="spellStart"/>
        <w:r w:rsidR="008E549E" w:rsidRPr="0014008A">
          <w:rPr>
            <w:rStyle w:val="Hyperlink"/>
            <w:rFonts w:ascii="Times New Roman" w:hAnsi="Times New Roman" w:cs="Times New Roman"/>
            <w:bCs/>
            <w:sz w:val="20"/>
            <w:szCs w:val="20"/>
            <w:u w:val="none"/>
          </w:rPr>
          <w:t>Kachramanoglou</w:t>
        </w:r>
        <w:proofErr w:type="spellEnd"/>
        <w:r w:rsidR="008E549E" w:rsidRPr="0014008A">
          <w:rPr>
            <w:rStyle w:val="Hyperlink"/>
            <w:rFonts w:ascii="Times New Roman" w:hAnsi="Times New Roman" w:cs="Times New Roman"/>
            <w:bCs/>
            <w:sz w:val="20"/>
            <w:szCs w:val="20"/>
            <w:u w:val="none"/>
          </w:rPr>
          <w:t xml:space="preserve"> C, Choi D. (2012) cervical laminectomy vs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is there a difference in outcome and postoperative pain? Neurosurgery 70: 965-970.</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15" w:history="1">
        <w:r w:rsidR="008E549E" w:rsidRPr="0014008A">
          <w:rPr>
            <w:rStyle w:val="Hyperlink"/>
            <w:rFonts w:ascii="Times New Roman" w:hAnsi="Times New Roman" w:cs="Times New Roman"/>
            <w:bCs/>
            <w:sz w:val="20"/>
            <w:szCs w:val="20"/>
            <w:u w:val="none"/>
          </w:rPr>
          <w:t xml:space="preserve">Woods BI, </w:t>
        </w:r>
        <w:proofErr w:type="spellStart"/>
        <w:r w:rsidR="008E549E" w:rsidRPr="0014008A">
          <w:rPr>
            <w:rStyle w:val="Hyperlink"/>
            <w:rFonts w:ascii="Times New Roman" w:hAnsi="Times New Roman" w:cs="Times New Roman"/>
            <w:bCs/>
            <w:sz w:val="20"/>
            <w:szCs w:val="20"/>
            <w:u w:val="none"/>
          </w:rPr>
          <w:t>Hohl</w:t>
        </w:r>
        <w:proofErr w:type="spellEnd"/>
        <w:r w:rsidR="008E549E" w:rsidRPr="0014008A">
          <w:rPr>
            <w:rStyle w:val="Hyperlink"/>
            <w:rFonts w:ascii="Times New Roman" w:hAnsi="Times New Roman" w:cs="Times New Roman"/>
            <w:bCs/>
            <w:sz w:val="20"/>
            <w:szCs w:val="20"/>
            <w:u w:val="none"/>
          </w:rPr>
          <w:t xml:space="preserve"> J, Lee J, et al. (2011) Laminoplasty versus laminectomy and fusion for multilevel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w:t>
        </w:r>
        <w:proofErr w:type="spellStart"/>
        <w:r w:rsidR="008E549E" w:rsidRPr="0014008A">
          <w:rPr>
            <w:rStyle w:val="Hyperlink"/>
            <w:rFonts w:ascii="Times New Roman" w:hAnsi="Times New Roman" w:cs="Times New Roman"/>
            <w:bCs/>
            <w:sz w:val="20"/>
            <w:szCs w:val="20"/>
            <w:u w:val="none"/>
          </w:rPr>
          <w:t>Clin</w:t>
        </w:r>
        <w:proofErr w:type="spellEnd"/>
        <w:r w:rsidR="008E549E" w:rsidRPr="0014008A">
          <w:rPr>
            <w:rStyle w:val="Hyperlink"/>
            <w:rFonts w:ascii="Times New Roman" w:hAnsi="Times New Roman" w:cs="Times New Roman"/>
            <w:bCs/>
            <w:sz w:val="20"/>
            <w:szCs w:val="20"/>
            <w:u w:val="none"/>
          </w:rPr>
          <w:t xml:space="preserve"> </w:t>
        </w:r>
        <w:proofErr w:type="spellStart"/>
        <w:r w:rsidR="008E549E" w:rsidRPr="0014008A">
          <w:rPr>
            <w:rStyle w:val="Hyperlink"/>
            <w:rFonts w:ascii="Times New Roman" w:hAnsi="Times New Roman" w:cs="Times New Roman"/>
            <w:bCs/>
            <w:sz w:val="20"/>
            <w:szCs w:val="20"/>
            <w:u w:val="none"/>
          </w:rPr>
          <w:t>Orthop</w:t>
        </w:r>
        <w:proofErr w:type="spellEnd"/>
        <w:r w:rsidR="008E549E" w:rsidRPr="0014008A">
          <w:rPr>
            <w:rStyle w:val="Hyperlink"/>
            <w:rFonts w:ascii="Times New Roman" w:hAnsi="Times New Roman" w:cs="Times New Roman"/>
            <w:bCs/>
            <w:sz w:val="20"/>
            <w:szCs w:val="20"/>
            <w:u w:val="none"/>
          </w:rPr>
          <w:t xml:space="preserve"> </w:t>
        </w:r>
        <w:proofErr w:type="spellStart"/>
        <w:r w:rsidR="008E549E" w:rsidRPr="0014008A">
          <w:rPr>
            <w:rStyle w:val="Hyperlink"/>
            <w:rFonts w:ascii="Times New Roman" w:hAnsi="Times New Roman" w:cs="Times New Roman"/>
            <w:bCs/>
            <w:sz w:val="20"/>
            <w:szCs w:val="20"/>
            <w:u w:val="none"/>
          </w:rPr>
          <w:t>Relat</w:t>
        </w:r>
        <w:proofErr w:type="spellEnd"/>
        <w:r w:rsidR="008E549E" w:rsidRPr="0014008A">
          <w:rPr>
            <w:rStyle w:val="Hyperlink"/>
            <w:rFonts w:ascii="Times New Roman" w:hAnsi="Times New Roman" w:cs="Times New Roman"/>
            <w:bCs/>
            <w:sz w:val="20"/>
            <w:szCs w:val="20"/>
            <w:u w:val="none"/>
          </w:rPr>
          <w:t xml:space="preserve"> Res 469: 688-695.</w:t>
        </w:r>
      </w:hyperlink>
      <w:r w:rsidR="008E549E" w:rsidRPr="0014008A">
        <w:rPr>
          <w:rFonts w:ascii="Times New Roman" w:hAnsi="Times New Roman" w:cs="Times New Roman"/>
          <w:bCs/>
          <w:color w:val="000000" w:themeColor="text1"/>
          <w:sz w:val="20"/>
          <w:szCs w:val="20"/>
        </w:rPr>
        <w:t xml:space="preserve"> </w:t>
      </w:r>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16" w:history="1">
        <w:proofErr w:type="spellStart"/>
        <w:r w:rsidR="008E549E" w:rsidRPr="0014008A">
          <w:rPr>
            <w:rStyle w:val="Hyperlink"/>
            <w:rFonts w:ascii="Times New Roman" w:hAnsi="Times New Roman" w:cs="Times New Roman"/>
            <w:bCs/>
            <w:sz w:val="20"/>
            <w:szCs w:val="20"/>
            <w:u w:val="none"/>
          </w:rPr>
          <w:t>Gok</w:t>
        </w:r>
        <w:proofErr w:type="spellEnd"/>
        <w:r w:rsidR="008E549E" w:rsidRPr="0014008A">
          <w:rPr>
            <w:rStyle w:val="Hyperlink"/>
            <w:rFonts w:ascii="Times New Roman" w:hAnsi="Times New Roman" w:cs="Times New Roman"/>
            <w:bCs/>
            <w:sz w:val="20"/>
            <w:szCs w:val="20"/>
            <w:u w:val="none"/>
          </w:rPr>
          <w:t xml:space="preserve"> B, </w:t>
        </w:r>
        <w:proofErr w:type="spellStart"/>
        <w:r w:rsidR="008E549E" w:rsidRPr="0014008A">
          <w:rPr>
            <w:rStyle w:val="Hyperlink"/>
            <w:rFonts w:ascii="Times New Roman" w:hAnsi="Times New Roman" w:cs="Times New Roman"/>
            <w:bCs/>
            <w:sz w:val="20"/>
            <w:szCs w:val="20"/>
            <w:u w:val="none"/>
          </w:rPr>
          <w:t>McLoughlin</w:t>
        </w:r>
        <w:proofErr w:type="spellEnd"/>
        <w:r w:rsidR="00C62BDE" w:rsidRPr="0014008A">
          <w:rPr>
            <w:rStyle w:val="Hyperlink"/>
            <w:rFonts w:ascii="Times New Roman" w:hAnsi="Times New Roman" w:cs="Times New Roman"/>
            <w:bCs/>
            <w:sz w:val="20"/>
            <w:szCs w:val="20"/>
            <w:u w:val="none"/>
          </w:rPr>
          <w:t xml:space="preserve"> GS, </w:t>
        </w:r>
        <w:proofErr w:type="spellStart"/>
        <w:r w:rsidR="00C62BDE" w:rsidRPr="0014008A">
          <w:rPr>
            <w:rStyle w:val="Hyperlink"/>
            <w:rFonts w:ascii="Times New Roman" w:hAnsi="Times New Roman" w:cs="Times New Roman"/>
            <w:bCs/>
            <w:sz w:val="20"/>
            <w:szCs w:val="20"/>
            <w:u w:val="none"/>
          </w:rPr>
          <w:t>Sciubba</w:t>
        </w:r>
        <w:proofErr w:type="spellEnd"/>
        <w:r w:rsidR="00C62BDE" w:rsidRPr="0014008A">
          <w:rPr>
            <w:rStyle w:val="Hyperlink"/>
            <w:rFonts w:ascii="Times New Roman" w:hAnsi="Times New Roman" w:cs="Times New Roman"/>
            <w:bCs/>
            <w:sz w:val="20"/>
            <w:szCs w:val="20"/>
            <w:u w:val="none"/>
          </w:rPr>
          <w:t xml:space="preserve"> DM, et al. (2009) </w:t>
        </w:r>
        <w:proofErr w:type="gramStart"/>
        <w:r w:rsidR="00C62BDE" w:rsidRPr="0014008A">
          <w:rPr>
            <w:rStyle w:val="Hyperlink"/>
            <w:rFonts w:ascii="Times New Roman" w:hAnsi="Times New Roman" w:cs="Times New Roman"/>
            <w:bCs/>
            <w:sz w:val="20"/>
            <w:szCs w:val="20"/>
            <w:u w:val="none"/>
          </w:rPr>
          <w:t>S</w:t>
        </w:r>
        <w:r w:rsidR="008E549E" w:rsidRPr="0014008A">
          <w:rPr>
            <w:rStyle w:val="Hyperlink"/>
            <w:rFonts w:ascii="Times New Roman" w:hAnsi="Times New Roman" w:cs="Times New Roman"/>
            <w:bCs/>
            <w:sz w:val="20"/>
            <w:szCs w:val="20"/>
            <w:u w:val="none"/>
          </w:rPr>
          <w:t>urgical</w:t>
        </w:r>
        <w:proofErr w:type="gramEnd"/>
        <w:r w:rsidR="008E549E" w:rsidRPr="0014008A">
          <w:rPr>
            <w:rStyle w:val="Hyperlink"/>
            <w:rFonts w:ascii="Times New Roman" w:hAnsi="Times New Roman" w:cs="Times New Roman"/>
            <w:bCs/>
            <w:sz w:val="20"/>
            <w:szCs w:val="20"/>
            <w:u w:val="none"/>
          </w:rPr>
          <w:t xml:space="preserve"> management of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with laminectomy and instrumented fusion. </w:t>
        </w:r>
        <w:proofErr w:type="spellStart"/>
        <w:r w:rsidR="008E549E" w:rsidRPr="0014008A">
          <w:rPr>
            <w:rStyle w:val="Hyperlink"/>
            <w:rFonts w:ascii="Times New Roman" w:hAnsi="Times New Roman" w:cs="Times New Roman"/>
            <w:bCs/>
            <w:sz w:val="20"/>
            <w:szCs w:val="20"/>
            <w:u w:val="none"/>
          </w:rPr>
          <w:t>Neurol</w:t>
        </w:r>
        <w:proofErr w:type="spellEnd"/>
        <w:r w:rsidR="008E549E" w:rsidRPr="0014008A">
          <w:rPr>
            <w:rStyle w:val="Hyperlink"/>
            <w:rFonts w:ascii="Times New Roman" w:hAnsi="Times New Roman" w:cs="Times New Roman"/>
            <w:bCs/>
            <w:sz w:val="20"/>
            <w:szCs w:val="20"/>
            <w:u w:val="none"/>
          </w:rPr>
          <w:t xml:space="preserve"> Res. 31: 1097</w:t>
        </w:r>
        <w:r w:rsidR="00DB2A0C" w:rsidRPr="0014008A">
          <w:rPr>
            <w:rStyle w:val="Hyperlink"/>
            <w:rFonts w:ascii="Times New Roman" w:hAnsi="Times New Roman" w:cs="Times New Roman"/>
            <w:bCs/>
            <w:sz w:val="20"/>
            <w:szCs w:val="20"/>
            <w:u w:val="none"/>
          </w:rPr>
          <w:t>-</w:t>
        </w:r>
        <w:r w:rsidR="008E549E" w:rsidRPr="0014008A">
          <w:rPr>
            <w:rStyle w:val="Hyperlink"/>
            <w:rFonts w:ascii="Times New Roman" w:hAnsi="Times New Roman" w:cs="Times New Roman"/>
            <w:bCs/>
            <w:sz w:val="20"/>
            <w:szCs w:val="20"/>
            <w:u w:val="none"/>
          </w:rPr>
          <w:t>1101.</w:t>
        </w:r>
      </w:hyperlink>
      <w:r w:rsidR="008E549E" w:rsidRPr="0014008A">
        <w:rPr>
          <w:rFonts w:ascii="Times New Roman" w:hAnsi="Times New Roman" w:cs="Times New Roman"/>
          <w:bCs/>
          <w:color w:val="000000" w:themeColor="text1"/>
          <w:sz w:val="20"/>
          <w:szCs w:val="20"/>
        </w:rPr>
        <w:t xml:space="preserve"> </w:t>
      </w:r>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17" w:history="1">
        <w:r w:rsidR="008E549E" w:rsidRPr="0014008A">
          <w:rPr>
            <w:rStyle w:val="Hyperlink"/>
            <w:rFonts w:ascii="Times New Roman" w:hAnsi="Times New Roman" w:cs="Times New Roman"/>
            <w:bCs/>
            <w:sz w:val="20"/>
            <w:szCs w:val="20"/>
            <w:u w:val="none"/>
          </w:rPr>
          <w:t>Heller JG, Edwards CC, Murakami H, et al. (2001) Laminoplasty versus laminectomy and fusion for multilevel cervical myelopathy: an independent matched cohort analysis. Spine 26:1330</w:t>
        </w:r>
        <w:r w:rsidR="00DB2A0C" w:rsidRPr="0014008A">
          <w:rPr>
            <w:rStyle w:val="Hyperlink"/>
            <w:rFonts w:ascii="Times New Roman" w:hAnsi="Times New Roman" w:cs="Times New Roman"/>
            <w:bCs/>
            <w:sz w:val="20"/>
            <w:szCs w:val="20"/>
            <w:u w:val="none"/>
          </w:rPr>
          <w:t>-</w:t>
        </w:r>
        <w:r w:rsidR="008E549E" w:rsidRPr="0014008A">
          <w:rPr>
            <w:rStyle w:val="Hyperlink"/>
            <w:rFonts w:ascii="Times New Roman" w:hAnsi="Times New Roman" w:cs="Times New Roman"/>
            <w:bCs/>
            <w:sz w:val="20"/>
            <w:szCs w:val="20"/>
            <w:u w:val="none"/>
          </w:rPr>
          <w:t>1336.</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18" w:history="1">
        <w:proofErr w:type="spellStart"/>
        <w:r w:rsidR="008E549E" w:rsidRPr="0014008A">
          <w:rPr>
            <w:rStyle w:val="Hyperlink"/>
            <w:rFonts w:ascii="Times New Roman" w:hAnsi="Times New Roman" w:cs="Times New Roman"/>
            <w:bCs/>
            <w:sz w:val="20"/>
            <w:szCs w:val="20"/>
            <w:u w:val="none"/>
          </w:rPr>
          <w:t>Hirabayashi</w:t>
        </w:r>
        <w:proofErr w:type="spellEnd"/>
        <w:r w:rsidR="008E549E" w:rsidRPr="0014008A">
          <w:rPr>
            <w:rStyle w:val="Hyperlink"/>
            <w:rFonts w:ascii="Times New Roman" w:hAnsi="Times New Roman" w:cs="Times New Roman"/>
            <w:bCs/>
            <w:sz w:val="20"/>
            <w:szCs w:val="20"/>
            <w:u w:val="none"/>
          </w:rPr>
          <w:t xml:space="preserve"> K, Satomi K. (1988) Operative procedure and results of expansive open-door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Spine (</w:t>
        </w:r>
        <w:proofErr w:type="spellStart"/>
        <w:r w:rsidR="008E549E" w:rsidRPr="0014008A">
          <w:rPr>
            <w:rStyle w:val="Hyperlink"/>
            <w:rFonts w:ascii="Times New Roman" w:hAnsi="Times New Roman" w:cs="Times New Roman"/>
            <w:bCs/>
            <w:sz w:val="20"/>
            <w:szCs w:val="20"/>
            <w:u w:val="none"/>
          </w:rPr>
          <w:t>Phila</w:t>
        </w:r>
        <w:proofErr w:type="spellEnd"/>
        <w:r w:rsidR="008E549E" w:rsidRPr="0014008A">
          <w:rPr>
            <w:rStyle w:val="Hyperlink"/>
            <w:rFonts w:ascii="Times New Roman" w:hAnsi="Times New Roman" w:cs="Times New Roman"/>
            <w:bCs/>
            <w:sz w:val="20"/>
            <w:szCs w:val="20"/>
            <w:u w:val="none"/>
          </w:rPr>
          <w:t xml:space="preserve"> Pa 1976) 13: 870-</w:t>
        </w:r>
        <w:r w:rsidR="00D41AC5" w:rsidRPr="0014008A">
          <w:rPr>
            <w:rStyle w:val="Hyperlink"/>
            <w:rFonts w:ascii="Times New Roman" w:hAnsi="Times New Roman" w:cs="Times New Roman"/>
            <w:bCs/>
            <w:sz w:val="20"/>
            <w:szCs w:val="20"/>
            <w:u w:val="none"/>
          </w:rPr>
          <w:t>87</w:t>
        </w:r>
        <w:r w:rsidR="008E549E" w:rsidRPr="0014008A">
          <w:rPr>
            <w:rStyle w:val="Hyperlink"/>
            <w:rFonts w:ascii="Times New Roman" w:hAnsi="Times New Roman" w:cs="Times New Roman"/>
            <w:bCs/>
            <w:sz w:val="20"/>
            <w:szCs w:val="20"/>
            <w:u w:val="none"/>
          </w:rPr>
          <w:t>6.</w:t>
        </w:r>
      </w:hyperlink>
    </w:p>
    <w:p w:rsidR="008E549E" w:rsidRPr="0014008A" w:rsidRDefault="000151B2"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proofErr w:type="spellStart"/>
      <w:r w:rsidRPr="0014008A">
        <w:rPr>
          <w:rFonts w:ascii="Times New Roman" w:hAnsi="Times New Roman" w:cs="Times New Roman"/>
          <w:bCs/>
          <w:color w:val="000000" w:themeColor="text1"/>
          <w:sz w:val="20"/>
          <w:szCs w:val="20"/>
        </w:rPr>
        <w:t>Bohlman</w:t>
      </w:r>
      <w:proofErr w:type="spellEnd"/>
      <w:r w:rsidRPr="0014008A">
        <w:rPr>
          <w:rFonts w:ascii="Times New Roman" w:hAnsi="Times New Roman" w:cs="Times New Roman"/>
          <w:bCs/>
          <w:color w:val="000000" w:themeColor="text1"/>
          <w:sz w:val="20"/>
          <w:szCs w:val="20"/>
        </w:rPr>
        <w:t xml:space="preserve"> HH, Emery SE (1988) </w:t>
      </w:r>
      <w:proofErr w:type="gramStart"/>
      <w:r w:rsidRPr="0014008A">
        <w:rPr>
          <w:rFonts w:ascii="Times New Roman" w:hAnsi="Times New Roman" w:cs="Times New Roman"/>
          <w:bCs/>
          <w:color w:val="000000" w:themeColor="text1"/>
          <w:sz w:val="20"/>
          <w:szCs w:val="20"/>
        </w:rPr>
        <w:t>T</w:t>
      </w:r>
      <w:r w:rsidR="008E549E" w:rsidRPr="0014008A">
        <w:rPr>
          <w:rFonts w:ascii="Times New Roman" w:hAnsi="Times New Roman" w:cs="Times New Roman"/>
          <w:bCs/>
          <w:color w:val="000000" w:themeColor="text1"/>
          <w:sz w:val="20"/>
          <w:szCs w:val="20"/>
        </w:rPr>
        <w:t>he</w:t>
      </w:r>
      <w:proofErr w:type="gramEnd"/>
      <w:r w:rsidR="008E549E" w:rsidRPr="0014008A">
        <w:rPr>
          <w:rFonts w:ascii="Times New Roman" w:hAnsi="Times New Roman" w:cs="Times New Roman"/>
          <w:bCs/>
          <w:color w:val="000000" w:themeColor="text1"/>
          <w:sz w:val="20"/>
          <w:szCs w:val="20"/>
        </w:rPr>
        <w:t xml:space="preserve"> pathophysiology of cervical spondylosis and myelopathy. Spine (</w:t>
      </w:r>
      <w:proofErr w:type="spellStart"/>
      <w:r w:rsidR="008E549E" w:rsidRPr="0014008A">
        <w:rPr>
          <w:rFonts w:ascii="Times New Roman" w:hAnsi="Times New Roman" w:cs="Times New Roman"/>
          <w:bCs/>
          <w:color w:val="000000" w:themeColor="text1"/>
          <w:sz w:val="20"/>
          <w:szCs w:val="20"/>
        </w:rPr>
        <w:t>Phila</w:t>
      </w:r>
      <w:proofErr w:type="spellEnd"/>
      <w:r w:rsidR="008E549E" w:rsidRPr="0014008A">
        <w:rPr>
          <w:rFonts w:ascii="Times New Roman" w:hAnsi="Times New Roman" w:cs="Times New Roman"/>
          <w:bCs/>
          <w:color w:val="000000" w:themeColor="text1"/>
          <w:sz w:val="20"/>
          <w:szCs w:val="20"/>
        </w:rPr>
        <w:t xml:space="preserve"> Pa 1976) 13: 843-</w:t>
      </w:r>
      <w:r w:rsidR="00D41AC5" w:rsidRPr="0014008A">
        <w:rPr>
          <w:rFonts w:ascii="Times New Roman" w:hAnsi="Times New Roman" w:cs="Times New Roman"/>
          <w:bCs/>
          <w:color w:val="000000" w:themeColor="text1"/>
          <w:sz w:val="20"/>
          <w:szCs w:val="20"/>
        </w:rPr>
        <w:t>84</w:t>
      </w:r>
      <w:r w:rsidR="008E549E" w:rsidRPr="0014008A">
        <w:rPr>
          <w:rFonts w:ascii="Times New Roman" w:hAnsi="Times New Roman" w:cs="Times New Roman"/>
          <w:bCs/>
          <w:color w:val="000000" w:themeColor="text1"/>
          <w:sz w:val="20"/>
          <w:szCs w:val="20"/>
        </w:rPr>
        <w:t>6.</w:t>
      </w:r>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19" w:history="1">
        <w:proofErr w:type="spellStart"/>
        <w:r w:rsidR="008E549E" w:rsidRPr="0014008A">
          <w:rPr>
            <w:rStyle w:val="Hyperlink"/>
            <w:rFonts w:ascii="Times New Roman" w:hAnsi="Times New Roman" w:cs="Times New Roman"/>
            <w:bCs/>
            <w:sz w:val="20"/>
            <w:szCs w:val="20"/>
            <w:u w:val="none"/>
          </w:rPr>
          <w:t>Chatley</w:t>
        </w:r>
        <w:proofErr w:type="spellEnd"/>
        <w:r w:rsidR="008E549E" w:rsidRPr="0014008A">
          <w:rPr>
            <w:rStyle w:val="Hyperlink"/>
            <w:rFonts w:ascii="Times New Roman" w:hAnsi="Times New Roman" w:cs="Times New Roman"/>
            <w:bCs/>
            <w:sz w:val="20"/>
            <w:szCs w:val="20"/>
            <w:u w:val="none"/>
          </w:rPr>
          <w:t xml:space="preserve"> A, Kumar R, Jain VK, et al. (2009) Effect of spinal cord signal intensity changes on clinical outcome after surgery for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J </w:t>
        </w:r>
        <w:proofErr w:type="spellStart"/>
        <w:r w:rsidR="008E549E" w:rsidRPr="0014008A">
          <w:rPr>
            <w:rStyle w:val="Hyperlink"/>
            <w:rFonts w:ascii="Times New Roman" w:hAnsi="Times New Roman" w:cs="Times New Roman"/>
            <w:bCs/>
            <w:sz w:val="20"/>
            <w:szCs w:val="20"/>
            <w:u w:val="none"/>
          </w:rPr>
          <w:t>Neurosurg</w:t>
        </w:r>
        <w:proofErr w:type="spellEnd"/>
        <w:r w:rsidR="008E549E" w:rsidRPr="0014008A">
          <w:rPr>
            <w:rStyle w:val="Hyperlink"/>
            <w:rFonts w:ascii="Times New Roman" w:hAnsi="Times New Roman" w:cs="Times New Roman"/>
            <w:bCs/>
            <w:sz w:val="20"/>
            <w:szCs w:val="20"/>
            <w:u w:val="none"/>
          </w:rPr>
          <w:t xml:space="preserve"> Spine 11: 562-</w:t>
        </w:r>
        <w:r w:rsidR="00D41AC5" w:rsidRPr="0014008A">
          <w:rPr>
            <w:rStyle w:val="Hyperlink"/>
            <w:rFonts w:ascii="Times New Roman" w:hAnsi="Times New Roman" w:cs="Times New Roman"/>
            <w:bCs/>
            <w:sz w:val="20"/>
            <w:szCs w:val="20"/>
            <w:u w:val="none"/>
          </w:rPr>
          <w:t>56</w:t>
        </w:r>
        <w:r w:rsidR="008E549E" w:rsidRPr="0014008A">
          <w:rPr>
            <w:rStyle w:val="Hyperlink"/>
            <w:rFonts w:ascii="Times New Roman" w:hAnsi="Times New Roman" w:cs="Times New Roman"/>
            <w:bCs/>
            <w:sz w:val="20"/>
            <w:szCs w:val="20"/>
            <w:u w:val="none"/>
          </w:rPr>
          <w:t>7.</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20" w:history="1">
        <w:proofErr w:type="spellStart"/>
        <w:r w:rsidR="008E549E" w:rsidRPr="0014008A">
          <w:rPr>
            <w:rStyle w:val="Hyperlink"/>
            <w:rFonts w:ascii="Times New Roman" w:hAnsi="Times New Roman" w:cs="Times New Roman"/>
            <w:bCs/>
            <w:sz w:val="20"/>
            <w:szCs w:val="20"/>
            <w:u w:val="none"/>
          </w:rPr>
          <w:t>Zaveri</w:t>
        </w:r>
        <w:proofErr w:type="spellEnd"/>
        <w:r w:rsidR="008E549E" w:rsidRPr="0014008A">
          <w:rPr>
            <w:rStyle w:val="Hyperlink"/>
            <w:rFonts w:ascii="Times New Roman" w:hAnsi="Times New Roman" w:cs="Times New Roman"/>
            <w:bCs/>
            <w:sz w:val="20"/>
            <w:szCs w:val="20"/>
            <w:u w:val="none"/>
          </w:rPr>
          <w:t xml:space="preserve"> GR, </w:t>
        </w:r>
        <w:proofErr w:type="spellStart"/>
        <w:r w:rsidR="008E549E" w:rsidRPr="0014008A">
          <w:rPr>
            <w:rStyle w:val="Hyperlink"/>
            <w:rFonts w:ascii="Times New Roman" w:hAnsi="Times New Roman" w:cs="Times New Roman"/>
            <w:bCs/>
            <w:sz w:val="20"/>
            <w:szCs w:val="20"/>
            <w:u w:val="none"/>
          </w:rPr>
          <w:t>Jaiswal</w:t>
        </w:r>
        <w:proofErr w:type="spellEnd"/>
        <w:r w:rsidR="008E549E" w:rsidRPr="0014008A">
          <w:rPr>
            <w:rStyle w:val="Hyperlink"/>
            <w:rFonts w:ascii="Times New Roman" w:hAnsi="Times New Roman" w:cs="Times New Roman"/>
            <w:bCs/>
            <w:sz w:val="20"/>
            <w:szCs w:val="20"/>
            <w:u w:val="none"/>
          </w:rPr>
          <w:t xml:space="preserve"> NP (2019) A comparison of clinical and functional outcomes following anterior, posterior, and combined approaches for the management of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Indian J </w:t>
        </w:r>
        <w:proofErr w:type="spellStart"/>
        <w:r w:rsidR="008E549E" w:rsidRPr="0014008A">
          <w:rPr>
            <w:rStyle w:val="Hyperlink"/>
            <w:rFonts w:ascii="Times New Roman" w:hAnsi="Times New Roman" w:cs="Times New Roman"/>
            <w:bCs/>
            <w:sz w:val="20"/>
            <w:szCs w:val="20"/>
            <w:u w:val="none"/>
          </w:rPr>
          <w:t>Orthop</w:t>
        </w:r>
        <w:proofErr w:type="spellEnd"/>
        <w:r w:rsidR="008E549E" w:rsidRPr="0014008A">
          <w:rPr>
            <w:rStyle w:val="Hyperlink"/>
            <w:rFonts w:ascii="Times New Roman" w:hAnsi="Times New Roman" w:cs="Times New Roman"/>
            <w:bCs/>
            <w:sz w:val="20"/>
            <w:szCs w:val="20"/>
            <w:u w:val="none"/>
          </w:rPr>
          <w:t xml:space="preserve"> 53: 493</w:t>
        </w:r>
        <w:r w:rsidR="00DB2A0C" w:rsidRPr="0014008A">
          <w:rPr>
            <w:rStyle w:val="Hyperlink"/>
            <w:rFonts w:ascii="Times New Roman" w:hAnsi="Times New Roman" w:cs="Times New Roman"/>
            <w:bCs/>
            <w:sz w:val="20"/>
            <w:szCs w:val="20"/>
            <w:u w:val="none"/>
          </w:rPr>
          <w:t>-</w:t>
        </w:r>
        <w:r w:rsidR="008E549E" w:rsidRPr="0014008A">
          <w:rPr>
            <w:rStyle w:val="Hyperlink"/>
            <w:rFonts w:ascii="Times New Roman" w:hAnsi="Times New Roman" w:cs="Times New Roman"/>
            <w:bCs/>
            <w:sz w:val="20"/>
            <w:szCs w:val="20"/>
            <w:u w:val="none"/>
          </w:rPr>
          <w:t>501.</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21" w:history="1">
        <w:proofErr w:type="spellStart"/>
        <w:r w:rsidR="008E549E" w:rsidRPr="0014008A">
          <w:rPr>
            <w:rStyle w:val="Hyperlink"/>
            <w:rFonts w:ascii="Times New Roman" w:hAnsi="Times New Roman" w:cs="Times New Roman"/>
            <w:bCs/>
            <w:sz w:val="20"/>
            <w:szCs w:val="20"/>
            <w:u w:val="none"/>
          </w:rPr>
          <w:t>Karadimas</w:t>
        </w:r>
        <w:proofErr w:type="spellEnd"/>
        <w:r w:rsidR="008E549E" w:rsidRPr="0014008A">
          <w:rPr>
            <w:rStyle w:val="Hyperlink"/>
            <w:rFonts w:ascii="Times New Roman" w:hAnsi="Times New Roman" w:cs="Times New Roman"/>
            <w:bCs/>
            <w:sz w:val="20"/>
            <w:szCs w:val="20"/>
            <w:u w:val="none"/>
          </w:rPr>
          <w:t xml:space="preserve"> SK, Erwin WM, Ely CG, et al. (2013) Pathophysiology and natural history of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Spine (</w:t>
        </w:r>
        <w:proofErr w:type="spellStart"/>
        <w:r w:rsidR="008E549E" w:rsidRPr="0014008A">
          <w:rPr>
            <w:rStyle w:val="Hyperlink"/>
            <w:rFonts w:ascii="Times New Roman" w:hAnsi="Times New Roman" w:cs="Times New Roman"/>
            <w:bCs/>
            <w:sz w:val="20"/>
            <w:szCs w:val="20"/>
            <w:u w:val="none"/>
          </w:rPr>
          <w:t>Phila</w:t>
        </w:r>
        <w:proofErr w:type="spellEnd"/>
        <w:r w:rsidR="008E549E" w:rsidRPr="0014008A">
          <w:rPr>
            <w:rStyle w:val="Hyperlink"/>
            <w:rFonts w:ascii="Times New Roman" w:hAnsi="Times New Roman" w:cs="Times New Roman"/>
            <w:bCs/>
            <w:sz w:val="20"/>
            <w:szCs w:val="20"/>
            <w:u w:val="none"/>
          </w:rPr>
          <w:t xml:space="preserve"> Pa 1976) 38: S21-S36</w:t>
        </w:r>
        <w:r w:rsidR="00D41AC5" w:rsidRPr="0014008A">
          <w:rPr>
            <w:rStyle w:val="Hyperlink"/>
            <w:rFonts w:ascii="Times New Roman" w:hAnsi="Times New Roman" w:cs="Times New Roman"/>
            <w:bCs/>
            <w:sz w:val="20"/>
            <w:szCs w:val="20"/>
            <w:u w:val="none"/>
          </w:rPr>
          <w:t>.</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22" w:history="1">
        <w:r w:rsidR="008E549E" w:rsidRPr="0014008A">
          <w:rPr>
            <w:rStyle w:val="Hyperlink"/>
            <w:rFonts w:ascii="Times New Roman" w:hAnsi="Times New Roman" w:cs="Times New Roman"/>
            <w:bCs/>
            <w:sz w:val="20"/>
            <w:szCs w:val="20"/>
            <w:u w:val="none"/>
          </w:rPr>
          <w:t xml:space="preserve">Clarke E, Robinson PK. (1956) </w:t>
        </w:r>
        <w:proofErr w:type="gramStart"/>
        <w:r w:rsidR="008E549E" w:rsidRPr="0014008A">
          <w:rPr>
            <w:rStyle w:val="Hyperlink"/>
            <w:rFonts w:ascii="Times New Roman" w:hAnsi="Times New Roman" w:cs="Times New Roman"/>
            <w:bCs/>
            <w:sz w:val="20"/>
            <w:szCs w:val="20"/>
            <w:u w:val="none"/>
          </w:rPr>
          <w:t>Cervical</w:t>
        </w:r>
        <w:proofErr w:type="gramEnd"/>
        <w:r w:rsidR="008E549E" w:rsidRPr="0014008A">
          <w:rPr>
            <w:rStyle w:val="Hyperlink"/>
            <w:rFonts w:ascii="Times New Roman" w:hAnsi="Times New Roman" w:cs="Times New Roman"/>
            <w:bCs/>
            <w:sz w:val="20"/>
            <w:szCs w:val="20"/>
            <w:u w:val="none"/>
          </w:rPr>
          <w:t xml:space="preserve"> myelopathy: a complication of cervical spondylosis. Brain 79: 483</w:t>
        </w:r>
        <w:r w:rsidR="00DB2A0C" w:rsidRPr="0014008A">
          <w:rPr>
            <w:rStyle w:val="Hyperlink"/>
            <w:rFonts w:ascii="Times New Roman" w:hAnsi="Times New Roman" w:cs="Times New Roman"/>
            <w:bCs/>
            <w:sz w:val="20"/>
            <w:szCs w:val="20"/>
            <w:u w:val="none"/>
          </w:rPr>
          <w:t>-</w:t>
        </w:r>
        <w:r w:rsidR="008E549E" w:rsidRPr="0014008A">
          <w:rPr>
            <w:rStyle w:val="Hyperlink"/>
            <w:rFonts w:ascii="Times New Roman" w:hAnsi="Times New Roman" w:cs="Times New Roman"/>
            <w:bCs/>
            <w:sz w:val="20"/>
            <w:szCs w:val="20"/>
            <w:u w:val="none"/>
          </w:rPr>
          <w:t>510</w:t>
        </w:r>
        <w:r w:rsidR="00722909" w:rsidRPr="0014008A">
          <w:rPr>
            <w:rStyle w:val="Hyperlink"/>
            <w:rFonts w:ascii="Times New Roman" w:hAnsi="Times New Roman" w:cs="Times New Roman"/>
            <w:bCs/>
            <w:sz w:val="20"/>
            <w:szCs w:val="20"/>
            <w:u w:val="none"/>
          </w:rPr>
          <w:t>.</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23" w:history="1">
        <w:proofErr w:type="spellStart"/>
        <w:r w:rsidR="008E549E" w:rsidRPr="0014008A">
          <w:rPr>
            <w:rStyle w:val="Hyperlink"/>
            <w:rFonts w:ascii="Times New Roman" w:hAnsi="Times New Roman" w:cs="Times New Roman"/>
            <w:bCs/>
            <w:sz w:val="20"/>
            <w:szCs w:val="20"/>
            <w:u w:val="none"/>
          </w:rPr>
          <w:t>Fehlings</w:t>
        </w:r>
        <w:proofErr w:type="spellEnd"/>
        <w:r w:rsidR="008E549E" w:rsidRPr="0014008A">
          <w:rPr>
            <w:rStyle w:val="Hyperlink"/>
            <w:rFonts w:ascii="Times New Roman" w:hAnsi="Times New Roman" w:cs="Times New Roman"/>
            <w:bCs/>
            <w:sz w:val="20"/>
            <w:szCs w:val="20"/>
            <w:u w:val="none"/>
          </w:rPr>
          <w:t xml:space="preserve"> MG, Wilson JR, </w:t>
        </w:r>
        <w:proofErr w:type="spellStart"/>
        <w:r w:rsidR="008E549E" w:rsidRPr="0014008A">
          <w:rPr>
            <w:rStyle w:val="Hyperlink"/>
            <w:rFonts w:ascii="Times New Roman" w:hAnsi="Times New Roman" w:cs="Times New Roman"/>
            <w:bCs/>
            <w:sz w:val="20"/>
            <w:szCs w:val="20"/>
            <w:u w:val="none"/>
          </w:rPr>
          <w:t>Kopjar</w:t>
        </w:r>
        <w:proofErr w:type="spellEnd"/>
        <w:r w:rsidR="008E549E" w:rsidRPr="0014008A">
          <w:rPr>
            <w:rStyle w:val="Hyperlink"/>
            <w:rFonts w:ascii="Times New Roman" w:hAnsi="Times New Roman" w:cs="Times New Roman"/>
            <w:bCs/>
            <w:sz w:val="20"/>
            <w:szCs w:val="20"/>
            <w:u w:val="none"/>
          </w:rPr>
          <w:t xml:space="preserve"> B et al. (2013) Efficacy and safety of surgical decompression in patients with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results of the AO Spine North America prospective multi-center study. J Bone Joint </w:t>
        </w:r>
        <w:proofErr w:type="spellStart"/>
        <w:r w:rsidR="008E549E" w:rsidRPr="0014008A">
          <w:rPr>
            <w:rStyle w:val="Hyperlink"/>
            <w:rFonts w:ascii="Times New Roman" w:hAnsi="Times New Roman" w:cs="Times New Roman"/>
            <w:bCs/>
            <w:sz w:val="20"/>
            <w:szCs w:val="20"/>
            <w:u w:val="none"/>
          </w:rPr>
          <w:t>Surg</w:t>
        </w:r>
        <w:proofErr w:type="spellEnd"/>
        <w:r w:rsidR="008E549E" w:rsidRPr="0014008A">
          <w:rPr>
            <w:rStyle w:val="Hyperlink"/>
            <w:rFonts w:ascii="Times New Roman" w:hAnsi="Times New Roman" w:cs="Times New Roman"/>
            <w:bCs/>
            <w:sz w:val="20"/>
            <w:szCs w:val="20"/>
            <w:u w:val="none"/>
          </w:rPr>
          <w:t xml:space="preserve"> Am 95: 1651-</w:t>
        </w:r>
        <w:r w:rsidR="00F778F0" w:rsidRPr="0014008A">
          <w:rPr>
            <w:rStyle w:val="Hyperlink"/>
            <w:rFonts w:ascii="Times New Roman" w:hAnsi="Times New Roman" w:cs="Times New Roman"/>
            <w:bCs/>
            <w:sz w:val="20"/>
            <w:szCs w:val="20"/>
            <w:u w:val="none"/>
          </w:rPr>
          <w:t>165</w:t>
        </w:r>
        <w:r w:rsidR="008E549E" w:rsidRPr="0014008A">
          <w:rPr>
            <w:rStyle w:val="Hyperlink"/>
            <w:rFonts w:ascii="Times New Roman" w:hAnsi="Times New Roman" w:cs="Times New Roman"/>
            <w:bCs/>
            <w:sz w:val="20"/>
            <w:szCs w:val="20"/>
            <w:u w:val="none"/>
          </w:rPr>
          <w:t>8.</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24" w:history="1">
        <w:proofErr w:type="spellStart"/>
        <w:r w:rsidR="008E549E" w:rsidRPr="0014008A">
          <w:rPr>
            <w:rStyle w:val="Hyperlink"/>
            <w:rFonts w:ascii="Times New Roman" w:hAnsi="Times New Roman" w:cs="Times New Roman"/>
            <w:bCs/>
            <w:sz w:val="20"/>
            <w:szCs w:val="20"/>
            <w:u w:val="none"/>
          </w:rPr>
          <w:t>Fehlings</w:t>
        </w:r>
        <w:proofErr w:type="spellEnd"/>
        <w:r w:rsidR="008E549E" w:rsidRPr="0014008A">
          <w:rPr>
            <w:rStyle w:val="Hyperlink"/>
            <w:rFonts w:ascii="Times New Roman" w:hAnsi="Times New Roman" w:cs="Times New Roman"/>
            <w:bCs/>
            <w:sz w:val="20"/>
            <w:szCs w:val="20"/>
            <w:u w:val="none"/>
          </w:rPr>
          <w:t xml:space="preserve"> MG, Ibrahim A, </w:t>
        </w:r>
        <w:proofErr w:type="spellStart"/>
        <w:r w:rsidR="008E549E" w:rsidRPr="0014008A">
          <w:rPr>
            <w:rStyle w:val="Hyperlink"/>
            <w:rFonts w:ascii="Times New Roman" w:hAnsi="Times New Roman" w:cs="Times New Roman"/>
            <w:bCs/>
            <w:sz w:val="20"/>
            <w:szCs w:val="20"/>
            <w:u w:val="none"/>
          </w:rPr>
          <w:t>Tetreault</w:t>
        </w:r>
        <w:proofErr w:type="spellEnd"/>
        <w:r w:rsidR="008E549E" w:rsidRPr="0014008A">
          <w:rPr>
            <w:rStyle w:val="Hyperlink"/>
            <w:rFonts w:ascii="Times New Roman" w:hAnsi="Times New Roman" w:cs="Times New Roman"/>
            <w:bCs/>
            <w:sz w:val="20"/>
            <w:szCs w:val="20"/>
            <w:u w:val="none"/>
          </w:rPr>
          <w:t xml:space="preserve"> L et al. (2015) </w:t>
        </w:r>
        <w:proofErr w:type="gramStart"/>
        <w:r w:rsidR="008E549E" w:rsidRPr="0014008A">
          <w:rPr>
            <w:rStyle w:val="Hyperlink"/>
            <w:rFonts w:ascii="Times New Roman" w:hAnsi="Times New Roman" w:cs="Times New Roman"/>
            <w:bCs/>
            <w:sz w:val="20"/>
            <w:szCs w:val="20"/>
            <w:u w:val="none"/>
          </w:rPr>
          <w:t>A</w:t>
        </w:r>
        <w:proofErr w:type="gramEnd"/>
        <w:r w:rsidR="008E549E" w:rsidRPr="0014008A">
          <w:rPr>
            <w:rStyle w:val="Hyperlink"/>
            <w:rFonts w:ascii="Times New Roman" w:hAnsi="Times New Roman" w:cs="Times New Roman"/>
            <w:bCs/>
            <w:sz w:val="20"/>
            <w:szCs w:val="20"/>
            <w:u w:val="none"/>
          </w:rPr>
          <w:t xml:space="preserve"> global perspective on the outcomes of surgical decompression in patients with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results from the Prospective Multicenter AO Spine International Study on 479 Patients. Spine (</w:t>
        </w:r>
        <w:proofErr w:type="spellStart"/>
        <w:r w:rsidR="008E549E" w:rsidRPr="0014008A">
          <w:rPr>
            <w:rStyle w:val="Hyperlink"/>
            <w:rFonts w:ascii="Times New Roman" w:hAnsi="Times New Roman" w:cs="Times New Roman"/>
            <w:bCs/>
            <w:sz w:val="20"/>
            <w:szCs w:val="20"/>
            <w:u w:val="none"/>
          </w:rPr>
          <w:t>Phila</w:t>
        </w:r>
        <w:proofErr w:type="spellEnd"/>
        <w:r w:rsidR="008E549E" w:rsidRPr="0014008A">
          <w:rPr>
            <w:rStyle w:val="Hyperlink"/>
            <w:rFonts w:ascii="Times New Roman" w:hAnsi="Times New Roman" w:cs="Times New Roman"/>
            <w:bCs/>
            <w:sz w:val="20"/>
            <w:szCs w:val="20"/>
            <w:u w:val="none"/>
          </w:rPr>
          <w:t xml:space="preserve"> Pa 1976) 40: 1322-</w:t>
        </w:r>
        <w:r w:rsidR="00DB2CC0" w:rsidRPr="0014008A">
          <w:rPr>
            <w:rStyle w:val="Hyperlink"/>
            <w:rFonts w:ascii="Times New Roman" w:hAnsi="Times New Roman" w:cs="Times New Roman"/>
            <w:bCs/>
            <w:sz w:val="20"/>
            <w:szCs w:val="20"/>
            <w:u w:val="none"/>
          </w:rPr>
          <w:t>132</w:t>
        </w:r>
        <w:r w:rsidR="008E549E" w:rsidRPr="0014008A">
          <w:rPr>
            <w:rStyle w:val="Hyperlink"/>
            <w:rFonts w:ascii="Times New Roman" w:hAnsi="Times New Roman" w:cs="Times New Roman"/>
            <w:bCs/>
            <w:sz w:val="20"/>
            <w:szCs w:val="20"/>
            <w:u w:val="none"/>
          </w:rPr>
          <w:t>8.</w:t>
        </w:r>
      </w:hyperlink>
    </w:p>
    <w:p w:rsidR="008E549E" w:rsidRPr="0014008A" w:rsidRDefault="008E549E"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proofErr w:type="spellStart"/>
      <w:r w:rsidRPr="0014008A">
        <w:rPr>
          <w:rFonts w:ascii="Times New Roman" w:hAnsi="Times New Roman" w:cs="Times New Roman"/>
          <w:bCs/>
          <w:color w:val="000000" w:themeColor="text1"/>
          <w:sz w:val="20"/>
          <w:szCs w:val="20"/>
        </w:rPr>
        <w:lastRenderedPageBreak/>
        <w:t>Ryken</w:t>
      </w:r>
      <w:proofErr w:type="spellEnd"/>
      <w:r w:rsidRPr="0014008A">
        <w:rPr>
          <w:rFonts w:ascii="Times New Roman" w:hAnsi="Times New Roman" w:cs="Times New Roman"/>
          <w:bCs/>
          <w:color w:val="000000" w:themeColor="text1"/>
          <w:sz w:val="20"/>
          <w:szCs w:val="20"/>
        </w:rPr>
        <w:t xml:space="preserve"> TC, </w:t>
      </w:r>
      <w:proofErr w:type="spellStart"/>
      <w:r w:rsidRPr="0014008A">
        <w:rPr>
          <w:rFonts w:ascii="Times New Roman" w:hAnsi="Times New Roman" w:cs="Times New Roman"/>
          <w:bCs/>
          <w:color w:val="000000" w:themeColor="text1"/>
          <w:sz w:val="20"/>
          <w:szCs w:val="20"/>
        </w:rPr>
        <w:t>Heary</w:t>
      </w:r>
      <w:proofErr w:type="spellEnd"/>
      <w:r w:rsidRPr="0014008A">
        <w:rPr>
          <w:rFonts w:ascii="Times New Roman" w:hAnsi="Times New Roman" w:cs="Times New Roman"/>
          <w:bCs/>
          <w:color w:val="000000" w:themeColor="text1"/>
          <w:sz w:val="20"/>
          <w:szCs w:val="20"/>
        </w:rPr>
        <w:t xml:space="preserve"> RF, </w:t>
      </w:r>
      <w:proofErr w:type="spellStart"/>
      <w:r w:rsidRPr="0014008A">
        <w:rPr>
          <w:rFonts w:ascii="Times New Roman" w:hAnsi="Times New Roman" w:cs="Times New Roman"/>
          <w:bCs/>
          <w:color w:val="000000" w:themeColor="text1"/>
          <w:sz w:val="20"/>
          <w:szCs w:val="20"/>
        </w:rPr>
        <w:t>Matz</w:t>
      </w:r>
      <w:proofErr w:type="spellEnd"/>
      <w:r w:rsidRPr="0014008A">
        <w:rPr>
          <w:rFonts w:ascii="Times New Roman" w:hAnsi="Times New Roman" w:cs="Times New Roman"/>
          <w:bCs/>
          <w:color w:val="000000" w:themeColor="text1"/>
          <w:sz w:val="20"/>
          <w:szCs w:val="20"/>
        </w:rPr>
        <w:t xml:space="preserve"> PG, et al. (2009) Joint Section on Disorders of the Spine and Peripheral Nerves of the American Association of Neurological Surgeons and Congress of Neurological Surgeons. Cervical laminectomy for the treatment of cervical degenerative myelopathy. J </w:t>
      </w:r>
      <w:proofErr w:type="spellStart"/>
      <w:r w:rsidRPr="0014008A">
        <w:rPr>
          <w:rFonts w:ascii="Times New Roman" w:hAnsi="Times New Roman" w:cs="Times New Roman"/>
          <w:bCs/>
          <w:color w:val="000000" w:themeColor="text1"/>
          <w:sz w:val="20"/>
          <w:szCs w:val="20"/>
        </w:rPr>
        <w:t>Neurosurg</w:t>
      </w:r>
      <w:proofErr w:type="spellEnd"/>
      <w:r w:rsidRPr="0014008A">
        <w:rPr>
          <w:rFonts w:ascii="Times New Roman" w:hAnsi="Times New Roman" w:cs="Times New Roman"/>
          <w:bCs/>
          <w:color w:val="000000" w:themeColor="text1"/>
          <w:sz w:val="20"/>
          <w:szCs w:val="20"/>
        </w:rPr>
        <w:t xml:space="preserve"> Spine 11: 142-149.</w:t>
      </w:r>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25" w:history="1">
        <w:proofErr w:type="spellStart"/>
        <w:r w:rsidR="008E549E" w:rsidRPr="0014008A">
          <w:rPr>
            <w:rStyle w:val="Hyperlink"/>
            <w:rFonts w:ascii="Times New Roman" w:hAnsi="Times New Roman" w:cs="Times New Roman"/>
            <w:bCs/>
            <w:sz w:val="20"/>
            <w:szCs w:val="20"/>
            <w:u w:val="none"/>
          </w:rPr>
          <w:t>Houten</w:t>
        </w:r>
        <w:proofErr w:type="spellEnd"/>
        <w:r w:rsidR="008E549E" w:rsidRPr="0014008A">
          <w:rPr>
            <w:rStyle w:val="Hyperlink"/>
            <w:rFonts w:ascii="Times New Roman" w:hAnsi="Times New Roman" w:cs="Times New Roman"/>
            <w:bCs/>
            <w:sz w:val="20"/>
            <w:szCs w:val="20"/>
            <w:u w:val="none"/>
          </w:rPr>
          <w:t xml:space="preserve"> JK, Cooper PR, </w:t>
        </w:r>
        <w:proofErr w:type="spellStart"/>
        <w:r w:rsidR="008E549E" w:rsidRPr="0014008A">
          <w:rPr>
            <w:rStyle w:val="Hyperlink"/>
            <w:rFonts w:ascii="Times New Roman" w:hAnsi="Times New Roman" w:cs="Times New Roman"/>
            <w:bCs/>
            <w:sz w:val="20"/>
            <w:szCs w:val="20"/>
            <w:u w:val="none"/>
          </w:rPr>
          <w:t>Benzel</w:t>
        </w:r>
        <w:proofErr w:type="spellEnd"/>
        <w:r w:rsidR="008E549E" w:rsidRPr="0014008A">
          <w:rPr>
            <w:rStyle w:val="Hyperlink"/>
            <w:rFonts w:ascii="Times New Roman" w:hAnsi="Times New Roman" w:cs="Times New Roman"/>
            <w:bCs/>
            <w:sz w:val="20"/>
            <w:szCs w:val="20"/>
            <w:u w:val="none"/>
          </w:rPr>
          <w:t xml:space="preserve"> EC, et al. (2003) Laminectomy and posterior cervical plating for multilevel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and ossification of the posterior longitudinal ligament: effects on cervical alignment, spinal cord compression, and neurological outcome. Neurosurgery 52: 1081-</w:t>
        </w:r>
        <w:r w:rsidR="006779A9" w:rsidRPr="0014008A">
          <w:rPr>
            <w:rStyle w:val="Hyperlink"/>
            <w:rFonts w:ascii="Times New Roman" w:hAnsi="Times New Roman" w:cs="Times New Roman"/>
            <w:bCs/>
            <w:sz w:val="20"/>
            <w:szCs w:val="20"/>
            <w:u w:val="none"/>
          </w:rPr>
          <w:t>108</w:t>
        </w:r>
        <w:r w:rsidR="008E549E" w:rsidRPr="0014008A">
          <w:rPr>
            <w:rStyle w:val="Hyperlink"/>
            <w:rFonts w:ascii="Times New Roman" w:hAnsi="Times New Roman" w:cs="Times New Roman"/>
            <w:bCs/>
            <w:sz w:val="20"/>
            <w:szCs w:val="20"/>
            <w:u w:val="none"/>
          </w:rPr>
          <w:t>8.</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26" w:history="1">
        <w:r w:rsidR="008E549E" w:rsidRPr="0014008A">
          <w:rPr>
            <w:rStyle w:val="Hyperlink"/>
            <w:rFonts w:ascii="Times New Roman" w:hAnsi="Times New Roman" w:cs="Times New Roman"/>
            <w:bCs/>
            <w:sz w:val="20"/>
            <w:szCs w:val="20"/>
            <w:u w:val="none"/>
          </w:rPr>
          <w:t xml:space="preserve">Dai R, Ni B, Yuan W, </w:t>
        </w:r>
        <w:proofErr w:type="spellStart"/>
        <w:r w:rsidR="008E549E" w:rsidRPr="0014008A">
          <w:rPr>
            <w:rStyle w:val="Hyperlink"/>
            <w:rFonts w:ascii="Times New Roman" w:hAnsi="Times New Roman" w:cs="Times New Roman"/>
            <w:bCs/>
            <w:sz w:val="20"/>
            <w:szCs w:val="20"/>
            <w:u w:val="none"/>
          </w:rPr>
          <w:t>Jia</w:t>
        </w:r>
        <w:proofErr w:type="spellEnd"/>
        <w:r w:rsidR="008E549E" w:rsidRPr="0014008A">
          <w:rPr>
            <w:rStyle w:val="Hyperlink"/>
            <w:rFonts w:ascii="Times New Roman" w:hAnsi="Times New Roman" w:cs="Times New Roman"/>
            <w:bCs/>
            <w:sz w:val="20"/>
            <w:szCs w:val="20"/>
            <w:u w:val="none"/>
          </w:rPr>
          <w:t xml:space="preserve"> L. (1998) Radiculopathy after laminectomy for cervical Compression myelopathy. J Bone Joint </w:t>
        </w:r>
        <w:proofErr w:type="spellStart"/>
        <w:r w:rsidR="008E549E" w:rsidRPr="0014008A">
          <w:rPr>
            <w:rStyle w:val="Hyperlink"/>
            <w:rFonts w:ascii="Times New Roman" w:hAnsi="Times New Roman" w:cs="Times New Roman"/>
            <w:bCs/>
            <w:sz w:val="20"/>
            <w:szCs w:val="20"/>
            <w:u w:val="none"/>
          </w:rPr>
          <w:t>Surg</w:t>
        </w:r>
        <w:proofErr w:type="spellEnd"/>
        <w:r w:rsidR="008E549E" w:rsidRPr="0014008A">
          <w:rPr>
            <w:rStyle w:val="Hyperlink"/>
            <w:rFonts w:ascii="Times New Roman" w:hAnsi="Times New Roman" w:cs="Times New Roman"/>
            <w:bCs/>
            <w:sz w:val="20"/>
            <w:szCs w:val="20"/>
            <w:u w:val="none"/>
          </w:rPr>
          <w:t xml:space="preserve"> Br 80: 846-84.</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27" w:history="1">
        <w:r w:rsidR="00FE655D" w:rsidRPr="0014008A">
          <w:rPr>
            <w:rStyle w:val="Hyperlink"/>
            <w:rFonts w:ascii="Times New Roman" w:hAnsi="Times New Roman" w:cs="Times New Roman"/>
            <w:bCs/>
            <w:sz w:val="20"/>
            <w:szCs w:val="20"/>
            <w:u w:val="none"/>
          </w:rPr>
          <w:t>Butler JC, White cloud TS 3</w:t>
        </w:r>
        <w:r w:rsidR="00FE655D" w:rsidRPr="0014008A">
          <w:rPr>
            <w:rStyle w:val="Hyperlink"/>
            <w:rFonts w:ascii="Times New Roman" w:hAnsi="Times New Roman" w:cs="Times New Roman"/>
            <w:bCs/>
            <w:sz w:val="20"/>
            <w:szCs w:val="20"/>
            <w:u w:val="none"/>
            <w:vertAlign w:val="superscript"/>
          </w:rPr>
          <w:t>rd</w:t>
        </w:r>
        <w:r w:rsidR="00FE655D" w:rsidRPr="0014008A">
          <w:rPr>
            <w:rStyle w:val="Hyperlink"/>
            <w:rFonts w:ascii="Times New Roman" w:hAnsi="Times New Roman" w:cs="Times New Roman"/>
            <w:bCs/>
            <w:sz w:val="20"/>
            <w:szCs w:val="20"/>
            <w:u w:val="none"/>
          </w:rPr>
          <w:t xml:space="preserve"> (1992)</w:t>
        </w:r>
        <w:r w:rsidR="008E549E" w:rsidRPr="0014008A">
          <w:rPr>
            <w:rStyle w:val="Hyperlink"/>
            <w:rFonts w:ascii="Times New Roman" w:hAnsi="Times New Roman" w:cs="Times New Roman"/>
            <w:bCs/>
            <w:sz w:val="20"/>
            <w:szCs w:val="20"/>
            <w:u w:val="none"/>
          </w:rPr>
          <w:t xml:space="preserve"> Post laminectomy kyphosis. Causes and surgical mana</w:t>
        </w:r>
        <w:r w:rsidR="00BC663E" w:rsidRPr="0014008A">
          <w:rPr>
            <w:rStyle w:val="Hyperlink"/>
            <w:rFonts w:ascii="Times New Roman" w:hAnsi="Times New Roman" w:cs="Times New Roman"/>
            <w:bCs/>
            <w:sz w:val="20"/>
            <w:szCs w:val="20"/>
            <w:u w:val="none"/>
          </w:rPr>
          <w:t xml:space="preserve">gement. </w:t>
        </w:r>
        <w:proofErr w:type="spellStart"/>
        <w:r w:rsidR="00BC663E" w:rsidRPr="0014008A">
          <w:rPr>
            <w:rStyle w:val="Hyperlink"/>
            <w:rFonts w:ascii="Times New Roman" w:hAnsi="Times New Roman" w:cs="Times New Roman"/>
            <w:bCs/>
            <w:sz w:val="20"/>
            <w:szCs w:val="20"/>
            <w:u w:val="none"/>
          </w:rPr>
          <w:t>Orthop</w:t>
        </w:r>
        <w:proofErr w:type="spellEnd"/>
        <w:r w:rsidR="00BC663E" w:rsidRPr="0014008A">
          <w:rPr>
            <w:rStyle w:val="Hyperlink"/>
            <w:rFonts w:ascii="Times New Roman" w:hAnsi="Times New Roman" w:cs="Times New Roman"/>
            <w:bCs/>
            <w:sz w:val="20"/>
            <w:szCs w:val="20"/>
            <w:u w:val="none"/>
          </w:rPr>
          <w:t xml:space="preserve"> </w:t>
        </w:r>
        <w:proofErr w:type="spellStart"/>
        <w:r w:rsidR="00BC663E" w:rsidRPr="0014008A">
          <w:rPr>
            <w:rStyle w:val="Hyperlink"/>
            <w:rFonts w:ascii="Times New Roman" w:hAnsi="Times New Roman" w:cs="Times New Roman"/>
            <w:bCs/>
            <w:sz w:val="20"/>
            <w:szCs w:val="20"/>
            <w:u w:val="none"/>
          </w:rPr>
          <w:t>Clin</w:t>
        </w:r>
        <w:proofErr w:type="spellEnd"/>
        <w:r w:rsidR="00BC663E" w:rsidRPr="0014008A">
          <w:rPr>
            <w:rStyle w:val="Hyperlink"/>
            <w:rFonts w:ascii="Times New Roman" w:hAnsi="Times New Roman" w:cs="Times New Roman"/>
            <w:bCs/>
            <w:sz w:val="20"/>
            <w:szCs w:val="20"/>
            <w:u w:val="none"/>
          </w:rPr>
          <w:t xml:space="preserve"> North Am </w:t>
        </w:r>
        <w:r w:rsidR="008E549E" w:rsidRPr="0014008A">
          <w:rPr>
            <w:rStyle w:val="Hyperlink"/>
            <w:rFonts w:ascii="Times New Roman" w:hAnsi="Times New Roman" w:cs="Times New Roman"/>
            <w:bCs/>
            <w:sz w:val="20"/>
            <w:szCs w:val="20"/>
            <w:u w:val="none"/>
          </w:rPr>
          <w:t>23:505-11.</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28" w:history="1">
        <w:proofErr w:type="spellStart"/>
        <w:r w:rsidR="008E549E" w:rsidRPr="0014008A">
          <w:rPr>
            <w:rStyle w:val="Hyperlink"/>
            <w:rFonts w:ascii="Times New Roman" w:hAnsi="Times New Roman" w:cs="Times New Roman"/>
            <w:bCs/>
            <w:sz w:val="20"/>
            <w:szCs w:val="20"/>
            <w:u w:val="none"/>
          </w:rPr>
          <w:t>Petraglia</w:t>
        </w:r>
        <w:proofErr w:type="spellEnd"/>
        <w:r w:rsidR="008E549E" w:rsidRPr="0014008A">
          <w:rPr>
            <w:rStyle w:val="Hyperlink"/>
            <w:rFonts w:ascii="Times New Roman" w:hAnsi="Times New Roman" w:cs="Times New Roman"/>
            <w:bCs/>
            <w:sz w:val="20"/>
            <w:szCs w:val="20"/>
            <w:u w:val="none"/>
          </w:rPr>
          <w:t xml:space="preserve"> AL, Srinivasan V, </w:t>
        </w:r>
        <w:proofErr w:type="spellStart"/>
        <w:r w:rsidR="008E549E" w:rsidRPr="0014008A">
          <w:rPr>
            <w:rStyle w:val="Hyperlink"/>
            <w:rFonts w:ascii="Times New Roman" w:hAnsi="Times New Roman" w:cs="Times New Roman"/>
            <w:bCs/>
            <w:sz w:val="20"/>
            <w:szCs w:val="20"/>
            <w:u w:val="none"/>
          </w:rPr>
          <w:t>Coriddi</w:t>
        </w:r>
        <w:proofErr w:type="spellEnd"/>
        <w:r w:rsidR="008E549E" w:rsidRPr="0014008A">
          <w:rPr>
            <w:rStyle w:val="Hyperlink"/>
            <w:rFonts w:ascii="Times New Roman" w:hAnsi="Times New Roman" w:cs="Times New Roman"/>
            <w:bCs/>
            <w:sz w:val="20"/>
            <w:szCs w:val="20"/>
            <w:u w:val="none"/>
          </w:rPr>
          <w:t xml:space="preserve"> M, et al. (2010) </w:t>
        </w:r>
        <w:proofErr w:type="gramStart"/>
        <w:r w:rsidR="008E549E" w:rsidRPr="0014008A">
          <w:rPr>
            <w:rStyle w:val="Hyperlink"/>
            <w:rFonts w:ascii="Times New Roman" w:hAnsi="Times New Roman" w:cs="Times New Roman"/>
            <w:bCs/>
            <w:sz w:val="20"/>
            <w:szCs w:val="20"/>
            <w:u w:val="none"/>
          </w:rPr>
          <w:t>Cervical</w:t>
        </w:r>
        <w:proofErr w:type="gramEnd"/>
        <w:r w:rsidR="008E549E" w:rsidRPr="0014008A">
          <w:rPr>
            <w:rStyle w:val="Hyperlink"/>
            <w:rFonts w:ascii="Times New Roman" w:hAnsi="Times New Roman" w:cs="Times New Roman"/>
            <w:bCs/>
            <w:sz w:val="20"/>
            <w:szCs w:val="20"/>
            <w:u w:val="none"/>
          </w:rPr>
          <w:t xml:space="preserve">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xml:space="preserve"> as a management option for patients with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A series of 40 patients. Neurosurgery 67: 272-277.</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29" w:history="1">
        <w:proofErr w:type="spellStart"/>
        <w:r w:rsidR="008E549E" w:rsidRPr="0014008A">
          <w:rPr>
            <w:rStyle w:val="Hyperlink"/>
            <w:rFonts w:ascii="Times New Roman" w:hAnsi="Times New Roman" w:cs="Times New Roman"/>
            <w:bCs/>
            <w:sz w:val="20"/>
            <w:szCs w:val="20"/>
            <w:u w:val="none"/>
          </w:rPr>
          <w:t>Dobran</w:t>
        </w:r>
        <w:proofErr w:type="spellEnd"/>
        <w:r w:rsidR="008E549E" w:rsidRPr="0014008A">
          <w:rPr>
            <w:rStyle w:val="Hyperlink"/>
            <w:rFonts w:ascii="Times New Roman" w:hAnsi="Times New Roman" w:cs="Times New Roman"/>
            <w:bCs/>
            <w:sz w:val="20"/>
            <w:szCs w:val="20"/>
            <w:u w:val="none"/>
          </w:rPr>
          <w:t xml:space="preserve"> M, Mancini F, </w:t>
        </w:r>
        <w:proofErr w:type="spellStart"/>
        <w:r w:rsidR="008E549E" w:rsidRPr="0014008A">
          <w:rPr>
            <w:rStyle w:val="Hyperlink"/>
            <w:rFonts w:ascii="Times New Roman" w:hAnsi="Times New Roman" w:cs="Times New Roman"/>
            <w:bCs/>
            <w:sz w:val="20"/>
            <w:szCs w:val="20"/>
            <w:u w:val="none"/>
          </w:rPr>
          <w:t>Paracino</w:t>
        </w:r>
        <w:proofErr w:type="spellEnd"/>
        <w:r w:rsidR="008E549E" w:rsidRPr="0014008A">
          <w:rPr>
            <w:rStyle w:val="Hyperlink"/>
            <w:rFonts w:ascii="Times New Roman" w:hAnsi="Times New Roman" w:cs="Times New Roman"/>
            <w:bCs/>
            <w:sz w:val="20"/>
            <w:szCs w:val="20"/>
            <w:u w:val="none"/>
          </w:rPr>
          <w:t xml:space="preserve"> R, et al. (2020) Laminectomy versus open-door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xml:space="preserve"> for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A clinical outcome analysis. </w:t>
        </w:r>
        <w:proofErr w:type="spellStart"/>
        <w:r w:rsidR="008E549E" w:rsidRPr="0014008A">
          <w:rPr>
            <w:rStyle w:val="Hyperlink"/>
            <w:rFonts w:ascii="Times New Roman" w:hAnsi="Times New Roman" w:cs="Times New Roman"/>
            <w:bCs/>
            <w:sz w:val="20"/>
            <w:szCs w:val="20"/>
            <w:u w:val="none"/>
          </w:rPr>
          <w:t>Surg</w:t>
        </w:r>
        <w:proofErr w:type="spellEnd"/>
        <w:r w:rsidR="008E549E" w:rsidRPr="0014008A">
          <w:rPr>
            <w:rStyle w:val="Hyperlink"/>
            <w:rFonts w:ascii="Times New Roman" w:hAnsi="Times New Roman" w:cs="Times New Roman"/>
            <w:bCs/>
            <w:sz w:val="20"/>
            <w:szCs w:val="20"/>
            <w:u w:val="none"/>
          </w:rPr>
          <w:t xml:space="preserve"> </w:t>
        </w:r>
        <w:proofErr w:type="spellStart"/>
        <w:r w:rsidR="008E549E" w:rsidRPr="0014008A">
          <w:rPr>
            <w:rStyle w:val="Hyperlink"/>
            <w:rFonts w:ascii="Times New Roman" w:hAnsi="Times New Roman" w:cs="Times New Roman"/>
            <w:bCs/>
            <w:sz w:val="20"/>
            <w:szCs w:val="20"/>
            <w:u w:val="none"/>
          </w:rPr>
          <w:t>Neurol</w:t>
        </w:r>
        <w:proofErr w:type="spellEnd"/>
        <w:r w:rsidR="008E549E" w:rsidRPr="0014008A">
          <w:rPr>
            <w:rStyle w:val="Hyperlink"/>
            <w:rFonts w:ascii="Times New Roman" w:hAnsi="Times New Roman" w:cs="Times New Roman"/>
            <w:bCs/>
            <w:sz w:val="20"/>
            <w:szCs w:val="20"/>
            <w:u w:val="none"/>
          </w:rPr>
          <w:t xml:space="preserve"> </w:t>
        </w:r>
        <w:proofErr w:type="spellStart"/>
        <w:r w:rsidR="008E549E" w:rsidRPr="0014008A">
          <w:rPr>
            <w:rStyle w:val="Hyperlink"/>
            <w:rFonts w:ascii="Times New Roman" w:hAnsi="Times New Roman" w:cs="Times New Roman"/>
            <w:bCs/>
            <w:sz w:val="20"/>
            <w:szCs w:val="20"/>
            <w:u w:val="none"/>
          </w:rPr>
          <w:t>Int</w:t>
        </w:r>
        <w:proofErr w:type="spellEnd"/>
        <w:r w:rsidR="008E549E" w:rsidRPr="0014008A">
          <w:rPr>
            <w:rStyle w:val="Hyperlink"/>
            <w:rFonts w:ascii="Times New Roman" w:hAnsi="Times New Roman" w:cs="Times New Roman"/>
            <w:bCs/>
            <w:sz w:val="20"/>
            <w:szCs w:val="20"/>
            <w:u w:val="none"/>
          </w:rPr>
          <w:t xml:space="preserve"> 11: 73.</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30" w:history="1">
        <w:proofErr w:type="spellStart"/>
        <w:r w:rsidR="008E549E" w:rsidRPr="0014008A">
          <w:rPr>
            <w:rStyle w:val="Hyperlink"/>
            <w:rFonts w:ascii="Times New Roman" w:hAnsi="Times New Roman" w:cs="Times New Roman"/>
            <w:bCs/>
            <w:sz w:val="20"/>
            <w:szCs w:val="20"/>
            <w:u w:val="none"/>
          </w:rPr>
          <w:t>Guigui</w:t>
        </w:r>
        <w:proofErr w:type="spellEnd"/>
        <w:r w:rsidR="008E549E" w:rsidRPr="0014008A">
          <w:rPr>
            <w:rStyle w:val="Hyperlink"/>
            <w:rFonts w:ascii="Times New Roman" w:hAnsi="Times New Roman" w:cs="Times New Roman"/>
            <w:bCs/>
            <w:sz w:val="20"/>
            <w:szCs w:val="20"/>
            <w:u w:val="none"/>
          </w:rPr>
          <w:t xml:space="preserve"> P, Benoist M, </w:t>
        </w:r>
        <w:proofErr w:type="spellStart"/>
        <w:r w:rsidR="008E549E" w:rsidRPr="0014008A">
          <w:rPr>
            <w:rStyle w:val="Hyperlink"/>
            <w:rFonts w:ascii="Times New Roman" w:hAnsi="Times New Roman" w:cs="Times New Roman"/>
            <w:bCs/>
            <w:sz w:val="20"/>
            <w:szCs w:val="20"/>
            <w:u w:val="none"/>
          </w:rPr>
          <w:t>Deburge</w:t>
        </w:r>
        <w:proofErr w:type="spellEnd"/>
        <w:r w:rsidR="008E549E" w:rsidRPr="0014008A">
          <w:rPr>
            <w:rStyle w:val="Hyperlink"/>
            <w:rFonts w:ascii="Times New Roman" w:hAnsi="Times New Roman" w:cs="Times New Roman"/>
            <w:bCs/>
            <w:sz w:val="20"/>
            <w:szCs w:val="20"/>
            <w:u w:val="none"/>
          </w:rPr>
          <w:t xml:space="preserve"> A. (1998) Spinal deformity and instability after multilevel cervical laminectomy for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Spine (</w:t>
        </w:r>
        <w:proofErr w:type="spellStart"/>
        <w:r w:rsidR="008E549E" w:rsidRPr="0014008A">
          <w:rPr>
            <w:rStyle w:val="Hyperlink"/>
            <w:rFonts w:ascii="Times New Roman" w:hAnsi="Times New Roman" w:cs="Times New Roman"/>
            <w:bCs/>
            <w:sz w:val="20"/>
            <w:szCs w:val="20"/>
            <w:u w:val="none"/>
          </w:rPr>
          <w:t>Phila</w:t>
        </w:r>
        <w:proofErr w:type="spellEnd"/>
        <w:r w:rsidR="008E549E" w:rsidRPr="0014008A">
          <w:rPr>
            <w:rStyle w:val="Hyperlink"/>
            <w:rFonts w:ascii="Times New Roman" w:hAnsi="Times New Roman" w:cs="Times New Roman"/>
            <w:bCs/>
            <w:sz w:val="20"/>
            <w:szCs w:val="20"/>
            <w:u w:val="none"/>
          </w:rPr>
          <w:t xml:space="preserve"> Pa 1976) 15: 440-447.</w:t>
        </w:r>
      </w:hyperlink>
      <w:r w:rsidR="008E549E" w:rsidRPr="0014008A">
        <w:rPr>
          <w:rFonts w:ascii="Times New Roman" w:hAnsi="Times New Roman" w:cs="Times New Roman"/>
          <w:bCs/>
          <w:color w:val="000000" w:themeColor="text1"/>
          <w:sz w:val="20"/>
          <w:szCs w:val="20"/>
        </w:rPr>
        <w:t xml:space="preserve"> </w:t>
      </w:r>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31" w:history="1">
        <w:r w:rsidR="008E549E" w:rsidRPr="0014008A">
          <w:rPr>
            <w:rStyle w:val="Hyperlink"/>
            <w:rFonts w:ascii="Times New Roman" w:hAnsi="Times New Roman" w:cs="Times New Roman"/>
            <w:bCs/>
            <w:sz w:val="20"/>
            <w:szCs w:val="20"/>
            <w:u w:val="none"/>
          </w:rPr>
          <w:t xml:space="preserve">Matsunaga S, </w:t>
        </w:r>
        <w:proofErr w:type="spellStart"/>
        <w:r w:rsidR="008E549E" w:rsidRPr="0014008A">
          <w:rPr>
            <w:rStyle w:val="Hyperlink"/>
            <w:rFonts w:ascii="Times New Roman" w:hAnsi="Times New Roman" w:cs="Times New Roman"/>
            <w:bCs/>
            <w:sz w:val="20"/>
            <w:szCs w:val="20"/>
            <w:u w:val="none"/>
          </w:rPr>
          <w:t>Sakou</w:t>
        </w:r>
        <w:proofErr w:type="spellEnd"/>
        <w:r w:rsidR="008E549E" w:rsidRPr="0014008A">
          <w:rPr>
            <w:rStyle w:val="Hyperlink"/>
            <w:rFonts w:ascii="Times New Roman" w:hAnsi="Times New Roman" w:cs="Times New Roman"/>
            <w:bCs/>
            <w:sz w:val="20"/>
            <w:szCs w:val="20"/>
            <w:u w:val="none"/>
          </w:rPr>
          <w:t xml:space="preserve"> T, </w:t>
        </w:r>
        <w:proofErr w:type="spellStart"/>
        <w:r w:rsidR="008E549E" w:rsidRPr="0014008A">
          <w:rPr>
            <w:rStyle w:val="Hyperlink"/>
            <w:rFonts w:ascii="Times New Roman" w:hAnsi="Times New Roman" w:cs="Times New Roman"/>
            <w:bCs/>
            <w:sz w:val="20"/>
            <w:szCs w:val="20"/>
            <w:u w:val="none"/>
          </w:rPr>
          <w:t>Nakanisi</w:t>
        </w:r>
        <w:proofErr w:type="spellEnd"/>
        <w:r w:rsidR="008E549E" w:rsidRPr="0014008A">
          <w:rPr>
            <w:rStyle w:val="Hyperlink"/>
            <w:rFonts w:ascii="Times New Roman" w:hAnsi="Times New Roman" w:cs="Times New Roman"/>
            <w:bCs/>
            <w:sz w:val="20"/>
            <w:szCs w:val="20"/>
            <w:u w:val="none"/>
          </w:rPr>
          <w:t xml:space="preserve"> K. (1999) Analysis of the cervical spine alignment following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xml:space="preserve"> and laminectomy. Spinal Cord 37: 20-24.</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32" w:history="1">
        <w:r w:rsidR="00DF75B7" w:rsidRPr="0014008A">
          <w:rPr>
            <w:rStyle w:val="Hyperlink"/>
            <w:rFonts w:ascii="Times New Roman" w:hAnsi="Times New Roman" w:cs="Times New Roman"/>
            <w:bCs/>
            <w:sz w:val="20"/>
            <w:szCs w:val="20"/>
            <w:u w:val="none"/>
          </w:rPr>
          <w:t xml:space="preserve">Ratliff JK, Cooper PR. (2003) </w:t>
        </w:r>
        <w:proofErr w:type="gramStart"/>
        <w:r w:rsidR="008E549E" w:rsidRPr="0014008A">
          <w:rPr>
            <w:rStyle w:val="Hyperlink"/>
            <w:rFonts w:ascii="Times New Roman" w:hAnsi="Times New Roman" w:cs="Times New Roman"/>
            <w:bCs/>
            <w:sz w:val="20"/>
            <w:szCs w:val="20"/>
            <w:u w:val="none"/>
          </w:rPr>
          <w:t>Cervical</w:t>
        </w:r>
        <w:proofErr w:type="gramEnd"/>
        <w:r w:rsidR="008E549E" w:rsidRPr="0014008A">
          <w:rPr>
            <w:rStyle w:val="Hyperlink"/>
            <w:rFonts w:ascii="Times New Roman" w:hAnsi="Times New Roman" w:cs="Times New Roman"/>
            <w:bCs/>
            <w:sz w:val="20"/>
            <w:szCs w:val="20"/>
            <w:u w:val="none"/>
          </w:rPr>
          <w:t xml:space="preserve"> </w:t>
        </w:r>
        <w:proofErr w:type="spellStart"/>
        <w:r w:rsidR="00DF75B7" w:rsidRPr="0014008A">
          <w:rPr>
            <w:rStyle w:val="Hyperlink"/>
            <w:rFonts w:ascii="Times New Roman" w:hAnsi="Times New Roman" w:cs="Times New Roman"/>
            <w:bCs/>
            <w:sz w:val="20"/>
            <w:szCs w:val="20"/>
            <w:u w:val="none"/>
          </w:rPr>
          <w:t>laminoplasty</w:t>
        </w:r>
        <w:proofErr w:type="spellEnd"/>
        <w:r w:rsidR="00DF75B7" w:rsidRPr="0014008A">
          <w:rPr>
            <w:rStyle w:val="Hyperlink"/>
            <w:rFonts w:ascii="Times New Roman" w:hAnsi="Times New Roman" w:cs="Times New Roman"/>
            <w:bCs/>
            <w:sz w:val="20"/>
            <w:szCs w:val="20"/>
            <w:u w:val="none"/>
          </w:rPr>
          <w:t>: a critical review.</w:t>
        </w:r>
        <w:r w:rsidR="008E549E" w:rsidRPr="0014008A">
          <w:rPr>
            <w:rStyle w:val="Hyperlink"/>
            <w:rFonts w:ascii="Times New Roman" w:hAnsi="Times New Roman" w:cs="Times New Roman"/>
            <w:bCs/>
            <w:sz w:val="20"/>
            <w:szCs w:val="20"/>
            <w:u w:val="none"/>
          </w:rPr>
          <w:t xml:space="preserve"> Journal of Neurosurgery 98: 230</w:t>
        </w:r>
        <w:r w:rsidR="00DB2A0C" w:rsidRPr="0014008A">
          <w:rPr>
            <w:rStyle w:val="Hyperlink"/>
            <w:rFonts w:ascii="Times New Roman" w:hAnsi="Times New Roman" w:cs="Times New Roman"/>
            <w:bCs/>
            <w:sz w:val="20"/>
            <w:szCs w:val="20"/>
            <w:u w:val="none"/>
          </w:rPr>
          <w:t>-</w:t>
        </w:r>
        <w:r w:rsidR="008E549E" w:rsidRPr="0014008A">
          <w:rPr>
            <w:rStyle w:val="Hyperlink"/>
            <w:rFonts w:ascii="Times New Roman" w:hAnsi="Times New Roman" w:cs="Times New Roman"/>
            <w:bCs/>
            <w:sz w:val="20"/>
            <w:szCs w:val="20"/>
            <w:u w:val="none"/>
          </w:rPr>
          <w:t>238.</w:t>
        </w:r>
      </w:hyperlink>
      <w:r w:rsidR="008E549E" w:rsidRPr="0014008A">
        <w:rPr>
          <w:rFonts w:ascii="Times New Roman" w:hAnsi="Times New Roman" w:cs="Times New Roman"/>
          <w:bCs/>
          <w:color w:val="000000" w:themeColor="text1"/>
          <w:sz w:val="20"/>
          <w:szCs w:val="20"/>
        </w:rPr>
        <w:t xml:space="preserve"> </w:t>
      </w:r>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33" w:history="1">
        <w:proofErr w:type="spellStart"/>
        <w:r w:rsidR="008E549E" w:rsidRPr="0014008A">
          <w:rPr>
            <w:rStyle w:val="Hyperlink"/>
            <w:rFonts w:ascii="Times New Roman" w:hAnsi="Times New Roman" w:cs="Times New Roman"/>
            <w:bCs/>
            <w:sz w:val="20"/>
            <w:szCs w:val="20"/>
            <w:u w:val="none"/>
          </w:rPr>
          <w:t>Kamioka</w:t>
        </w:r>
        <w:proofErr w:type="spellEnd"/>
        <w:r w:rsidR="008E549E" w:rsidRPr="0014008A">
          <w:rPr>
            <w:rStyle w:val="Hyperlink"/>
            <w:rFonts w:ascii="Times New Roman" w:hAnsi="Times New Roman" w:cs="Times New Roman"/>
            <w:bCs/>
            <w:sz w:val="20"/>
            <w:szCs w:val="20"/>
            <w:u w:val="none"/>
          </w:rPr>
          <w:t xml:space="preserve"> Y, Yamamoto H, </w:t>
        </w:r>
        <w:proofErr w:type="spellStart"/>
        <w:r w:rsidR="008E549E" w:rsidRPr="0014008A">
          <w:rPr>
            <w:rStyle w:val="Hyperlink"/>
            <w:rFonts w:ascii="Times New Roman" w:hAnsi="Times New Roman" w:cs="Times New Roman"/>
            <w:bCs/>
            <w:sz w:val="20"/>
            <w:szCs w:val="20"/>
            <w:u w:val="none"/>
          </w:rPr>
          <w:t>Tani</w:t>
        </w:r>
        <w:proofErr w:type="spellEnd"/>
        <w:r w:rsidR="008E549E" w:rsidRPr="0014008A">
          <w:rPr>
            <w:rStyle w:val="Hyperlink"/>
            <w:rFonts w:ascii="Times New Roman" w:hAnsi="Times New Roman" w:cs="Times New Roman"/>
            <w:bCs/>
            <w:sz w:val="20"/>
            <w:szCs w:val="20"/>
            <w:u w:val="none"/>
          </w:rPr>
          <w:t xml:space="preserve"> T, et al. (1989) Postoperative instability of cervical OPLL and cervical </w:t>
        </w:r>
        <w:proofErr w:type="spellStart"/>
        <w:r w:rsidR="008E549E" w:rsidRPr="0014008A">
          <w:rPr>
            <w:rStyle w:val="Hyperlink"/>
            <w:rFonts w:ascii="Times New Roman" w:hAnsi="Times New Roman" w:cs="Times New Roman"/>
            <w:bCs/>
            <w:sz w:val="20"/>
            <w:szCs w:val="20"/>
            <w:u w:val="none"/>
          </w:rPr>
          <w:t>radiculomyelopathy</w:t>
        </w:r>
        <w:proofErr w:type="spellEnd"/>
        <w:r w:rsidR="008E549E" w:rsidRPr="0014008A">
          <w:rPr>
            <w:rStyle w:val="Hyperlink"/>
            <w:rFonts w:ascii="Times New Roman" w:hAnsi="Times New Roman" w:cs="Times New Roman"/>
            <w:bCs/>
            <w:sz w:val="20"/>
            <w:szCs w:val="20"/>
            <w:u w:val="none"/>
          </w:rPr>
          <w:t>. Spine 14: 1177-1183.</w:t>
        </w:r>
      </w:hyperlink>
      <w:r w:rsidR="008E549E" w:rsidRPr="0014008A">
        <w:rPr>
          <w:rFonts w:ascii="Times New Roman" w:hAnsi="Times New Roman" w:cs="Times New Roman"/>
          <w:bCs/>
          <w:color w:val="000000" w:themeColor="text1"/>
          <w:sz w:val="20"/>
          <w:szCs w:val="20"/>
        </w:rPr>
        <w:t xml:space="preserve"> </w:t>
      </w:r>
    </w:p>
    <w:p w:rsidR="008E549E" w:rsidRPr="0014008A" w:rsidRDefault="008E549E"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r w:rsidRPr="0014008A">
        <w:rPr>
          <w:rFonts w:ascii="Times New Roman" w:hAnsi="Times New Roman" w:cs="Times New Roman"/>
          <w:bCs/>
          <w:color w:val="000000" w:themeColor="text1"/>
          <w:sz w:val="20"/>
          <w:szCs w:val="20"/>
        </w:rPr>
        <w:t xml:space="preserve">Rao RD, </w:t>
      </w:r>
      <w:proofErr w:type="spellStart"/>
      <w:r w:rsidRPr="0014008A">
        <w:rPr>
          <w:rFonts w:ascii="Times New Roman" w:hAnsi="Times New Roman" w:cs="Times New Roman"/>
          <w:bCs/>
          <w:color w:val="000000" w:themeColor="text1"/>
          <w:sz w:val="20"/>
          <w:szCs w:val="20"/>
        </w:rPr>
        <w:t>Gourab</w:t>
      </w:r>
      <w:proofErr w:type="spellEnd"/>
      <w:r w:rsidRPr="0014008A">
        <w:rPr>
          <w:rFonts w:ascii="Times New Roman" w:hAnsi="Times New Roman" w:cs="Times New Roman"/>
          <w:bCs/>
          <w:color w:val="000000" w:themeColor="text1"/>
          <w:sz w:val="20"/>
          <w:szCs w:val="20"/>
        </w:rPr>
        <w:t xml:space="preserve"> K, David KS. (2006) Operative treatment of cervical </w:t>
      </w:r>
      <w:proofErr w:type="spellStart"/>
      <w:r w:rsidRPr="0014008A">
        <w:rPr>
          <w:rFonts w:ascii="Times New Roman" w:hAnsi="Times New Roman" w:cs="Times New Roman"/>
          <w:bCs/>
          <w:color w:val="000000" w:themeColor="text1"/>
          <w:sz w:val="20"/>
          <w:szCs w:val="20"/>
        </w:rPr>
        <w:t>spondylotic</w:t>
      </w:r>
      <w:proofErr w:type="spellEnd"/>
      <w:r w:rsidRPr="0014008A">
        <w:rPr>
          <w:rFonts w:ascii="Times New Roman" w:hAnsi="Times New Roman" w:cs="Times New Roman"/>
          <w:bCs/>
          <w:color w:val="000000" w:themeColor="text1"/>
          <w:sz w:val="20"/>
          <w:szCs w:val="20"/>
        </w:rPr>
        <w:t xml:space="preserve"> myelopathy. J Bone Joint </w:t>
      </w:r>
      <w:proofErr w:type="spellStart"/>
      <w:r w:rsidRPr="0014008A">
        <w:rPr>
          <w:rFonts w:ascii="Times New Roman" w:hAnsi="Times New Roman" w:cs="Times New Roman"/>
          <w:bCs/>
          <w:color w:val="000000" w:themeColor="text1"/>
          <w:sz w:val="20"/>
          <w:szCs w:val="20"/>
        </w:rPr>
        <w:t>Surg</w:t>
      </w:r>
      <w:proofErr w:type="spellEnd"/>
      <w:r w:rsidRPr="0014008A">
        <w:rPr>
          <w:rFonts w:ascii="Times New Roman" w:hAnsi="Times New Roman" w:cs="Times New Roman"/>
          <w:bCs/>
          <w:color w:val="000000" w:themeColor="text1"/>
          <w:sz w:val="20"/>
          <w:szCs w:val="20"/>
        </w:rPr>
        <w:t xml:space="preserve"> Am 88: 1619</w:t>
      </w:r>
      <w:r w:rsidR="00DB2A0C" w:rsidRPr="0014008A">
        <w:rPr>
          <w:rFonts w:ascii="Times New Roman" w:hAnsi="Times New Roman" w:cs="Times New Roman"/>
          <w:bCs/>
          <w:color w:val="000000" w:themeColor="text1"/>
          <w:sz w:val="20"/>
          <w:szCs w:val="20"/>
        </w:rPr>
        <w:t>-</w:t>
      </w:r>
      <w:r w:rsidRPr="0014008A">
        <w:rPr>
          <w:rFonts w:ascii="Times New Roman" w:hAnsi="Times New Roman" w:cs="Times New Roman"/>
          <w:bCs/>
          <w:color w:val="000000" w:themeColor="text1"/>
          <w:sz w:val="20"/>
          <w:szCs w:val="20"/>
        </w:rPr>
        <w:t>1640.</w:t>
      </w:r>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34" w:history="1">
        <w:r w:rsidR="008E549E" w:rsidRPr="0014008A">
          <w:rPr>
            <w:rStyle w:val="Hyperlink"/>
            <w:rFonts w:ascii="Times New Roman" w:hAnsi="Times New Roman" w:cs="Times New Roman"/>
            <w:bCs/>
            <w:sz w:val="20"/>
            <w:szCs w:val="20"/>
            <w:u w:val="none"/>
          </w:rPr>
          <w:t xml:space="preserve">Kawakami M, Tamaki T, Iwasaki H (2000) </w:t>
        </w:r>
        <w:proofErr w:type="gramStart"/>
        <w:r w:rsidR="008E549E" w:rsidRPr="0014008A">
          <w:rPr>
            <w:rStyle w:val="Hyperlink"/>
            <w:rFonts w:ascii="Times New Roman" w:hAnsi="Times New Roman" w:cs="Times New Roman"/>
            <w:bCs/>
            <w:sz w:val="20"/>
            <w:szCs w:val="20"/>
            <w:u w:val="none"/>
          </w:rPr>
          <w:t>A</w:t>
        </w:r>
        <w:proofErr w:type="gramEnd"/>
        <w:r w:rsidR="008E549E" w:rsidRPr="0014008A">
          <w:rPr>
            <w:rStyle w:val="Hyperlink"/>
            <w:rFonts w:ascii="Times New Roman" w:hAnsi="Times New Roman" w:cs="Times New Roman"/>
            <w:bCs/>
            <w:sz w:val="20"/>
            <w:szCs w:val="20"/>
            <w:u w:val="none"/>
          </w:rPr>
          <w:t xml:space="preserve"> comparative study of surgical approaches for cervical compressive myelopathy. </w:t>
        </w:r>
        <w:proofErr w:type="spellStart"/>
        <w:r w:rsidR="008E549E" w:rsidRPr="0014008A">
          <w:rPr>
            <w:rStyle w:val="Hyperlink"/>
            <w:rFonts w:ascii="Times New Roman" w:hAnsi="Times New Roman" w:cs="Times New Roman"/>
            <w:bCs/>
            <w:sz w:val="20"/>
            <w:szCs w:val="20"/>
            <w:u w:val="none"/>
          </w:rPr>
          <w:t>Clin</w:t>
        </w:r>
        <w:proofErr w:type="spellEnd"/>
        <w:r w:rsidR="008E549E" w:rsidRPr="0014008A">
          <w:rPr>
            <w:rStyle w:val="Hyperlink"/>
            <w:rFonts w:ascii="Times New Roman" w:hAnsi="Times New Roman" w:cs="Times New Roman"/>
            <w:bCs/>
            <w:sz w:val="20"/>
            <w:szCs w:val="20"/>
            <w:u w:val="none"/>
          </w:rPr>
          <w:t xml:space="preserve"> </w:t>
        </w:r>
        <w:proofErr w:type="spellStart"/>
        <w:r w:rsidR="008E549E" w:rsidRPr="0014008A">
          <w:rPr>
            <w:rStyle w:val="Hyperlink"/>
            <w:rFonts w:ascii="Times New Roman" w:hAnsi="Times New Roman" w:cs="Times New Roman"/>
            <w:bCs/>
            <w:sz w:val="20"/>
            <w:szCs w:val="20"/>
            <w:u w:val="none"/>
          </w:rPr>
          <w:t>Orthop</w:t>
        </w:r>
        <w:proofErr w:type="spellEnd"/>
        <w:r w:rsidR="008E549E" w:rsidRPr="0014008A">
          <w:rPr>
            <w:rStyle w:val="Hyperlink"/>
            <w:rFonts w:ascii="Times New Roman" w:hAnsi="Times New Roman" w:cs="Times New Roman"/>
            <w:bCs/>
            <w:sz w:val="20"/>
            <w:szCs w:val="20"/>
            <w:u w:val="none"/>
          </w:rPr>
          <w:t xml:space="preserve"> </w:t>
        </w:r>
        <w:proofErr w:type="spellStart"/>
        <w:r w:rsidR="008E549E" w:rsidRPr="0014008A">
          <w:rPr>
            <w:rStyle w:val="Hyperlink"/>
            <w:rFonts w:ascii="Times New Roman" w:hAnsi="Times New Roman" w:cs="Times New Roman"/>
            <w:bCs/>
            <w:sz w:val="20"/>
            <w:szCs w:val="20"/>
            <w:u w:val="none"/>
          </w:rPr>
          <w:t>Relat</w:t>
        </w:r>
        <w:proofErr w:type="spellEnd"/>
        <w:r w:rsidR="008E549E" w:rsidRPr="0014008A">
          <w:rPr>
            <w:rStyle w:val="Hyperlink"/>
            <w:rFonts w:ascii="Times New Roman" w:hAnsi="Times New Roman" w:cs="Times New Roman"/>
            <w:bCs/>
            <w:sz w:val="20"/>
            <w:szCs w:val="20"/>
            <w:u w:val="none"/>
          </w:rPr>
          <w:t xml:space="preserve"> Res 381: 129</w:t>
        </w:r>
        <w:r w:rsidR="00DB2A0C" w:rsidRPr="0014008A">
          <w:rPr>
            <w:rStyle w:val="Hyperlink"/>
            <w:rFonts w:ascii="Times New Roman" w:hAnsi="Times New Roman" w:cs="Times New Roman"/>
            <w:bCs/>
            <w:sz w:val="20"/>
            <w:szCs w:val="20"/>
            <w:u w:val="none"/>
          </w:rPr>
          <w:t>-</w:t>
        </w:r>
        <w:r w:rsidR="008E549E" w:rsidRPr="0014008A">
          <w:rPr>
            <w:rStyle w:val="Hyperlink"/>
            <w:rFonts w:ascii="Times New Roman" w:hAnsi="Times New Roman" w:cs="Times New Roman"/>
            <w:bCs/>
            <w:sz w:val="20"/>
            <w:szCs w:val="20"/>
            <w:u w:val="none"/>
          </w:rPr>
          <w:t>136.</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35" w:history="1">
        <w:proofErr w:type="spellStart"/>
        <w:r w:rsidR="008E549E" w:rsidRPr="0014008A">
          <w:rPr>
            <w:rStyle w:val="Hyperlink"/>
            <w:rFonts w:ascii="Times New Roman" w:hAnsi="Times New Roman" w:cs="Times New Roman"/>
            <w:bCs/>
            <w:sz w:val="20"/>
            <w:szCs w:val="20"/>
            <w:u w:val="none"/>
          </w:rPr>
          <w:t>Herkowitz</w:t>
        </w:r>
        <w:proofErr w:type="spellEnd"/>
        <w:r w:rsidR="008E549E" w:rsidRPr="0014008A">
          <w:rPr>
            <w:rStyle w:val="Hyperlink"/>
            <w:rFonts w:ascii="Times New Roman" w:hAnsi="Times New Roman" w:cs="Times New Roman"/>
            <w:bCs/>
            <w:sz w:val="20"/>
            <w:szCs w:val="20"/>
            <w:u w:val="none"/>
          </w:rPr>
          <w:t xml:space="preserve"> HN. (1988) A comparison of anterior cervical fusion, cervical laminectomy, and cervical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xml:space="preserve"> for the surgical management of multiple level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radiculopathy 13: 774</w:t>
        </w:r>
        <w:r w:rsidR="00DB2A0C" w:rsidRPr="0014008A">
          <w:rPr>
            <w:rStyle w:val="Hyperlink"/>
            <w:rFonts w:ascii="Times New Roman" w:hAnsi="Times New Roman" w:cs="Times New Roman"/>
            <w:bCs/>
            <w:sz w:val="20"/>
            <w:szCs w:val="20"/>
            <w:u w:val="none"/>
          </w:rPr>
          <w:t>-</w:t>
        </w:r>
        <w:r w:rsidR="008E549E" w:rsidRPr="0014008A">
          <w:rPr>
            <w:rStyle w:val="Hyperlink"/>
            <w:rFonts w:ascii="Times New Roman" w:hAnsi="Times New Roman" w:cs="Times New Roman"/>
            <w:bCs/>
            <w:sz w:val="20"/>
            <w:szCs w:val="20"/>
            <w:u w:val="none"/>
          </w:rPr>
          <w:t>780.</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36" w:history="1">
        <w:r w:rsidR="008E549E" w:rsidRPr="0014008A">
          <w:rPr>
            <w:rStyle w:val="Hyperlink"/>
            <w:rFonts w:ascii="Times New Roman" w:hAnsi="Times New Roman" w:cs="Times New Roman"/>
            <w:bCs/>
            <w:sz w:val="20"/>
            <w:szCs w:val="20"/>
            <w:u w:val="none"/>
          </w:rPr>
          <w:t xml:space="preserve">Lao L, </w:t>
        </w:r>
        <w:proofErr w:type="spellStart"/>
        <w:r w:rsidR="008E549E" w:rsidRPr="0014008A">
          <w:rPr>
            <w:rStyle w:val="Hyperlink"/>
            <w:rFonts w:ascii="Times New Roman" w:hAnsi="Times New Roman" w:cs="Times New Roman"/>
            <w:bCs/>
            <w:sz w:val="20"/>
            <w:szCs w:val="20"/>
            <w:u w:val="none"/>
          </w:rPr>
          <w:t>Zhong</w:t>
        </w:r>
        <w:proofErr w:type="spellEnd"/>
        <w:r w:rsidR="008E549E" w:rsidRPr="0014008A">
          <w:rPr>
            <w:rStyle w:val="Hyperlink"/>
            <w:rFonts w:ascii="Times New Roman" w:hAnsi="Times New Roman" w:cs="Times New Roman"/>
            <w:bCs/>
            <w:sz w:val="20"/>
            <w:szCs w:val="20"/>
            <w:u w:val="none"/>
          </w:rPr>
          <w:t xml:space="preserve"> G, Li X, et al. (2013) Laminoplasty versus laminectomy for multi-level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a systematic review of the literature. J </w:t>
        </w:r>
        <w:proofErr w:type="spellStart"/>
        <w:r w:rsidR="008E549E" w:rsidRPr="0014008A">
          <w:rPr>
            <w:rStyle w:val="Hyperlink"/>
            <w:rFonts w:ascii="Times New Roman" w:hAnsi="Times New Roman" w:cs="Times New Roman"/>
            <w:bCs/>
            <w:sz w:val="20"/>
            <w:szCs w:val="20"/>
            <w:u w:val="none"/>
          </w:rPr>
          <w:t>Orthop</w:t>
        </w:r>
        <w:proofErr w:type="spellEnd"/>
        <w:r w:rsidR="008E549E" w:rsidRPr="0014008A">
          <w:rPr>
            <w:rStyle w:val="Hyperlink"/>
            <w:rFonts w:ascii="Times New Roman" w:hAnsi="Times New Roman" w:cs="Times New Roman"/>
            <w:bCs/>
            <w:sz w:val="20"/>
            <w:szCs w:val="20"/>
            <w:u w:val="none"/>
          </w:rPr>
          <w:t xml:space="preserve"> </w:t>
        </w:r>
        <w:proofErr w:type="spellStart"/>
        <w:r w:rsidR="008E549E" w:rsidRPr="0014008A">
          <w:rPr>
            <w:rStyle w:val="Hyperlink"/>
            <w:rFonts w:ascii="Times New Roman" w:hAnsi="Times New Roman" w:cs="Times New Roman"/>
            <w:bCs/>
            <w:sz w:val="20"/>
            <w:szCs w:val="20"/>
            <w:u w:val="none"/>
          </w:rPr>
          <w:t>Surg</w:t>
        </w:r>
        <w:proofErr w:type="spellEnd"/>
        <w:r w:rsidR="008E549E" w:rsidRPr="0014008A">
          <w:rPr>
            <w:rStyle w:val="Hyperlink"/>
            <w:rFonts w:ascii="Times New Roman" w:hAnsi="Times New Roman" w:cs="Times New Roman"/>
            <w:bCs/>
            <w:sz w:val="20"/>
            <w:szCs w:val="20"/>
            <w:u w:val="none"/>
          </w:rPr>
          <w:t xml:space="preserve"> Res 8: 45.</w:t>
        </w:r>
      </w:hyperlink>
      <w:r w:rsidR="008E549E" w:rsidRPr="0014008A">
        <w:rPr>
          <w:rFonts w:ascii="Times New Roman" w:hAnsi="Times New Roman" w:cs="Times New Roman"/>
          <w:bCs/>
          <w:color w:val="000000" w:themeColor="text1"/>
          <w:sz w:val="20"/>
          <w:szCs w:val="20"/>
        </w:rPr>
        <w:t xml:space="preserve"> </w:t>
      </w:r>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37" w:history="1">
        <w:r w:rsidR="008E549E" w:rsidRPr="0014008A">
          <w:rPr>
            <w:rStyle w:val="Hyperlink"/>
            <w:rFonts w:ascii="Times New Roman" w:hAnsi="Times New Roman" w:cs="Times New Roman"/>
            <w:bCs/>
            <w:sz w:val="20"/>
            <w:szCs w:val="20"/>
            <w:u w:val="none"/>
          </w:rPr>
          <w:t xml:space="preserve">Satomi K, Ogawa j, Ishii Y, et al. (2001) Short- term complications and long-term results of expansive open door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xml:space="preserve"> for cervical stenotic myelopathy. Spine J 1: 26-30.</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38" w:history="1">
        <w:r w:rsidR="008E549E" w:rsidRPr="0014008A">
          <w:rPr>
            <w:rStyle w:val="Hyperlink"/>
            <w:rFonts w:ascii="Times New Roman" w:hAnsi="Times New Roman" w:cs="Times New Roman"/>
            <w:bCs/>
            <w:sz w:val="20"/>
            <w:szCs w:val="20"/>
            <w:u w:val="none"/>
          </w:rPr>
          <w:t xml:space="preserve">Kawaguchi Y, </w:t>
        </w:r>
        <w:proofErr w:type="spellStart"/>
        <w:r w:rsidR="008E549E" w:rsidRPr="0014008A">
          <w:rPr>
            <w:rStyle w:val="Hyperlink"/>
            <w:rFonts w:ascii="Times New Roman" w:hAnsi="Times New Roman" w:cs="Times New Roman"/>
            <w:bCs/>
            <w:sz w:val="20"/>
            <w:szCs w:val="20"/>
            <w:u w:val="none"/>
          </w:rPr>
          <w:t>Kanamori</w:t>
        </w:r>
        <w:proofErr w:type="spellEnd"/>
        <w:r w:rsidR="008E549E" w:rsidRPr="0014008A">
          <w:rPr>
            <w:rStyle w:val="Hyperlink"/>
            <w:rFonts w:ascii="Times New Roman" w:hAnsi="Times New Roman" w:cs="Times New Roman"/>
            <w:bCs/>
            <w:sz w:val="20"/>
            <w:szCs w:val="20"/>
            <w:u w:val="none"/>
          </w:rPr>
          <w:t xml:space="preserve"> I H, </w:t>
        </w:r>
        <w:proofErr w:type="spellStart"/>
        <w:r w:rsidR="008E549E" w:rsidRPr="0014008A">
          <w:rPr>
            <w:rStyle w:val="Hyperlink"/>
            <w:rFonts w:ascii="Times New Roman" w:hAnsi="Times New Roman" w:cs="Times New Roman"/>
            <w:bCs/>
            <w:sz w:val="20"/>
            <w:szCs w:val="20"/>
            <w:u w:val="none"/>
          </w:rPr>
          <w:t>Ohmori</w:t>
        </w:r>
        <w:proofErr w:type="spellEnd"/>
        <w:r w:rsidR="008E549E" w:rsidRPr="0014008A">
          <w:rPr>
            <w:rStyle w:val="Hyperlink"/>
            <w:rFonts w:ascii="Times New Roman" w:hAnsi="Times New Roman" w:cs="Times New Roman"/>
            <w:bCs/>
            <w:sz w:val="20"/>
            <w:szCs w:val="20"/>
            <w:u w:val="none"/>
          </w:rPr>
          <w:t xml:space="preserve"> K, et al. (2002) Minimum 10 year follow up after </w:t>
        </w:r>
        <w:proofErr w:type="spellStart"/>
        <w:r w:rsidR="008E549E" w:rsidRPr="0014008A">
          <w:rPr>
            <w:rStyle w:val="Hyperlink"/>
            <w:rFonts w:ascii="Times New Roman" w:hAnsi="Times New Roman" w:cs="Times New Roman"/>
            <w:bCs/>
            <w:sz w:val="20"/>
            <w:szCs w:val="20"/>
            <w:u w:val="none"/>
          </w:rPr>
          <w:t>en</w:t>
        </w:r>
        <w:proofErr w:type="spellEnd"/>
        <w:r w:rsidR="008E549E" w:rsidRPr="0014008A">
          <w:rPr>
            <w:rStyle w:val="Hyperlink"/>
            <w:rFonts w:ascii="Times New Roman" w:hAnsi="Times New Roman" w:cs="Times New Roman"/>
            <w:bCs/>
            <w:sz w:val="20"/>
            <w:szCs w:val="20"/>
            <w:u w:val="none"/>
          </w:rPr>
          <w:t xml:space="preserve"> bloc cervical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xml:space="preserve">. </w:t>
        </w:r>
        <w:proofErr w:type="spellStart"/>
        <w:r w:rsidR="008E549E" w:rsidRPr="0014008A">
          <w:rPr>
            <w:rStyle w:val="Hyperlink"/>
            <w:rFonts w:ascii="Times New Roman" w:hAnsi="Times New Roman" w:cs="Times New Roman"/>
            <w:bCs/>
            <w:sz w:val="20"/>
            <w:szCs w:val="20"/>
            <w:u w:val="none"/>
          </w:rPr>
          <w:t>Clin</w:t>
        </w:r>
        <w:proofErr w:type="spellEnd"/>
        <w:r w:rsidR="008E549E" w:rsidRPr="0014008A">
          <w:rPr>
            <w:rStyle w:val="Hyperlink"/>
            <w:rFonts w:ascii="Times New Roman" w:hAnsi="Times New Roman" w:cs="Times New Roman"/>
            <w:bCs/>
            <w:sz w:val="20"/>
            <w:szCs w:val="20"/>
            <w:u w:val="none"/>
          </w:rPr>
          <w:t xml:space="preserve"> </w:t>
        </w:r>
        <w:proofErr w:type="spellStart"/>
        <w:r w:rsidR="008E549E" w:rsidRPr="0014008A">
          <w:rPr>
            <w:rStyle w:val="Hyperlink"/>
            <w:rFonts w:ascii="Times New Roman" w:hAnsi="Times New Roman" w:cs="Times New Roman"/>
            <w:bCs/>
            <w:sz w:val="20"/>
            <w:szCs w:val="20"/>
            <w:u w:val="none"/>
          </w:rPr>
          <w:t>Orthop</w:t>
        </w:r>
        <w:proofErr w:type="spellEnd"/>
        <w:r w:rsidR="008E549E" w:rsidRPr="0014008A">
          <w:rPr>
            <w:rStyle w:val="Hyperlink"/>
            <w:rFonts w:ascii="Times New Roman" w:hAnsi="Times New Roman" w:cs="Times New Roman"/>
            <w:bCs/>
            <w:sz w:val="20"/>
            <w:szCs w:val="20"/>
            <w:u w:val="none"/>
          </w:rPr>
          <w:t xml:space="preserve"> </w:t>
        </w:r>
        <w:proofErr w:type="spellStart"/>
        <w:r w:rsidR="008E549E" w:rsidRPr="0014008A">
          <w:rPr>
            <w:rStyle w:val="Hyperlink"/>
            <w:rFonts w:ascii="Times New Roman" w:hAnsi="Times New Roman" w:cs="Times New Roman"/>
            <w:bCs/>
            <w:sz w:val="20"/>
            <w:szCs w:val="20"/>
            <w:u w:val="none"/>
          </w:rPr>
          <w:t>Relat</w:t>
        </w:r>
        <w:proofErr w:type="spellEnd"/>
        <w:r w:rsidR="008E549E" w:rsidRPr="0014008A">
          <w:rPr>
            <w:rStyle w:val="Hyperlink"/>
            <w:rFonts w:ascii="Times New Roman" w:hAnsi="Times New Roman" w:cs="Times New Roman"/>
            <w:bCs/>
            <w:sz w:val="20"/>
            <w:szCs w:val="20"/>
            <w:u w:val="none"/>
          </w:rPr>
          <w:t xml:space="preserve"> Res 411:129-139.</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39" w:history="1">
        <w:r w:rsidR="008E549E" w:rsidRPr="0014008A">
          <w:rPr>
            <w:rStyle w:val="Hyperlink"/>
            <w:rFonts w:ascii="Times New Roman" w:hAnsi="Times New Roman" w:cs="Times New Roman"/>
            <w:bCs/>
            <w:sz w:val="20"/>
            <w:szCs w:val="20"/>
            <w:u w:val="none"/>
          </w:rPr>
          <w:t xml:space="preserve">Kimura I, </w:t>
        </w:r>
        <w:proofErr w:type="spellStart"/>
        <w:r w:rsidR="008E549E" w:rsidRPr="0014008A">
          <w:rPr>
            <w:rStyle w:val="Hyperlink"/>
            <w:rFonts w:ascii="Times New Roman" w:hAnsi="Times New Roman" w:cs="Times New Roman"/>
            <w:bCs/>
            <w:sz w:val="20"/>
            <w:szCs w:val="20"/>
            <w:u w:val="none"/>
          </w:rPr>
          <w:t>Shingu</w:t>
        </w:r>
        <w:proofErr w:type="spellEnd"/>
        <w:r w:rsidR="008E549E" w:rsidRPr="0014008A">
          <w:rPr>
            <w:rStyle w:val="Hyperlink"/>
            <w:rFonts w:ascii="Times New Roman" w:hAnsi="Times New Roman" w:cs="Times New Roman"/>
            <w:bCs/>
            <w:sz w:val="20"/>
            <w:szCs w:val="20"/>
            <w:u w:val="none"/>
          </w:rPr>
          <w:t xml:space="preserve"> H, </w:t>
        </w:r>
        <w:proofErr w:type="spellStart"/>
        <w:r w:rsidR="008E549E" w:rsidRPr="0014008A">
          <w:rPr>
            <w:rStyle w:val="Hyperlink"/>
            <w:rFonts w:ascii="Times New Roman" w:hAnsi="Times New Roman" w:cs="Times New Roman"/>
            <w:bCs/>
            <w:sz w:val="20"/>
            <w:szCs w:val="20"/>
            <w:u w:val="none"/>
          </w:rPr>
          <w:t>Nasu</w:t>
        </w:r>
        <w:proofErr w:type="spellEnd"/>
        <w:r w:rsidR="008E549E" w:rsidRPr="0014008A">
          <w:rPr>
            <w:rStyle w:val="Hyperlink"/>
            <w:rFonts w:ascii="Times New Roman" w:hAnsi="Times New Roman" w:cs="Times New Roman"/>
            <w:bCs/>
            <w:sz w:val="20"/>
            <w:szCs w:val="20"/>
            <w:u w:val="none"/>
          </w:rPr>
          <w:t xml:space="preserve"> Y. (1995) Long </w:t>
        </w:r>
        <w:r w:rsidR="00DB2A0C" w:rsidRPr="0014008A">
          <w:rPr>
            <w:rStyle w:val="Hyperlink"/>
            <w:rFonts w:ascii="Times New Roman" w:hAnsi="Times New Roman" w:cs="Times New Roman"/>
            <w:bCs/>
            <w:sz w:val="20"/>
            <w:szCs w:val="20"/>
            <w:u w:val="none"/>
          </w:rPr>
          <w:t>-</w:t>
        </w:r>
        <w:r w:rsidR="008E549E" w:rsidRPr="0014008A">
          <w:rPr>
            <w:rStyle w:val="Hyperlink"/>
            <w:rFonts w:ascii="Times New Roman" w:hAnsi="Times New Roman" w:cs="Times New Roman"/>
            <w:bCs/>
            <w:sz w:val="20"/>
            <w:szCs w:val="20"/>
            <w:u w:val="none"/>
          </w:rPr>
          <w:t xml:space="preserve"> term follow up of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treated by canal expansive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xml:space="preserve">. J bone Joint </w:t>
        </w:r>
        <w:proofErr w:type="spellStart"/>
        <w:r w:rsidR="008E549E" w:rsidRPr="0014008A">
          <w:rPr>
            <w:rStyle w:val="Hyperlink"/>
            <w:rFonts w:ascii="Times New Roman" w:hAnsi="Times New Roman" w:cs="Times New Roman"/>
            <w:bCs/>
            <w:sz w:val="20"/>
            <w:szCs w:val="20"/>
            <w:u w:val="none"/>
          </w:rPr>
          <w:t>Surg</w:t>
        </w:r>
        <w:proofErr w:type="spellEnd"/>
        <w:r w:rsidR="008E549E" w:rsidRPr="0014008A">
          <w:rPr>
            <w:rStyle w:val="Hyperlink"/>
            <w:rFonts w:ascii="Times New Roman" w:hAnsi="Times New Roman" w:cs="Times New Roman"/>
            <w:bCs/>
            <w:sz w:val="20"/>
            <w:szCs w:val="20"/>
            <w:u w:val="none"/>
          </w:rPr>
          <w:t xml:space="preserve"> Br 77: 956-961.</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40" w:history="1">
        <w:proofErr w:type="spellStart"/>
        <w:r w:rsidR="008E549E" w:rsidRPr="0014008A">
          <w:rPr>
            <w:rStyle w:val="Hyperlink"/>
            <w:rFonts w:ascii="Times New Roman" w:hAnsi="Times New Roman" w:cs="Times New Roman"/>
            <w:bCs/>
            <w:sz w:val="20"/>
            <w:szCs w:val="20"/>
            <w:u w:val="none"/>
          </w:rPr>
          <w:t>Suda</w:t>
        </w:r>
        <w:proofErr w:type="spellEnd"/>
        <w:r w:rsidR="008E549E" w:rsidRPr="0014008A">
          <w:rPr>
            <w:rStyle w:val="Hyperlink"/>
            <w:rFonts w:ascii="Times New Roman" w:hAnsi="Times New Roman" w:cs="Times New Roman"/>
            <w:bCs/>
            <w:sz w:val="20"/>
            <w:szCs w:val="20"/>
            <w:u w:val="none"/>
          </w:rPr>
          <w:t xml:space="preserve"> K, </w:t>
        </w:r>
        <w:proofErr w:type="spellStart"/>
        <w:r w:rsidR="008E549E" w:rsidRPr="0014008A">
          <w:rPr>
            <w:rStyle w:val="Hyperlink"/>
            <w:rFonts w:ascii="Times New Roman" w:hAnsi="Times New Roman" w:cs="Times New Roman"/>
            <w:bCs/>
            <w:sz w:val="20"/>
            <w:szCs w:val="20"/>
            <w:u w:val="none"/>
          </w:rPr>
          <w:t>Abumi</w:t>
        </w:r>
        <w:proofErr w:type="spellEnd"/>
        <w:r w:rsidR="008E549E" w:rsidRPr="0014008A">
          <w:rPr>
            <w:rStyle w:val="Hyperlink"/>
            <w:rFonts w:ascii="Times New Roman" w:hAnsi="Times New Roman" w:cs="Times New Roman"/>
            <w:bCs/>
            <w:sz w:val="20"/>
            <w:szCs w:val="20"/>
            <w:u w:val="none"/>
          </w:rPr>
          <w:t xml:space="preserve"> K, Ito M, et al. (2003) Local kyphosis reduces surgical outcome of expansive open door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xml:space="preserve"> for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Spine (</w:t>
        </w:r>
        <w:proofErr w:type="spellStart"/>
        <w:r w:rsidR="008E549E" w:rsidRPr="0014008A">
          <w:rPr>
            <w:rStyle w:val="Hyperlink"/>
            <w:rFonts w:ascii="Times New Roman" w:hAnsi="Times New Roman" w:cs="Times New Roman"/>
            <w:bCs/>
            <w:sz w:val="20"/>
            <w:szCs w:val="20"/>
            <w:u w:val="none"/>
          </w:rPr>
          <w:t>Phila</w:t>
        </w:r>
        <w:proofErr w:type="spellEnd"/>
        <w:r w:rsidR="008E549E" w:rsidRPr="0014008A">
          <w:rPr>
            <w:rStyle w:val="Hyperlink"/>
            <w:rFonts w:ascii="Times New Roman" w:hAnsi="Times New Roman" w:cs="Times New Roman"/>
            <w:bCs/>
            <w:sz w:val="20"/>
            <w:szCs w:val="20"/>
            <w:u w:val="none"/>
          </w:rPr>
          <w:t xml:space="preserve"> Pa 1976) 28: 1258-1262.</w:t>
        </w:r>
      </w:hyperlink>
      <w:r w:rsidR="008E549E" w:rsidRPr="0014008A">
        <w:rPr>
          <w:rFonts w:ascii="Times New Roman" w:hAnsi="Times New Roman" w:cs="Times New Roman"/>
          <w:bCs/>
          <w:color w:val="000000" w:themeColor="text1"/>
          <w:sz w:val="20"/>
          <w:szCs w:val="20"/>
        </w:rPr>
        <w:t xml:space="preserve"> </w:t>
      </w:r>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41" w:history="1">
        <w:proofErr w:type="spellStart"/>
        <w:r w:rsidR="008E549E" w:rsidRPr="0014008A">
          <w:rPr>
            <w:rStyle w:val="Hyperlink"/>
            <w:rFonts w:ascii="Times New Roman" w:hAnsi="Times New Roman" w:cs="Times New Roman"/>
            <w:bCs/>
            <w:sz w:val="20"/>
            <w:szCs w:val="20"/>
            <w:u w:val="none"/>
          </w:rPr>
          <w:t>Sodeyama</w:t>
        </w:r>
        <w:proofErr w:type="spellEnd"/>
        <w:r w:rsidR="008E549E" w:rsidRPr="0014008A">
          <w:rPr>
            <w:rStyle w:val="Hyperlink"/>
            <w:rFonts w:ascii="Times New Roman" w:hAnsi="Times New Roman" w:cs="Times New Roman"/>
            <w:bCs/>
            <w:sz w:val="20"/>
            <w:szCs w:val="20"/>
            <w:u w:val="none"/>
          </w:rPr>
          <w:t xml:space="preserve"> T, </w:t>
        </w:r>
        <w:proofErr w:type="spellStart"/>
        <w:r w:rsidR="008E549E" w:rsidRPr="0014008A">
          <w:rPr>
            <w:rStyle w:val="Hyperlink"/>
            <w:rFonts w:ascii="Times New Roman" w:hAnsi="Times New Roman" w:cs="Times New Roman"/>
            <w:bCs/>
            <w:sz w:val="20"/>
            <w:szCs w:val="20"/>
            <w:u w:val="none"/>
          </w:rPr>
          <w:t>Goto</w:t>
        </w:r>
        <w:proofErr w:type="spellEnd"/>
        <w:r w:rsidR="008E549E" w:rsidRPr="0014008A">
          <w:rPr>
            <w:rStyle w:val="Hyperlink"/>
            <w:rFonts w:ascii="Times New Roman" w:hAnsi="Times New Roman" w:cs="Times New Roman"/>
            <w:bCs/>
            <w:sz w:val="20"/>
            <w:szCs w:val="20"/>
            <w:u w:val="none"/>
          </w:rPr>
          <w:t xml:space="preserve"> S, Mochizuki M, et al. (1999) Effect of decompression enlargement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xml:space="preserve"> for posterior shifting of the spinal cord. Spine (</w:t>
        </w:r>
        <w:proofErr w:type="spellStart"/>
        <w:r w:rsidR="008E549E" w:rsidRPr="0014008A">
          <w:rPr>
            <w:rStyle w:val="Hyperlink"/>
            <w:rFonts w:ascii="Times New Roman" w:hAnsi="Times New Roman" w:cs="Times New Roman"/>
            <w:bCs/>
            <w:sz w:val="20"/>
            <w:szCs w:val="20"/>
            <w:u w:val="none"/>
          </w:rPr>
          <w:t>Phila</w:t>
        </w:r>
        <w:proofErr w:type="spellEnd"/>
        <w:r w:rsidR="008E549E" w:rsidRPr="0014008A">
          <w:rPr>
            <w:rStyle w:val="Hyperlink"/>
            <w:rFonts w:ascii="Times New Roman" w:hAnsi="Times New Roman" w:cs="Times New Roman"/>
            <w:bCs/>
            <w:sz w:val="20"/>
            <w:szCs w:val="20"/>
            <w:u w:val="none"/>
          </w:rPr>
          <w:t xml:space="preserve"> Pa 1976) 24:1527-1531.</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42" w:history="1">
        <w:r w:rsidR="008E549E" w:rsidRPr="0014008A">
          <w:rPr>
            <w:rStyle w:val="Hyperlink"/>
            <w:rFonts w:ascii="Times New Roman" w:hAnsi="Times New Roman" w:cs="Times New Roman"/>
            <w:bCs/>
            <w:sz w:val="20"/>
            <w:szCs w:val="20"/>
            <w:u w:val="none"/>
          </w:rPr>
          <w:t xml:space="preserve">Miyazaki K, </w:t>
        </w:r>
        <w:proofErr w:type="spellStart"/>
        <w:r w:rsidR="008E549E" w:rsidRPr="0014008A">
          <w:rPr>
            <w:rStyle w:val="Hyperlink"/>
            <w:rFonts w:ascii="Times New Roman" w:hAnsi="Times New Roman" w:cs="Times New Roman"/>
            <w:bCs/>
            <w:sz w:val="20"/>
            <w:szCs w:val="20"/>
            <w:u w:val="none"/>
          </w:rPr>
          <w:t>Kirita</w:t>
        </w:r>
        <w:proofErr w:type="spellEnd"/>
        <w:r w:rsidR="008E549E" w:rsidRPr="0014008A">
          <w:rPr>
            <w:rStyle w:val="Hyperlink"/>
            <w:rFonts w:ascii="Times New Roman" w:hAnsi="Times New Roman" w:cs="Times New Roman"/>
            <w:bCs/>
            <w:sz w:val="20"/>
            <w:szCs w:val="20"/>
            <w:u w:val="none"/>
          </w:rPr>
          <w:t xml:space="preserve"> Y. (1986) Extensive simultaneous </w:t>
        </w:r>
        <w:proofErr w:type="spellStart"/>
        <w:r w:rsidR="008E549E" w:rsidRPr="0014008A">
          <w:rPr>
            <w:rStyle w:val="Hyperlink"/>
            <w:rFonts w:ascii="Times New Roman" w:hAnsi="Times New Roman" w:cs="Times New Roman"/>
            <w:bCs/>
            <w:sz w:val="20"/>
            <w:szCs w:val="20"/>
            <w:u w:val="none"/>
          </w:rPr>
          <w:t>multisegment</w:t>
        </w:r>
        <w:proofErr w:type="spellEnd"/>
        <w:r w:rsidR="008E549E" w:rsidRPr="0014008A">
          <w:rPr>
            <w:rStyle w:val="Hyperlink"/>
            <w:rFonts w:ascii="Times New Roman" w:hAnsi="Times New Roman" w:cs="Times New Roman"/>
            <w:bCs/>
            <w:sz w:val="20"/>
            <w:szCs w:val="20"/>
            <w:u w:val="none"/>
          </w:rPr>
          <w:t xml:space="preserve"> laminectomy for myelopathy due to the ossification of the posterior longitudinal ligament in the cervical region. Spine (</w:t>
        </w:r>
        <w:proofErr w:type="spellStart"/>
        <w:r w:rsidR="008E549E" w:rsidRPr="0014008A">
          <w:rPr>
            <w:rStyle w:val="Hyperlink"/>
            <w:rFonts w:ascii="Times New Roman" w:hAnsi="Times New Roman" w:cs="Times New Roman"/>
            <w:bCs/>
            <w:sz w:val="20"/>
            <w:szCs w:val="20"/>
            <w:u w:val="none"/>
          </w:rPr>
          <w:t>Phila</w:t>
        </w:r>
        <w:proofErr w:type="spellEnd"/>
        <w:r w:rsidR="008E549E" w:rsidRPr="0014008A">
          <w:rPr>
            <w:rStyle w:val="Hyperlink"/>
            <w:rFonts w:ascii="Times New Roman" w:hAnsi="Times New Roman" w:cs="Times New Roman"/>
            <w:bCs/>
            <w:sz w:val="20"/>
            <w:szCs w:val="20"/>
            <w:u w:val="none"/>
          </w:rPr>
          <w:t xml:space="preserve"> Pa 1976) 11: 531-542.</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43" w:anchor=":~:text=The%20neurological%20recovery%20rate%20after,%2Dup%20review%20was%2032.8%25." w:history="1">
        <w:r w:rsidR="008E549E" w:rsidRPr="0014008A">
          <w:rPr>
            <w:rStyle w:val="Hyperlink"/>
            <w:rFonts w:ascii="Times New Roman" w:hAnsi="Times New Roman" w:cs="Times New Roman"/>
            <w:bCs/>
            <w:sz w:val="20"/>
            <w:szCs w:val="20"/>
            <w:u w:val="none"/>
          </w:rPr>
          <w:t xml:space="preserve">Kato Y, Iwasaki M, Fuji T, et al. (1998) Long term follow up results of laminectomy for cervical myelopathy caused by ossification of the posterior longitudinal ligament. </w:t>
        </w:r>
        <w:proofErr w:type="spellStart"/>
        <w:r w:rsidR="008E549E" w:rsidRPr="0014008A">
          <w:rPr>
            <w:rStyle w:val="Hyperlink"/>
            <w:rFonts w:ascii="Times New Roman" w:hAnsi="Times New Roman" w:cs="Times New Roman"/>
            <w:bCs/>
            <w:sz w:val="20"/>
            <w:szCs w:val="20"/>
            <w:u w:val="none"/>
          </w:rPr>
          <w:t>Neurosurg</w:t>
        </w:r>
        <w:proofErr w:type="spellEnd"/>
        <w:r w:rsidR="008E549E" w:rsidRPr="0014008A">
          <w:rPr>
            <w:rStyle w:val="Hyperlink"/>
            <w:rFonts w:ascii="Times New Roman" w:hAnsi="Times New Roman" w:cs="Times New Roman"/>
            <w:bCs/>
            <w:sz w:val="20"/>
            <w:szCs w:val="20"/>
            <w:u w:val="none"/>
          </w:rPr>
          <w:t xml:space="preserve"> 89: 217-223.</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44" w:history="1">
        <w:r w:rsidR="008E549E" w:rsidRPr="0014008A">
          <w:rPr>
            <w:rStyle w:val="Hyperlink"/>
            <w:rFonts w:ascii="Times New Roman" w:hAnsi="Times New Roman" w:cs="Times New Roman"/>
            <w:bCs/>
            <w:sz w:val="20"/>
            <w:szCs w:val="20"/>
            <w:u w:val="none"/>
          </w:rPr>
          <w:t xml:space="preserve">Ishida Y, Suzuki K, </w:t>
        </w:r>
        <w:proofErr w:type="spellStart"/>
        <w:r w:rsidR="008E549E" w:rsidRPr="0014008A">
          <w:rPr>
            <w:rStyle w:val="Hyperlink"/>
            <w:rFonts w:ascii="Times New Roman" w:hAnsi="Times New Roman" w:cs="Times New Roman"/>
            <w:bCs/>
            <w:sz w:val="20"/>
            <w:szCs w:val="20"/>
            <w:u w:val="none"/>
          </w:rPr>
          <w:t>Ohmori</w:t>
        </w:r>
        <w:proofErr w:type="spellEnd"/>
        <w:r w:rsidR="008E549E" w:rsidRPr="0014008A">
          <w:rPr>
            <w:rStyle w:val="Hyperlink"/>
            <w:rFonts w:ascii="Times New Roman" w:hAnsi="Times New Roman" w:cs="Times New Roman"/>
            <w:bCs/>
            <w:sz w:val="20"/>
            <w:szCs w:val="20"/>
            <w:u w:val="none"/>
          </w:rPr>
          <w:t xml:space="preserve"> K, et al.</w:t>
        </w:r>
        <w:r w:rsidR="00775E5B" w:rsidRPr="0014008A">
          <w:rPr>
            <w:rStyle w:val="Hyperlink"/>
            <w:rFonts w:ascii="Times New Roman" w:hAnsi="Times New Roman" w:cs="Times New Roman"/>
            <w:bCs/>
            <w:sz w:val="20"/>
            <w:szCs w:val="20"/>
            <w:u w:val="none"/>
          </w:rPr>
          <w:t xml:space="preserve"> (1989)</w:t>
        </w:r>
        <w:r w:rsidR="008E549E" w:rsidRPr="0014008A">
          <w:rPr>
            <w:rStyle w:val="Hyperlink"/>
            <w:rFonts w:ascii="Times New Roman" w:hAnsi="Times New Roman" w:cs="Times New Roman"/>
            <w:bCs/>
            <w:sz w:val="20"/>
            <w:szCs w:val="20"/>
            <w:u w:val="none"/>
          </w:rPr>
          <w:t xml:space="preserve"> Critical analysis of extensive cervical laminectomy. Neurosurgery 24: 15-222.</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45" w:anchor=":~:text=Conclusions%3A%20Kyphosis%20may%20develop%20in,studies%20demonstrate%20a%20straight%20spine." w:history="1">
        <w:proofErr w:type="spellStart"/>
        <w:r w:rsidR="008E549E" w:rsidRPr="0014008A">
          <w:rPr>
            <w:rStyle w:val="Hyperlink"/>
            <w:rFonts w:ascii="Times New Roman" w:hAnsi="Times New Roman" w:cs="Times New Roman"/>
            <w:bCs/>
            <w:sz w:val="20"/>
            <w:szCs w:val="20"/>
            <w:u w:val="none"/>
          </w:rPr>
          <w:t>Kaptan</w:t>
        </w:r>
        <w:proofErr w:type="spellEnd"/>
        <w:r w:rsidR="008E549E" w:rsidRPr="0014008A">
          <w:rPr>
            <w:rStyle w:val="Hyperlink"/>
            <w:rFonts w:ascii="Times New Roman" w:hAnsi="Times New Roman" w:cs="Times New Roman"/>
            <w:bCs/>
            <w:sz w:val="20"/>
            <w:szCs w:val="20"/>
            <w:u w:val="none"/>
          </w:rPr>
          <w:t xml:space="preserve"> GJ, Simmons NE, </w:t>
        </w:r>
        <w:proofErr w:type="spellStart"/>
        <w:r w:rsidR="008E549E" w:rsidRPr="0014008A">
          <w:rPr>
            <w:rStyle w:val="Hyperlink"/>
            <w:rFonts w:ascii="Times New Roman" w:hAnsi="Times New Roman" w:cs="Times New Roman"/>
            <w:bCs/>
            <w:sz w:val="20"/>
            <w:szCs w:val="20"/>
            <w:u w:val="none"/>
          </w:rPr>
          <w:t>Replogle</w:t>
        </w:r>
        <w:proofErr w:type="spellEnd"/>
        <w:r w:rsidR="008E549E" w:rsidRPr="0014008A">
          <w:rPr>
            <w:rStyle w:val="Hyperlink"/>
            <w:rFonts w:ascii="Times New Roman" w:hAnsi="Times New Roman" w:cs="Times New Roman"/>
            <w:bCs/>
            <w:sz w:val="20"/>
            <w:szCs w:val="20"/>
            <w:u w:val="none"/>
          </w:rPr>
          <w:t xml:space="preserve"> RE, et al. (2000) Incidence and outcome of kyphotic deformity following laminectomy for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J </w:t>
        </w:r>
        <w:proofErr w:type="spellStart"/>
        <w:r w:rsidR="008E549E" w:rsidRPr="0014008A">
          <w:rPr>
            <w:rStyle w:val="Hyperlink"/>
            <w:rFonts w:ascii="Times New Roman" w:hAnsi="Times New Roman" w:cs="Times New Roman"/>
            <w:bCs/>
            <w:sz w:val="20"/>
            <w:szCs w:val="20"/>
            <w:u w:val="none"/>
          </w:rPr>
          <w:t>Neurosurg</w:t>
        </w:r>
        <w:proofErr w:type="spellEnd"/>
        <w:r w:rsidR="008E549E" w:rsidRPr="0014008A">
          <w:rPr>
            <w:rStyle w:val="Hyperlink"/>
            <w:rFonts w:ascii="Times New Roman" w:hAnsi="Times New Roman" w:cs="Times New Roman"/>
            <w:bCs/>
            <w:sz w:val="20"/>
            <w:szCs w:val="20"/>
            <w:u w:val="none"/>
          </w:rPr>
          <w:t xml:space="preserve"> 93: 199-204.</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46" w:history="1">
        <w:proofErr w:type="spellStart"/>
        <w:r w:rsidR="008E549E" w:rsidRPr="0014008A">
          <w:rPr>
            <w:rStyle w:val="Hyperlink"/>
            <w:rFonts w:ascii="Times New Roman" w:hAnsi="Times New Roman" w:cs="Times New Roman"/>
            <w:bCs/>
            <w:sz w:val="20"/>
            <w:szCs w:val="20"/>
            <w:u w:val="none"/>
          </w:rPr>
          <w:t>Hukuda</w:t>
        </w:r>
        <w:proofErr w:type="spellEnd"/>
        <w:r w:rsidR="008E549E" w:rsidRPr="0014008A">
          <w:rPr>
            <w:rStyle w:val="Hyperlink"/>
            <w:rFonts w:ascii="Times New Roman" w:hAnsi="Times New Roman" w:cs="Times New Roman"/>
            <w:bCs/>
            <w:sz w:val="20"/>
            <w:szCs w:val="20"/>
            <w:u w:val="none"/>
          </w:rPr>
          <w:t xml:space="preserve"> S, Ogata M, Mochizuki T, et al. (1988) Laminectomy versus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xml:space="preserve"> for cervical myelopathy: brief report. J Bone Joint </w:t>
        </w:r>
        <w:proofErr w:type="spellStart"/>
        <w:r w:rsidR="008E549E" w:rsidRPr="0014008A">
          <w:rPr>
            <w:rStyle w:val="Hyperlink"/>
            <w:rFonts w:ascii="Times New Roman" w:hAnsi="Times New Roman" w:cs="Times New Roman"/>
            <w:bCs/>
            <w:sz w:val="20"/>
            <w:szCs w:val="20"/>
            <w:u w:val="none"/>
          </w:rPr>
          <w:t>Surg</w:t>
        </w:r>
        <w:proofErr w:type="spellEnd"/>
        <w:r w:rsidR="008E549E" w:rsidRPr="0014008A">
          <w:rPr>
            <w:rStyle w:val="Hyperlink"/>
            <w:rFonts w:ascii="Times New Roman" w:hAnsi="Times New Roman" w:cs="Times New Roman"/>
            <w:bCs/>
            <w:sz w:val="20"/>
            <w:szCs w:val="20"/>
            <w:u w:val="none"/>
          </w:rPr>
          <w:t xml:space="preserve"> Br 70: 325</w:t>
        </w:r>
        <w:r w:rsidR="00DB2A0C" w:rsidRPr="0014008A">
          <w:rPr>
            <w:rStyle w:val="Hyperlink"/>
            <w:rFonts w:ascii="Times New Roman" w:hAnsi="Times New Roman" w:cs="Times New Roman"/>
            <w:bCs/>
            <w:sz w:val="20"/>
            <w:szCs w:val="20"/>
            <w:u w:val="none"/>
          </w:rPr>
          <w:t>-</w:t>
        </w:r>
        <w:r w:rsidR="008E549E" w:rsidRPr="0014008A">
          <w:rPr>
            <w:rStyle w:val="Hyperlink"/>
            <w:rFonts w:ascii="Times New Roman" w:hAnsi="Times New Roman" w:cs="Times New Roman"/>
            <w:bCs/>
            <w:sz w:val="20"/>
            <w:szCs w:val="20"/>
            <w:u w:val="none"/>
          </w:rPr>
          <w:t>326.</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47" w:history="1">
        <w:r w:rsidR="008E549E" w:rsidRPr="0014008A">
          <w:rPr>
            <w:rStyle w:val="Hyperlink"/>
            <w:rFonts w:ascii="Times New Roman" w:hAnsi="Times New Roman" w:cs="Times New Roman"/>
            <w:bCs/>
            <w:sz w:val="20"/>
            <w:szCs w:val="20"/>
            <w:u w:val="none"/>
          </w:rPr>
          <w:t xml:space="preserve">Yuan X, Wei C, Xu W, et al. (2019) Comparison of laminectomy and fusion vs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xml:space="preserve"> in the treatment of multilevel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A meta-analysis. Medicine (Baltimore) 98: e14971.</w:t>
        </w:r>
      </w:hyperlink>
      <w:r w:rsidR="008E549E" w:rsidRPr="0014008A">
        <w:rPr>
          <w:rFonts w:ascii="Times New Roman" w:hAnsi="Times New Roman" w:cs="Times New Roman"/>
          <w:bCs/>
          <w:color w:val="000000" w:themeColor="text1"/>
          <w:sz w:val="20"/>
          <w:szCs w:val="20"/>
        </w:rPr>
        <w:t xml:space="preserve"> </w:t>
      </w:r>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48" w:history="1">
        <w:r w:rsidR="008E549E" w:rsidRPr="0014008A">
          <w:rPr>
            <w:rStyle w:val="Hyperlink"/>
            <w:rFonts w:ascii="Times New Roman" w:hAnsi="Times New Roman" w:cs="Times New Roman"/>
            <w:bCs/>
            <w:sz w:val="20"/>
            <w:szCs w:val="20"/>
            <w:u w:val="none"/>
          </w:rPr>
          <w:t xml:space="preserve">Lau D, Winkler EA, Than KD, et al. (2017) Laminoplasty versus laminectomy with posterior spinal fusion for multilevel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influence of cervical alignment on outcomes. J </w:t>
        </w:r>
        <w:proofErr w:type="spellStart"/>
        <w:r w:rsidR="008E549E" w:rsidRPr="0014008A">
          <w:rPr>
            <w:rStyle w:val="Hyperlink"/>
            <w:rFonts w:ascii="Times New Roman" w:hAnsi="Times New Roman" w:cs="Times New Roman"/>
            <w:bCs/>
            <w:sz w:val="20"/>
            <w:szCs w:val="20"/>
            <w:u w:val="none"/>
          </w:rPr>
          <w:t>Neurosurg</w:t>
        </w:r>
        <w:proofErr w:type="spellEnd"/>
        <w:r w:rsidR="008E549E" w:rsidRPr="0014008A">
          <w:rPr>
            <w:rStyle w:val="Hyperlink"/>
            <w:rFonts w:ascii="Times New Roman" w:hAnsi="Times New Roman" w:cs="Times New Roman"/>
            <w:bCs/>
            <w:sz w:val="20"/>
            <w:szCs w:val="20"/>
            <w:u w:val="none"/>
          </w:rPr>
          <w:t xml:space="preserve"> Spine. 27: 508-517.</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49" w:history="1">
        <w:proofErr w:type="spellStart"/>
        <w:r w:rsidR="008E549E" w:rsidRPr="0014008A">
          <w:rPr>
            <w:rStyle w:val="Hyperlink"/>
            <w:rFonts w:ascii="Times New Roman" w:hAnsi="Times New Roman" w:cs="Times New Roman"/>
            <w:bCs/>
            <w:sz w:val="20"/>
            <w:szCs w:val="20"/>
            <w:u w:val="none"/>
          </w:rPr>
          <w:t>Fehlings</w:t>
        </w:r>
        <w:proofErr w:type="spellEnd"/>
        <w:r w:rsidR="008E549E" w:rsidRPr="0014008A">
          <w:rPr>
            <w:rStyle w:val="Hyperlink"/>
            <w:rFonts w:ascii="Times New Roman" w:hAnsi="Times New Roman" w:cs="Times New Roman"/>
            <w:bCs/>
            <w:sz w:val="20"/>
            <w:szCs w:val="20"/>
            <w:u w:val="none"/>
          </w:rPr>
          <w:t xml:space="preserve"> MG, </w:t>
        </w:r>
        <w:proofErr w:type="spellStart"/>
        <w:r w:rsidR="008E549E" w:rsidRPr="0014008A">
          <w:rPr>
            <w:rStyle w:val="Hyperlink"/>
            <w:rFonts w:ascii="Times New Roman" w:hAnsi="Times New Roman" w:cs="Times New Roman"/>
            <w:bCs/>
            <w:sz w:val="20"/>
            <w:szCs w:val="20"/>
            <w:u w:val="none"/>
          </w:rPr>
          <w:t>Santaguida</w:t>
        </w:r>
        <w:proofErr w:type="spellEnd"/>
        <w:r w:rsidR="008E549E" w:rsidRPr="0014008A">
          <w:rPr>
            <w:rStyle w:val="Hyperlink"/>
            <w:rFonts w:ascii="Times New Roman" w:hAnsi="Times New Roman" w:cs="Times New Roman"/>
            <w:bCs/>
            <w:sz w:val="20"/>
            <w:szCs w:val="20"/>
            <w:u w:val="none"/>
          </w:rPr>
          <w:t xml:space="preserve"> C, </w:t>
        </w:r>
        <w:proofErr w:type="spellStart"/>
        <w:r w:rsidR="008E549E" w:rsidRPr="0014008A">
          <w:rPr>
            <w:rStyle w:val="Hyperlink"/>
            <w:rFonts w:ascii="Times New Roman" w:hAnsi="Times New Roman" w:cs="Times New Roman"/>
            <w:bCs/>
            <w:sz w:val="20"/>
            <w:szCs w:val="20"/>
            <w:u w:val="none"/>
          </w:rPr>
          <w:t>Tetreault</w:t>
        </w:r>
        <w:proofErr w:type="spellEnd"/>
        <w:r w:rsidR="008E549E" w:rsidRPr="0014008A">
          <w:rPr>
            <w:rStyle w:val="Hyperlink"/>
            <w:rFonts w:ascii="Times New Roman" w:hAnsi="Times New Roman" w:cs="Times New Roman"/>
            <w:bCs/>
            <w:sz w:val="20"/>
            <w:szCs w:val="20"/>
            <w:u w:val="none"/>
          </w:rPr>
          <w:t xml:space="preserve"> L, et al. (2017) Laminectomy and fusion versus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xml:space="preserve"> for the treatment of degenerative cervical myelopathy: results from the </w:t>
        </w:r>
        <w:proofErr w:type="spellStart"/>
        <w:r w:rsidR="008E549E" w:rsidRPr="0014008A">
          <w:rPr>
            <w:rStyle w:val="Hyperlink"/>
            <w:rFonts w:ascii="Times New Roman" w:hAnsi="Times New Roman" w:cs="Times New Roman"/>
            <w:bCs/>
            <w:sz w:val="20"/>
            <w:szCs w:val="20"/>
            <w:u w:val="none"/>
          </w:rPr>
          <w:t>AOSpine</w:t>
        </w:r>
        <w:proofErr w:type="spellEnd"/>
        <w:r w:rsidR="008E549E" w:rsidRPr="0014008A">
          <w:rPr>
            <w:rStyle w:val="Hyperlink"/>
            <w:rFonts w:ascii="Times New Roman" w:hAnsi="Times New Roman" w:cs="Times New Roman"/>
            <w:bCs/>
            <w:sz w:val="20"/>
            <w:szCs w:val="20"/>
            <w:u w:val="none"/>
          </w:rPr>
          <w:t xml:space="preserve"> North America and International prospective multicenter studies. Spine J 17: 102-108.</w:t>
        </w:r>
      </w:hyperlink>
    </w:p>
    <w:p w:rsidR="008E549E" w:rsidRPr="0014008A" w:rsidRDefault="00513A93" w:rsidP="00836F89">
      <w:pPr>
        <w:pStyle w:val="ListParagraph"/>
        <w:numPr>
          <w:ilvl w:val="0"/>
          <w:numId w:val="17"/>
        </w:numPr>
        <w:spacing w:after="0" w:line="240" w:lineRule="auto"/>
        <w:mirrorIndents/>
        <w:jc w:val="both"/>
        <w:rPr>
          <w:rFonts w:ascii="Times New Roman" w:hAnsi="Times New Roman" w:cs="Times New Roman"/>
          <w:bCs/>
          <w:color w:val="000000" w:themeColor="text1"/>
          <w:sz w:val="20"/>
          <w:szCs w:val="20"/>
        </w:rPr>
      </w:pPr>
      <w:hyperlink r:id="rId50" w:history="1">
        <w:r w:rsidR="008E549E" w:rsidRPr="0014008A">
          <w:rPr>
            <w:rStyle w:val="Hyperlink"/>
            <w:rFonts w:ascii="Times New Roman" w:hAnsi="Times New Roman" w:cs="Times New Roman"/>
            <w:bCs/>
            <w:sz w:val="20"/>
            <w:szCs w:val="20"/>
            <w:u w:val="none"/>
          </w:rPr>
          <w:t xml:space="preserve">Phan K, </w:t>
        </w:r>
        <w:proofErr w:type="spellStart"/>
        <w:r w:rsidR="008E549E" w:rsidRPr="0014008A">
          <w:rPr>
            <w:rStyle w:val="Hyperlink"/>
            <w:rFonts w:ascii="Times New Roman" w:hAnsi="Times New Roman" w:cs="Times New Roman"/>
            <w:bCs/>
            <w:sz w:val="20"/>
            <w:szCs w:val="20"/>
            <w:u w:val="none"/>
          </w:rPr>
          <w:t>Scherman</w:t>
        </w:r>
        <w:proofErr w:type="spellEnd"/>
        <w:r w:rsidR="008E549E" w:rsidRPr="0014008A">
          <w:rPr>
            <w:rStyle w:val="Hyperlink"/>
            <w:rFonts w:ascii="Times New Roman" w:hAnsi="Times New Roman" w:cs="Times New Roman"/>
            <w:bCs/>
            <w:sz w:val="20"/>
            <w:szCs w:val="20"/>
            <w:u w:val="none"/>
          </w:rPr>
          <w:t xml:space="preserve"> DB, Xu J, et al. (2017) Laminectomy and fusion vs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xml:space="preserve"> for multi-level cervical myelopathy: a systematic review and meta-analysis. </w:t>
        </w:r>
        <w:proofErr w:type="spellStart"/>
        <w:r w:rsidR="008E549E" w:rsidRPr="0014008A">
          <w:rPr>
            <w:rStyle w:val="Hyperlink"/>
            <w:rFonts w:ascii="Times New Roman" w:hAnsi="Times New Roman" w:cs="Times New Roman"/>
            <w:bCs/>
            <w:sz w:val="20"/>
            <w:szCs w:val="20"/>
            <w:u w:val="none"/>
          </w:rPr>
          <w:t>Eur</w:t>
        </w:r>
        <w:proofErr w:type="spellEnd"/>
        <w:r w:rsidR="008E549E" w:rsidRPr="0014008A">
          <w:rPr>
            <w:rStyle w:val="Hyperlink"/>
            <w:rFonts w:ascii="Times New Roman" w:hAnsi="Times New Roman" w:cs="Times New Roman"/>
            <w:bCs/>
            <w:sz w:val="20"/>
            <w:szCs w:val="20"/>
            <w:u w:val="none"/>
          </w:rPr>
          <w:t xml:space="preserve"> Spine J 26: 94-103.</w:t>
        </w:r>
      </w:hyperlink>
    </w:p>
    <w:p w:rsidR="0031563F" w:rsidRPr="0014008A" w:rsidRDefault="00513A93" w:rsidP="002472FB">
      <w:pPr>
        <w:pStyle w:val="ListParagraph"/>
        <w:numPr>
          <w:ilvl w:val="0"/>
          <w:numId w:val="17"/>
        </w:numPr>
        <w:spacing w:after="0" w:line="240" w:lineRule="auto"/>
        <w:mirrorIndents/>
        <w:jc w:val="both"/>
        <w:rPr>
          <w:rFonts w:ascii="Times New Roman" w:hAnsi="Times New Roman" w:cs="Times New Roman"/>
          <w:sz w:val="20"/>
          <w:szCs w:val="20"/>
        </w:rPr>
      </w:pPr>
      <w:hyperlink r:id="rId51" w:history="1">
        <w:r w:rsidR="008E549E" w:rsidRPr="0014008A">
          <w:rPr>
            <w:rStyle w:val="Hyperlink"/>
            <w:rFonts w:ascii="Times New Roman" w:hAnsi="Times New Roman" w:cs="Times New Roman"/>
            <w:bCs/>
            <w:sz w:val="20"/>
            <w:szCs w:val="20"/>
            <w:u w:val="none"/>
          </w:rPr>
          <w:t>Adnan M, Khan</w:t>
        </w:r>
        <w:r w:rsidR="00AD2AFD" w:rsidRPr="0014008A">
          <w:rPr>
            <w:rStyle w:val="Hyperlink"/>
            <w:rFonts w:ascii="Times New Roman" w:hAnsi="Times New Roman" w:cs="Times New Roman"/>
            <w:bCs/>
            <w:sz w:val="20"/>
            <w:szCs w:val="20"/>
            <w:u w:val="none"/>
          </w:rPr>
          <w:t xml:space="preserve"> MJ, </w:t>
        </w:r>
        <w:proofErr w:type="spellStart"/>
        <w:r w:rsidR="00AD2AFD" w:rsidRPr="0014008A">
          <w:rPr>
            <w:rStyle w:val="Hyperlink"/>
            <w:rFonts w:ascii="Times New Roman" w:hAnsi="Times New Roman" w:cs="Times New Roman"/>
            <w:bCs/>
            <w:sz w:val="20"/>
            <w:szCs w:val="20"/>
            <w:u w:val="none"/>
          </w:rPr>
          <w:t>Rehman</w:t>
        </w:r>
        <w:proofErr w:type="spellEnd"/>
        <w:r w:rsidR="00AD2AFD" w:rsidRPr="0014008A">
          <w:rPr>
            <w:rStyle w:val="Hyperlink"/>
            <w:rFonts w:ascii="Times New Roman" w:hAnsi="Times New Roman" w:cs="Times New Roman"/>
            <w:bCs/>
            <w:sz w:val="20"/>
            <w:szCs w:val="20"/>
            <w:u w:val="none"/>
          </w:rPr>
          <w:t xml:space="preserve"> AUR, et al. (2020) C</w:t>
        </w:r>
        <w:r w:rsidR="008E549E" w:rsidRPr="0014008A">
          <w:rPr>
            <w:rStyle w:val="Hyperlink"/>
            <w:rFonts w:ascii="Times New Roman" w:hAnsi="Times New Roman" w:cs="Times New Roman"/>
            <w:bCs/>
            <w:sz w:val="20"/>
            <w:szCs w:val="20"/>
            <w:u w:val="none"/>
          </w:rPr>
          <w:t xml:space="preserve">omparison of </w:t>
        </w:r>
        <w:proofErr w:type="spellStart"/>
        <w:r w:rsidR="008E549E" w:rsidRPr="0014008A">
          <w:rPr>
            <w:rStyle w:val="Hyperlink"/>
            <w:rFonts w:ascii="Times New Roman" w:hAnsi="Times New Roman" w:cs="Times New Roman"/>
            <w:bCs/>
            <w:sz w:val="20"/>
            <w:szCs w:val="20"/>
            <w:u w:val="none"/>
          </w:rPr>
          <w:t>laminoplasty</w:t>
        </w:r>
        <w:proofErr w:type="spellEnd"/>
        <w:r w:rsidR="008E549E" w:rsidRPr="0014008A">
          <w:rPr>
            <w:rStyle w:val="Hyperlink"/>
            <w:rFonts w:ascii="Times New Roman" w:hAnsi="Times New Roman" w:cs="Times New Roman"/>
            <w:bCs/>
            <w:sz w:val="20"/>
            <w:szCs w:val="20"/>
            <w:u w:val="none"/>
          </w:rPr>
          <w:t xml:space="preserve"> with laminectomy and fusion in the management of multilevel cervical </w:t>
        </w:r>
        <w:proofErr w:type="spellStart"/>
        <w:r w:rsidR="008E549E" w:rsidRPr="0014008A">
          <w:rPr>
            <w:rStyle w:val="Hyperlink"/>
            <w:rFonts w:ascii="Times New Roman" w:hAnsi="Times New Roman" w:cs="Times New Roman"/>
            <w:bCs/>
            <w:sz w:val="20"/>
            <w:szCs w:val="20"/>
            <w:u w:val="none"/>
          </w:rPr>
          <w:t>spondylotic</w:t>
        </w:r>
        <w:proofErr w:type="spellEnd"/>
        <w:r w:rsidR="008E549E" w:rsidRPr="0014008A">
          <w:rPr>
            <w:rStyle w:val="Hyperlink"/>
            <w:rFonts w:ascii="Times New Roman" w:hAnsi="Times New Roman" w:cs="Times New Roman"/>
            <w:bCs/>
            <w:sz w:val="20"/>
            <w:szCs w:val="20"/>
            <w:u w:val="none"/>
          </w:rPr>
          <w:t xml:space="preserve"> myelopathy. Pakistan Journal of medic</w:t>
        </w:r>
        <w:r w:rsidR="009C3947" w:rsidRPr="0014008A">
          <w:rPr>
            <w:rStyle w:val="Hyperlink"/>
            <w:rFonts w:ascii="Times New Roman" w:hAnsi="Times New Roman" w:cs="Times New Roman"/>
            <w:bCs/>
            <w:sz w:val="20"/>
            <w:szCs w:val="20"/>
            <w:u w:val="none"/>
          </w:rPr>
          <w:t>al</w:t>
        </w:r>
        <w:r w:rsidR="008C4E21" w:rsidRPr="0014008A">
          <w:rPr>
            <w:rStyle w:val="Hyperlink"/>
            <w:rFonts w:ascii="Times New Roman" w:hAnsi="Times New Roman" w:cs="Times New Roman"/>
            <w:bCs/>
            <w:sz w:val="20"/>
            <w:szCs w:val="20"/>
            <w:u w:val="none"/>
          </w:rPr>
          <w:t xml:space="preserve"> and Health Services 14: 5</w:t>
        </w:r>
        <w:r w:rsidR="009C3947" w:rsidRPr="0014008A">
          <w:rPr>
            <w:rStyle w:val="Hyperlink"/>
            <w:rFonts w:ascii="Times New Roman" w:hAnsi="Times New Roman" w:cs="Times New Roman"/>
            <w:bCs/>
            <w:sz w:val="20"/>
            <w:szCs w:val="20"/>
            <w:u w:val="none"/>
          </w:rPr>
          <w:t>-8.</w:t>
        </w:r>
      </w:hyperlink>
    </w:p>
    <w:sectPr w:rsidR="0031563F" w:rsidRPr="0014008A" w:rsidSect="00474998">
      <w:headerReference w:type="default" r:id="rId5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A93" w:rsidRDefault="00513A93" w:rsidP="00E5175D">
      <w:r>
        <w:separator/>
      </w:r>
    </w:p>
  </w:endnote>
  <w:endnote w:type="continuationSeparator" w:id="0">
    <w:p w:rsidR="00513A93" w:rsidRDefault="00513A93" w:rsidP="00E5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A93" w:rsidRDefault="00513A93" w:rsidP="00E5175D">
      <w:r>
        <w:separator/>
      </w:r>
    </w:p>
  </w:footnote>
  <w:footnote w:type="continuationSeparator" w:id="0">
    <w:p w:rsidR="00513A93" w:rsidRDefault="00513A93" w:rsidP="00E51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FB" w:rsidRPr="00000FC7" w:rsidRDefault="002472FB" w:rsidP="00BD3B11">
    <w:pPr>
      <w:tabs>
        <w:tab w:val="left" w:pos="7426"/>
      </w:tabs>
      <w:contextualSpacing/>
      <w:mirrorIndents/>
      <w:jc w:val="both"/>
      <w:rPr>
        <w:sz w:val="20"/>
        <w:szCs w:val="20"/>
      </w:rPr>
    </w:pPr>
    <w:r w:rsidRPr="00000FC7">
      <w:rPr>
        <w:noProof/>
        <w:sz w:val="20"/>
        <w:szCs w:val="20"/>
      </w:rPr>
      <w:drawing>
        <wp:anchor distT="0" distB="0" distL="114300" distR="114300" simplePos="0" relativeHeight="251659264" behindDoc="0" locked="0" layoutInCell="1" allowOverlap="1" wp14:anchorId="484AEC19" wp14:editId="7D504868">
          <wp:simplePos x="0" y="0"/>
          <wp:positionH relativeFrom="column">
            <wp:posOffset>67945</wp:posOffset>
          </wp:positionH>
          <wp:positionV relativeFrom="paragraph">
            <wp:posOffset>0</wp:posOffset>
          </wp:positionV>
          <wp:extent cx="982345" cy="797560"/>
          <wp:effectExtent l="0" t="0" r="825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797560"/>
                  </a:xfrm>
                  <a:prstGeom prst="rect">
                    <a:avLst/>
                  </a:prstGeom>
                </pic:spPr>
              </pic:pic>
            </a:graphicData>
          </a:graphic>
        </wp:anchor>
      </w:drawing>
    </w:r>
  </w:p>
  <w:p w:rsidR="002472FB" w:rsidRPr="00903E80" w:rsidRDefault="002472FB" w:rsidP="00BD3B11">
    <w:pPr>
      <w:tabs>
        <w:tab w:val="left" w:pos="7426"/>
      </w:tabs>
      <w:contextualSpacing/>
      <w:mirrorIndents/>
      <w:jc w:val="both"/>
      <w:rPr>
        <w:sz w:val="22"/>
        <w:szCs w:val="22"/>
      </w:rPr>
    </w:pPr>
    <w:r w:rsidRPr="00903E80">
      <w:rPr>
        <w:sz w:val="22"/>
        <w:szCs w:val="22"/>
      </w:rPr>
      <w:t>Columbus Publishers</w:t>
    </w:r>
  </w:p>
  <w:p w:rsidR="002472FB" w:rsidRPr="00903E80" w:rsidRDefault="002472FB" w:rsidP="00BD3B11">
    <w:pPr>
      <w:contextualSpacing/>
      <w:mirrorIndents/>
      <w:jc w:val="both"/>
      <w:rPr>
        <w:sz w:val="22"/>
        <w:szCs w:val="22"/>
      </w:rPr>
    </w:pPr>
    <w:r w:rsidRPr="00903E80">
      <w:rPr>
        <w:sz w:val="22"/>
        <w:szCs w:val="22"/>
      </w:rPr>
      <w:t xml:space="preserve">International Journal of </w:t>
    </w:r>
    <w:proofErr w:type="spellStart"/>
    <w:r w:rsidRPr="00903E80">
      <w:rPr>
        <w:sz w:val="22"/>
        <w:szCs w:val="22"/>
      </w:rPr>
      <w:t>Orthopaedics</w:t>
    </w:r>
    <w:proofErr w:type="spellEnd"/>
    <w:r w:rsidRPr="00903E80">
      <w:rPr>
        <w:sz w:val="22"/>
        <w:szCs w:val="22"/>
      </w:rPr>
      <w:t xml:space="preserve"> Research and Traumatology</w:t>
    </w:r>
  </w:p>
  <w:p w:rsidR="002472FB" w:rsidRPr="00903E80" w:rsidRDefault="002472FB" w:rsidP="00BD3B11">
    <w:pPr>
      <w:contextualSpacing/>
      <w:mirrorIndents/>
      <w:jc w:val="both"/>
      <w:rPr>
        <w:sz w:val="22"/>
        <w:szCs w:val="22"/>
      </w:rPr>
    </w:pPr>
    <w:r w:rsidRPr="00903E80">
      <w:rPr>
        <w:sz w:val="22"/>
        <w:szCs w:val="22"/>
      </w:rPr>
      <w:t>Volume 01: Issue 01</w:t>
    </w:r>
  </w:p>
  <w:p w:rsidR="002472FB" w:rsidRDefault="002472FB" w:rsidP="00BD3B11">
    <w:pPr>
      <w:contextualSpacing/>
      <w:mirrorIndents/>
      <w:jc w:val="both"/>
      <w:rPr>
        <w:sz w:val="20"/>
        <w:szCs w:val="20"/>
      </w:rPr>
    </w:pPr>
    <w:r w:rsidRPr="00903E80">
      <w:rPr>
        <w:sz w:val="22"/>
        <w:szCs w:val="22"/>
      </w:rPr>
      <w:t>Ahsan MK, et al.</w:t>
    </w:r>
    <w:r>
      <w:rPr>
        <w:sz w:val="20"/>
        <w:szCs w:val="20"/>
      </w:rPr>
      <w:t xml:space="preserve"> </w:t>
    </w:r>
  </w:p>
  <w:p w:rsidR="002472FB" w:rsidRPr="00000FC7" w:rsidRDefault="002472FB" w:rsidP="00BD3B11">
    <w:pPr>
      <w:contextualSpacing/>
      <w:mirrorIndents/>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A2E34"/>
    <w:multiLevelType w:val="hybridMultilevel"/>
    <w:tmpl w:val="B9988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C344E"/>
    <w:multiLevelType w:val="hybridMultilevel"/>
    <w:tmpl w:val="C838B1B2"/>
    <w:lvl w:ilvl="0" w:tplc="82569EF4">
      <w:start w:val="1"/>
      <w:numFmt w:val="decimal"/>
      <w:lvlText w:val="(%1)"/>
      <w:lvlJc w:val="left"/>
      <w:pPr>
        <w:ind w:left="360" w:hanging="360"/>
      </w:pPr>
      <w:rPr>
        <w:rFonts w:ascii="Calibri" w:eastAsia="Calibri" w:hAnsi="Calibri" w:cs="Times New Roman"/>
        <w:b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98CE9F86">
      <w:start w:val="1"/>
      <w:numFmt w:val="decimal"/>
      <w:lvlText w:val="(%4)"/>
      <w:lvlJc w:val="left"/>
      <w:pPr>
        <w:ind w:left="540" w:hanging="360"/>
      </w:pPr>
      <w:rPr>
        <w:rFonts w:ascii="Calibri" w:eastAsiaTheme="minorHAnsi" w:hAnsi="Calibri" w:cs="Calibri"/>
        <w:b w:val="0"/>
      </w:r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 w15:restartNumberingAfterBreak="0">
    <w:nsid w:val="273F59BF"/>
    <w:multiLevelType w:val="hybridMultilevel"/>
    <w:tmpl w:val="7C80A272"/>
    <w:lvl w:ilvl="0" w:tplc="56627CF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21764"/>
    <w:multiLevelType w:val="hybridMultilevel"/>
    <w:tmpl w:val="B9988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B2A51"/>
    <w:multiLevelType w:val="hybridMultilevel"/>
    <w:tmpl w:val="43604BF0"/>
    <w:lvl w:ilvl="0" w:tplc="80F6E0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B27DE"/>
    <w:multiLevelType w:val="hybridMultilevel"/>
    <w:tmpl w:val="36F2597C"/>
    <w:lvl w:ilvl="0" w:tplc="8708D0A6">
      <w:start w:val="1"/>
      <w:numFmt w:val="bullet"/>
      <w:lvlText w:val=""/>
      <w:lvlJc w:val="left"/>
      <w:pPr>
        <w:tabs>
          <w:tab w:val="num" w:pos="720"/>
        </w:tabs>
        <w:ind w:left="720" w:hanging="360"/>
      </w:pPr>
      <w:rPr>
        <w:rFonts w:ascii="Wingdings" w:hAnsi="Wingdings" w:hint="default"/>
      </w:rPr>
    </w:lvl>
    <w:lvl w:ilvl="1" w:tplc="07F456CE" w:tentative="1">
      <w:start w:val="1"/>
      <w:numFmt w:val="bullet"/>
      <w:lvlText w:val=""/>
      <w:lvlJc w:val="left"/>
      <w:pPr>
        <w:tabs>
          <w:tab w:val="num" w:pos="1440"/>
        </w:tabs>
        <w:ind w:left="1440" w:hanging="360"/>
      </w:pPr>
      <w:rPr>
        <w:rFonts w:ascii="Wingdings" w:hAnsi="Wingdings" w:hint="default"/>
      </w:rPr>
    </w:lvl>
    <w:lvl w:ilvl="2" w:tplc="93DE2B2E" w:tentative="1">
      <w:start w:val="1"/>
      <w:numFmt w:val="bullet"/>
      <w:lvlText w:val=""/>
      <w:lvlJc w:val="left"/>
      <w:pPr>
        <w:tabs>
          <w:tab w:val="num" w:pos="2160"/>
        </w:tabs>
        <w:ind w:left="2160" w:hanging="360"/>
      </w:pPr>
      <w:rPr>
        <w:rFonts w:ascii="Wingdings" w:hAnsi="Wingdings" w:hint="default"/>
      </w:rPr>
    </w:lvl>
    <w:lvl w:ilvl="3" w:tplc="0D5A73BE" w:tentative="1">
      <w:start w:val="1"/>
      <w:numFmt w:val="bullet"/>
      <w:lvlText w:val=""/>
      <w:lvlJc w:val="left"/>
      <w:pPr>
        <w:tabs>
          <w:tab w:val="num" w:pos="2880"/>
        </w:tabs>
        <w:ind w:left="2880" w:hanging="360"/>
      </w:pPr>
      <w:rPr>
        <w:rFonts w:ascii="Wingdings" w:hAnsi="Wingdings" w:hint="default"/>
      </w:rPr>
    </w:lvl>
    <w:lvl w:ilvl="4" w:tplc="C2281388" w:tentative="1">
      <w:start w:val="1"/>
      <w:numFmt w:val="bullet"/>
      <w:lvlText w:val=""/>
      <w:lvlJc w:val="left"/>
      <w:pPr>
        <w:tabs>
          <w:tab w:val="num" w:pos="3600"/>
        </w:tabs>
        <w:ind w:left="3600" w:hanging="360"/>
      </w:pPr>
      <w:rPr>
        <w:rFonts w:ascii="Wingdings" w:hAnsi="Wingdings" w:hint="default"/>
      </w:rPr>
    </w:lvl>
    <w:lvl w:ilvl="5" w:tplc="97F2B996" w:tentative="1">
      <w:start w:val="1"/>
      <w:numFmt w:val="bullet"/>
      <w:lvlText w:val=""/>
      <w:lvlJc w:val="left"/>
      <w:pPr>
        <w:tabs>
          <w:tab w:val="num" w:pos="4320"/>
        </w:tabs>
        <w:ind w:left="4320" w:hanging="360"/>
      </w:pPr>
      <w:rPr>
        <w:rFonts w:ascii="Wingdings" w:hAnsi="Wingdings" w:hint="default"/>
      </w:rPr>
    </w:lvl>
    <w:lvl w:ilvl="6" w:tplc="62FE446E" w:tentative="1">
      <w:start w:val="1"/>
      <w:numFmt w:val="bullet"/>
      <w:lvlText w:val=""/>
      <w:lvlJc w:val="left"/>
      <w:pPr>
        <w:tabs>
          <w:tab w:val="num" w:pos="5040"/>
        </w:tabs>
        <w:ind w:left="5040" w:hanging="360"/>
      </w:pPr>
      <w:rPr>
        <w:rFonts w:ascii="Wingdings" w:hAnsi="Wingdings" w:hint="default"/>
      </w:rPr>
    </w:lvl>
    <w:lvl w:ilvl="7" w:tplc="7C043F0C" w:tentative="1">
      <w:start w:val="1"/>
      <w:numFmt w:val="bullet"/>
      <w:lvlText w:val=""/>
      <w:lvlJc w:val="left"/>
      <w:pPr>
        <w:tabs>
          <w:tab w:val="num" w:pos="5760"/>
        </w:tabs>
        <w:ind w:left="5760" w:hanging="360"/>
      </w:pPr>
      <w:rPr>
        <w:rFonts w:ascii="Wingdings" w:hAnsi="Wingdings" w:hint="default"/>
      </w:rPr>
    </w:lvl>
    <w:lvl w:ilvl="8" w:tplc="2E8E8D4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5E3DEC"/>
    <w:multiLevelType w:val="hybridMultilevel"/>
    <w:tmpl w:val="0644CE14"/>
    <w:lvl w:ilvl="0" w:tplc="7B6EBC9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3FF3159B"/>
    <w:multiLevelType w:val="hybridMultilevel"/>
    <w:tmpl w:val="2AE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E80"/>
    <w:multiLevelType w:val="hybridMultilevel"/>
    <w:tmpl w:val="DE806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96A79"/>
    <w:multiLevelType w:val="hybridMultilevel"/>
    <w:tmpl w:val="D7103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5CA0977"/>
    <w:multiLevelType w:val="hybridMultilevel"/>
    <w:tmpl w:val="BFD2530E"/>
    <w:lvl w:ilvl="0" w:tplc="9C2E2440">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6D6450"/>
    <w:multiLevelType w:val="hybridMultilevel"/>
    <w:tmpl w:val="1BA6F8F8"/>
    <w:lvl w:ilvl="0" w:tplc="F1A4BF48">
      <w:start w:val="1"/>
      <w:numFmt w:val="bullet"/>
      <w:lvlText w:val=""/>
      <w:lvlJc w:val="left"/>
      <w:pPr>
        <w:tabs>
          <w:tab w:val="num" w:pos="720"/>
        </w:tabs>
        <w:ind w:left="720" w:hanging="360"/>
      </w:pPr>
      <w:rPr>
        <w:rFonts w:ascii="Wingdings" w:hAnsi="Wingdings" w:hint="default"/>
      </w:rPr>
    </w:lvl>
    <w:lvl w:ilvl="1" w:tplc="BC769140" w:tentative="1">
      <w:start w:val="1"/>
      <w:numFmt w:val="bullet"/>
      <w:lvlText w:val=""/>
      <w:lvlJc w:val="left"/>
      <w:pPr>
        <w:tabs>
          <w:tab w:val="num" w:pos="1440"/>
        </w:tabs>
        <w:ind w:left="1440" w:hanging="360"/>
      </w:pPr>
      <w:rPr>
        <w:rFonts w:ascii="Wingdings" w:hAnsi="Wingdings" w:hint="default"/>
      </w:rPr>
    </w:lvl>
    <w:lvl w:ilvl="2" w:tplc="EFE61482" w:tentative="1">
      <w:start w:val="1"/>
      <w:numFmt w:val="bullet"/>
      <w:lvlText w:val=""/>
      <w:lvlJc w:val="left"/>
      <w:pPr>
        <w:tabs>
          <w:tab w:val="num" w:pos="2160"/>
        </w:tabs>
        <w:ind w:left="2160" w:hanging="360"/>
      </w:pPr>
      <w:rPr>
        <w:rFonts w:ascii="Wingdings" w:hAnsi="Wingdings" w:hint="default"/>
      </w:rPr>
    </w:lvl>
    <w:lvl w:ilvl="3" w:tplc="058AE800" w:tentative="1">
      <w:start w:val="1"/>
      <w:numFmt w:val="bullet"/>
      <w:lvlText w:val=""/>
      <w:lvlJc w:val="left"/>
      <w:pPr>
        <w:tabs>
          <w:tab w:val="num" w:pos="2880"/>
        </w:tabs>
        <w:ind w:left="2880" w:hanging="360"/>
      </w:pPr>
      <w:rPr>
        <w:rFonts w:ascii="Wingdings" w:hAnsi="Wingdings" w:hint="default"/>
      </w:rPr>
    </w:lvl>
    <w:lvl w:ilvl="4" w:tplc="CD28F5E2" w:tentative="1">
      <w:start w:val="1"/>
      <w:numFmt w:val="bullet"/>
      <w:lvlText w:val=""/>
      <w:lvlJc w:val="left"/>
      <w:pPr>
        <w:tabs>
          <w:tab w:val="num" w:pos="3600"/>
        </w:tabs>
        <w:ind w:left="3600" w:hanging="360"/>
      </w:pPr>
      <w:rPr>
        <w:rFonts w:ascii="Wingdings" w:hAnsi="Wingdings" w:hint="default"/>
      </w:rPr>
    </w:lvl>
    <w:lvl w:ilvl="5" w:tplc="86CCC6F8" w:tentative="1">
      <w:start w:val="1"/>
      <w:numFmt w:val="bullet"/>
      <w:lvlText w:val=""/>
      <w:lvlJc w:val="left"/>
      <w:pPr>
        <w:tabs>
          <w:tab w:val="num" w:pos="4320"/>
        </w:tabs>
        <w:ind w:left="4320" w:hanging="360"/>
      </w:pPr>
      <w:rPr>
        <w:rFonts w:ascii="Wingdings" w:hAnsi="Wingdings" w:hint="default"/>
      </w:rPr>
    </w:lvl>
    <w:lvl w:ilvl="6" w:tplc="BD6A0E1E" w:tentative="1">
      <w:start w:val="1"/>
      <w:numFmt w:val="bullet"/>
      <w:lvlText w:val=""/>
      <w:lvlJc w:val="left"/>
      <w:pPr>
        <w:tabs>
          <w:tab w:val="num" w:pos="5040"/>
        </w:tabs>
        <w:ind w:left="5040" w:hanging="360"/>
      </w:pPr>
      <w:rPr>
        <w:rFonts w:ascii="Wingdings" w:hAnsi="Wingdings" w:hint="default"/>
      </w:rPr>
    </w:lvl>
    <w:lvl w:ilvl="7" w:tplc="0456D274" w:tentative="1">
      <w:start w:val="1"/>
      <w:numFmt w:val="bullet"/>
      <w:lvlText w:val=""/>
      <w:lvlJc w:val="left"/>
      <w:pPr>
        <w:tabs>
          <w:tab w:val="num" w:pos="5760"/>
        </w:tabs>
        <w:ind w:left="5760" w:hanging="360"/>
      </w:pPr>
      <w:rPr>
        <w:rFonts w:ascii="Wingdings" w:hAnsi="Wingdings" w:hint="default"/>
      </w:rPr>
    </w:lvl>
    <w:lvl w:ilvl="8" w:tplc="23B8CB8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5E4B86"/>
    <w:multiLevelType w:val="hybridMultilevel"/>
    <w:tmpl w:val="1EB45A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D50AB"/>
    <w:multiLevelType w:val="hybridMultilevel"/>
    <w:tmpl w:val="E6A2572A"/>
    <w:lvl w:ilvl="0" w:tplc="538E076E">
      <w:start w:val="1"/>
      <w:numFmt w:val="bullet"/>
      <w:lvlText w:val=""/>
      <w:lvlJc w:val="left"/>
      <w:pPr>
        <w:tabs>
          <w:tab w:val="num" w:pos="360"/>
        </w:tabs>
        <w:ind w:left="360" w:hanging="360"/>
      </w:pPr>
      <w:rPr>
        <w:rFonts w:ascii="Wingdings" w:hAnsi="Wingdings" w:hint="default"/>
      </w:rPr>
    </w:lvl>
    <w:lvl w:ilvl="1" w:tplc="756C1588" w:tentative="1">
      <w:start w:val="1"/>
      <w:numFmt w:val="bullet"/>
      <w:lvlText w:val=""/>
      <w:lvlJc w:val="left"/>
      <w:pPr>
        <w:tabs>
          <w:tab w:val="num" w:pos="1080"/>
        </w:tabs>
        <w:ind w:left="1080" w:hanging="360"/>
      </w:pPr>
      <w:rPr>
        <w:rFonts w:ascii="Wingdings" w:hAnsi="Wingdings" w:hint="default"/>
      </w:rPr>
    </w:lvl>
    <w:lvl w:ilvl="2" w:tplc="5CA230DE" w:tentative="1">
      <w:start w:val="1"/>
      <w:numFmt w:val="bullet"/>
      <w:lvlText w:val=""/>
      <w:lvlJc w:val="left"/>
      <w:pPr>
        <w:tabs>
          <w:tab w:val="num" w:pos="1800"/>
        </w:tabs>
        <w:ind w:left="1800" w:hanging="360"/>
      </w:pPr>
      <w:rPr>
        <w:rFonts w:ascii="Wingdings" w:hAnsi="Wingdings" w:hint="default"/>
      </w:rPr>
    </w:lvl>
    <w:lvl w:ilvl="3" w:tplc="36E8D0FA" w:tentative="1">
      <w:start w:val="1"/>
      <w:numFmt w:val="bullet"/>
      <w:lvlText w:val=""/>
      <w:lvlJc w:val="left"/>
      <w:pPr>
        <w:tabs>
          <w:tab w:val="num" w:pos="2520"/>
        </w:tabs>
        <w:ind w:left="2520" w:hanging="360"/>
      </w:pPr>
      <w:rPr>
        <w:rFonts w:ascii="Wingdings" w:hAnsi="Wingdings" w:hint="default"/>
      </w:rPr>
    </w:lvl>
    <w:lvl w:ilvl="4" w:tplc="9056B628" w:tentative="1">
      <w:start w:val="1"/>
      <w:numFmt w:val="bullet"/>
      <w:lvlText w:val=""/>
      <w:lvlJc w:val="left"/>
      <w:pPr>
        <w:tabs>
          <w:tab w:val="num" w:pos="3240"/>
        </w:tabs>
        <w:ind w:left="3240" w:hanging="360"/>
      </w:pPr>
      <w:rPr>
        <w:rFonts w:ascii="Wingdings" w:hAnsi="Wingdings" w:hint="default"/>
      </w:rPr>
    </w:lvl>
    <w:lvl w:ilvl="5" w:tplc="9A32FDDE" w:tentative="1">
      <w:start w:val="1"/>
      <w:numFmt w:val="bullet"/>
      <w:lvlText w:val=""/>
      <w:lvlJc w:val="left"/>
      <w:pPr>
        <w:tabs>
          <w:tab w:val="num" w:pos="3960"/>
        </w:tabs>
        <w:ind w:left="3960" w:hanging="360"/>
      </w:pPr>
      <w:rPr>
        <w:rFonts w:ascii="Wingdings" w:hAnsi="Wingdings" w:hint="default"/>
      </w:rPr>
    </w:lvl>
    <w:lvl w:ilvl="6" w:tplc="EBEA3334" w:tentative="1">
      <w:start w:val="1"/>
      <w:numFmt w:val="bullet"/>
      <w:lvlText w:val=""/>
      <w:lvlJc w:val="left"/>
      <w:pPr>
        <w:tabs>
          <w:tab w:val="num" w:pos="4680"/>
        </w:tabs>
        <w:ind w:left="4680" w:hanging="360"/>
      </w:pPr>
      <w:rPr>
        <w:rFonts w:ascii="Wingdings" w:hAnsi="Wingdings" w:hint="default"/>
      </w:rPr>
    </w:lvl>
    <w:lvl w:ilvl="7" w:tplc="D9D20D3E" w:tentative="1">
      <w:start w:val="1"/>
      <w:numFmt w:val="bullet"/>
      <w:lvlText w:val=""/>
      <w:lvlJc w:val="left"/>
      <w:pPr>
        <w:tabs>
          <w:tab w:val="num" w:pos="5400"/>
        </w:tabs>
        <w:ind w:left="5400" w:hanging="360"/>
      </w:pPr>
      <w:rPr>
        <w:rFonts w:ascii="Wingdings" w:hAnsi="Wingdings" w:hint="default"/>
      </w:rPr>
    </w:lvl>
    <w:lvl w:ilvl="8" w:tplc="5B22C0F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3C0834"/>
    <w:multiLevelType w:val="hybridMultilevel"/>
    <w:tmpl w:val="FB381F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76E16619"/>
    <w:multiLevelType w:val="hybridMultilevel"/>
    <w:tmpl w:val="14E28AF2"/>
    <w:lvl w:ilvl="0" w:tplc="D9BA4B56">
      <w:start w:val="1"/>
      <w:numFmt w:val="bullet"/>
      <w:lvlText w:val=""/>
      <w:lvlJc w:val="left"/>
      <w:pPr>
        <w:tabs>
          <w:tab w:val="num" w:pos="720"/>
        </w:tabs>
        <w:ind w:left="720" w:hanging="360"/>
      </w:pPr>
      <w:rPr>
        <w:rFonts w:ascii="Wingdings" w:hAnsi="Wingdings" w:hint="default"/>
      </w:rPr>
    </w:lvl>
    <w:lvl w:ilvl="1" w:tplc="6F765CAA" w:tentative="1">
      <w:start w:val="1"/>
      <w:numFmt w:val="bullet"/>
      <w:lvlText w:val=""/>
      <w:lvlJc w:val="left"/>
      <w:pPr>
        <w:tabs>
          <w:tab w:val="num" w:pos="1440"/>
        </w:tabs>
        <w:ind w:left="1440" w:hanging="360"/>
      </w:pPr>
      <w:rPr>
        <w:rFonts w:ascii="Wingdings" w:hAnsi="Wingdings" w:hint="default"/>
      </w:rPr>
    </w:lvl>
    <w:lvl w:ilvl="2" w:tplc="475E77D6" w:tentative="1">
      <w:start w:val="1"/>
      <w:numFmt w:val="bullet"/>
      <w:lvlText w:val=""/>
      <w:lvlJc w:val="left"/>
      <w:pPr>
        <w:tabs>
          <w:tab w:val="num" w:pos="2160"/>
        </w:tabs>
        <w:ind w:left="2160" w:hanging="360"/>
      </w:pPr>
      <w:rPr>
        <w:rFonts w:ascii="Wingdings" w:hAnsi="Wingdings" w:hint="default"/>
      </w:rPr>
    </w:lvl>
    <w:lvl w:ilvl="3" w:tplc="D8EC8460" w:tentative="1">
      <w:start w:val="1"/>
      <w:numFmt w:val="bullet"/>
      <w:lvlText w:val=""/>
      <w:lvlJc w:val="left"/>
      <w:pPr>
        <w:tabs>
          <w:tab w:val="num" w:pos="2880"/>
        </w:tabs>
        <w:ind w:left="2880" w:hanging="360"/>
      </w:pPr>
      <w:rPr>
        <w:rFonts w:ascii="Wingdings" w:hAnsi="Wingdings" w:hint="default"/>
      </w:rPr>
    </w:lvl>
    <w:lvl w:ilvl="4" w:tplc="F73652E4" w:tentative="1">
      <w:start w:val="1"/>
      <w:numFmt w:val="bullet"/>
      <w:lvlText w:val=""/>
      <w:lvlJc w:val="left"/>
      <w:pPr>
        <w:tabs>
          <w:tab w:val="num" w:pos="3600"/>
        </w:tabs>
        <w:ind w:left="3600" w:hanging="360"/>
      </w:pPr>
      <w:rPr>
        <w:rFonts w:ascii="Wingdings" w:hAnsi="Wingdings" w:hint="default"/>
      </w:rPr>
    </w:lvl>
    <w:lvl w:ilvl="5" w:tplc="6CE64240" w:tentative="1">
      <w:start w:val="1"/>
      <w:numFmt w:val="bullet"/>
      <w:lvlText w:val=""/>
      <w:lvlJc w:val="left"/>
      <w:pPr>
        <w:tabs>
          <w:tab w:val="num" w:pos="4320"/>
        </w:tabs>
        <w:ind w:left="4320" w:hanging="360"/>
      </w:pPr>
      <w:rPr>
        <w:rFonts w:ascii="Wingdings" w:hAnsi="Wingdings" w:hint="default"/>
      </w:rPr>
    </w:lvl>
    <w:lvl w:ilvl="6" w:tplc="05E8F516" w:tentative="1">
      <w:start w:val="1"/>
      <w:numFmt w:val="bullet"/>
      <w:lvlText w:val=""/>
      <w:lvlJc w:val="left"/>
      <w:pPr>
        <w:tabs>
          <w:tab w:val="num" w:pos="5040"/>
        </w:tabs>
        <w:ind w:left="5040" w:hanging="360"/>
      </w:pPr>
      <w:rPr>
        <w:rFonts w:ascii="Wingdings" w:hAnsi="Wingdings" w:hint="default"/>
      </w:rPr>
    </w:lvl>
    <w:lvl w:ilvl="7" w:tplc="1354F722" w:tentative="1">
      <w:start w:val="1"/>
      <w:numFmt w:val="bullet"/>
      <w:lvlText w:val=""/>
      <w:lvlJc w:val="left"/>
      <w:pPr>
        <w:tabs>
          <w:tab w:val="num" w:pos="5760"/>
        </w:tabs>
        <w:ind w:left="5760" w:hanging="360"/>
      </w:pPr>
      <w:rPr>
        <w:rFonts w:ascii="Wingdings" w:hAnsi="Wingdings" w:hint="default"/>
      </w:rPr>
    </w:lvl>
    <w:lvl w:ilvl="8" w:tplc="980435E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1"/>
  </w:num>
  <w:num w:numId="8">
    <w:abstractNumId w:val="15"/>
  </w:num>
  <w:num w:numId="9">
    <w:abstractNumId w:val="11"/>
  </w:num>
  <w:num w:numId="10">
    <w:abstractNumId w:val="5"/>
  </w:num>
  <w:num w:numId="11">
    <w:abstractNumId w:val="13"/>
  </w:num>
  <w:num w:numId="12">
    <w:abstractNumId w:val="7"/>
  </w:num>
  <w:num w:numId="13">
    <w:abstractNumId w:val="12"/>
  </w:num>
  <w:num w:numId="14">
    <w:abstractNumId w:val="4"/>
  </w:num>
  <w:num w:numId="15">
    <w:abstractNumId w:val="6"/>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419"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5B"/>
    <w:rsid w:val="00000FC7"/>
    <w:rsid w:val="00011477"/>
    <w:rsid w:val="000151B2"/>
    <w:rsid w:val="00017C81"/>
    <w:rsid w:val="00031EE9"/>
    <w:rsid w:val="00031F6F"/>
    <w:rsid w:val="0003276C"/>
    <w:rsid w:val="00050B99"/>
    <w:rsid w:val="0005566D"/>
    <w:rsid w:val="000579FE"/>
    <w:rsid w:val="00060799"/>
    <w:rsid w:val="00071517"/>
    <w:rsid w:val="000715FB"/>
    <w:rsid w:val="000740D7"/>
    <w:rsid w:val="000742C6"/>
    <w:rsid w:val="00074759"/>
    <w:rsid w:val="000803B8"/>
    <w:rsid w:val="00081054"/>
    <w:rsid w:val="00090512"/>
    <w:rsid w:val="00093E90"/>
    <w:rsid w:val="00096AC0"/>
    <w:rsid w:val="000C2C76"/>
    <w:rsid w:val="000C30C8"/>
    <w:rsid w:val="000C3295"/>
    <w:rsid w:val="000C596A"/>
    <w:rsid w:val="000D6873"/>
    <w:rsid w:val="000E6CE5"/>
    <w:rsid w:val="000F060D"/>
    <w:rsid w:val="000F4D18"/>
    <w:rsid w:val="00113A7E"/>
    <w:rsid w:val="001175E1"/>
    <w:rsid w:val="00131897"/>
    <w:rsid w:val="0014008A"/>
    <w:rsid w:val="0015136A"/>
    <w:rsid w:val="00152C17"/>
    <w:rsid w:val="00161C01"/>
    <w:rsid w:val="0016232D"/>
    <w:rsid w:val="00171C70"/>
    <w:rsid w:val="001739B8"/>
    <w:rsid w:val="00177B65"/>
    <w:rsid w:val="0018044B"/>
    <w:rsid w:val="001B14C8"/>
    <w:rsid w:val="001B3505"/>
    <w:rsid w:val="001C07B8"/>
    <w:rsid w:val="001D1FA7"/>
    <w:rsid w:val="001E0B4A"/>
    <w:rsid w:val="001E14F1"/>
    <w:rsid w:val="001E29E0"/>
    <w:rsid w:val="001E354D"/>
    <w:rsid w:val="001E517B"/>
    <w:rsid w:val="001F3644"/>
    <w:rsid w:val="001F727F"/>
    <w:rsid w:val="001F7377"/>
    <w:rsid w:val="0020119B"/>
    <w:rsid w:val="002042A8"/>
    <w:rsid w:val="00207E72"/>
    <w:rsid w:val="00212B29"/>
    <w:rsid w:val="00217E06"/>
    <w:rsid w:val="0022114E"/>
    <w:rsid w:val="00227479"/>
    <w:rsid w:val="00237353"/>
    <w:rsid w:val="00240883"/>
    <w:rsid w:val="002472FB"/>
    <w:rsid w:val="002476FB"/>
    <w:rsid w:val="00254B74"/>
    <w:rsid w:val="00260E2C"/>
    <w:rsid w:val="002709FB"/>
    <w:rsid w:val="00273359"/>
    <w:rsid w:val="002824A0"/>
    <w:rsid w:val="00285707"/>
    <w:rsid w:val="002907EC"/>
    <w:rsid w:val="00290E54"/>
    <w:rsid w:val="00295ABD"/>
    <w:rsid w:val="002A05D7"/>
    <w:rsid w:val="002A4005"/>
    <w:rsid w:val="002B0EE0"/>
    <w:rsid w:val="002D355E"/>
    <w:rsid w:val="002E6B72"/>
    <w:rsid w:val="002E7F01"/>
    <w:rsid w:val="002F1479"/>
    <w:rsid w:val="00300065"/>
    <w:rsid w:val="003002EC"/>
    <w:rsid w:val="003019AC"/>
    <w:rsid w:val="0030211D"/>
    <w:rsid w:val="00302F0E"/>
    <w:rsid w:val="003106AC"/>
    <w:rsid w:val="00312668"/>
    <w:rsid w:val="00313F06"/>
    <w:rsid w:val="0031451A"/>
    <w:rsid w:val="0031563F"/>
    <w:rsid w:val="003209B4"/>
    <w:rsid w:val="003210DB"/>
    <w:rsid w:val="003300E2"/>
    <w:rsid w:val="00332C17"/>
    <w:rsid w:val="00334587"/>
    <w:rsid w:val="00340C8D"/>
    <w:rsid w:val="0036344A"/>
    <w:rsid w:val="00365C47"/>
    <w:rsid w:val="00375802"/>
    <w:rsid w:val="00381BFA"/>
    <w:rsid w:val="00384361"/>
    <w:rsid w:val="00385438"/>
    <w:rsid w:val="0038687C"/>
    <w:rsid w:val="003976EE"/>
    <w:rsid w:val="003A222C"/>
    <w:rsid w:val="003A2E60"/>
    <w:rsid w:val="003A3BFF"/>
    <w:rsid w:val="003A481E"/>
    <w:rsid w:val="003B55A7"/>
    <w:rsid w:val="003D2D9C"/>
    <w:rsid w:val="003D54FE"/>
    <w:rsid w:val="003D7D55"/>
    <w:rsid w:val="003E25C8"/>
    <w:rsid w:val="003E44FF"/>
    <w:rsid w:val="003F103A"/>
    <w:rsid w:val="003F48A0"/>
    <w:rsid w:val="003F4DC5"/>
    <w:rsid w:val="00403002"/>
    <w:rsid w:val="004115CB"/>
    <w:rsid w:val="004156B7"/>
    <w:rsid w:val="004239B5"/>
    <w:rsid w:val="004241FB"/>
    <w:rsid w:val="00424A6B"/>
    <w:rsid w:val="00427EEC"/>
    <w:rsid w:val="004411EC"/>
    <w:rsid w:val="00441C33"/>
    <w:rsid w:val="0047073C"/>
    <w:rsid w:val="00474998"/>
    <w:rsid w:val="0047535F"/>
    <w:rsid w:val="00476D03"/>
    <w:rsid w:val="00485A07"/>
    <w:rsid w:val="004A6EDC"/>
    <w:rsid w:val="004B0E1D"/>
    <w:rsid w:val="004B2EFF"/>
    <w:rsid w:val="004C2319"/>
    <w:rsid w:val="004C5786"/>
    <w:rsid w:val="004D0E88"/>
    <w:rsid w:val="004D1621"/>
    <w:rsid w:val="004D380A"/>
    <w:rsid w:val="004D3E53"/>
    <w:rsid w:val="004D5BEF"/>
    <w:rsid w:val="004F267F"/>
    <w:rsid w:val="004F27EE"/>
    <w:rsid w:val="004F3C13"/>
    <w:rsid w:val="00501638"/>
    <w:rsid w:val="00507E6C"/>
    <w:rsid w:val="005100C9"/>
    <w:rsid w:val="00510A11"/>
    <w:rsid w:val="00510E83"/>
    <w:rsid w:val="00511437"/>
    <w:rsid w:val="00513A93"/>
    <w:rsid w:val="005141E1"/>
    <w:rsid w:val="005210BE"/>
    <w:rsid w:val="00532D86"/>
    <w:rsid w:val="0053361A"/>
    <w:rsid w:val="00533AC4"/>
    <w:rsid w:val="00534DD9"/>
    <w:rsid w:val="005361EF"/>
    <w:rsid w:val="00537E5B"/>
    <w:rsid w:val="00542A9B"/>
    <w:rsid w:val="00545E30"/>
    <w:rsid w:val="00547128"/>
    <w:rsid w:val="00563839"/>
    <w:rsid w:val="00573BB0"/>
    <w:rsid w:val="00576271"/>
    <w:rsid w:val="00585892"/>
    <w:rsid w:val="00586371"/>
    <w:rsid w:val="00586F9D"/>
    <w:rsid w:val="00593882"/>
    <w:rsid w:val="00593CF4"/>
    <w:rsid w:val="00595AEB"/>
    <w:rsid w:val="0059707A"/>
    <w:rsid w:val="005A51BD"/>
    <w:rsid w:val="005B0961"/>
    <w:rsid w:val="005B3A43"/>
    <w:rsid w:val="005C0A03"/>
    <w:rsid w:val="005D21B9"/>
    <w:rsid w:val="005D61FF"/>
    <w:rsid w:val="005D69B3"/>
    <w:rsid w:val="005E1516"/>
    <w:rsid w:val="005E7C66"/>
    <w:rsid w:val="005F0439"/>
    <w:rsid w:val="005F4870"/>
    <w:rsid w:val="00600D52"/>
    <w:rsid w:val="00605177"/>
    <w:rsid w:val="00605A1D"/>
    <w:rsid w:val="00610F82"/>
    <w:rsid w:val="00615B79"/>
    <w:rsid w:val="006219B7"/>
    <w:rsid w:val="00622E5E"/>
    <w:rsid w:val="0063614F"/>
    <w:rsid w:val="00637794"/>
    <w:rsid w:val="00642C61"/>
    <w:rsid w:val="00645965"/>
    <w:rsid w:val="006524B5"/>
    <w:rsid w:val="0065304C"/>
    <w:rsid w:val="00654C84"/>
    <w:rsid w:val="00663B64"/>
    <w:rsid w:val="00665841"/>
    <w:rsid w:val="00667D4E"/>
    <w:rsid w:val="00671C7C"/>
    <w:rsid w:val="006724EC"/>
    <w:rsid w:val="006779A9"/>
    <w:rsid w:val="006804C4"/>
    <w:rsid w:val="0069388E"/>
    <w:rsid w:val="006962D8"/>
    <w:rsid w:val="00696FF1"/>
    <w:rsid w:val="006A0BD8"/>
    <w:rsid w:val="006A1E92"/>
    <w:rsid w:val="006A2CC6"/>
    <w:rsid w:val="006A35A9"/>
    <w:rsid w:val="006A418B"/>
    <w:rsid w:val="006A6349"/>
    <w:rsid w:val="006B0ABF"/>
    <w:rsid w:val="006C4FA5"/>
    <w:rsid w:val="006C66DD"/>
    <w:rsid w:val="006D0068"/>
    <w:rsid w:val="006D7CD9"/>
    <w:rsid w:val="006E76E7"/>
    <w:rsid w:val="006F1B30"/>
    <w:rsid w:val="006F2FE8"/>
    <w:rsid w:val="006F470A"/>
    <w:rsid w:val="00700F9B"/>
    <w:rsid w:val="00722909"/>
    <w:rsid w:val="00727173"/>
    <w:rsid w:val="007277C7"/>
    <w:rsid w:val="00732BC6"/>
    <w:rsid w:val="007338D5"/>
    <w:rsid w:val="007355C2"/>
    <w:rsid w:val="00755C3C"/>
    <w:rsid w:val="007560EF"/>
    <w:rsid w:val="00762D09"/>
    <w:rsid w:val="0076329C"/>
    <w:rsid w:val="00766FFE"/>
    <w:rsid w:val="007726C6"/>
    <w:rsid w:val="00775E5B"/>
    <w:rsid w:val="0077725A"/>
    <w:rsid w:val="007811ED"/>
    <w:rsid w:val="00783083"/>
    <w:rsid w:val="00783C74"/>
    <w:rsid w:val="00796428"/>
    <w:rsid w:val="007968AD"/>
    <w:rsid w:val="007A0FB3"/>
    <w:rsid w:val="007A6BA2"/>
    <w:rsid w:val="007B60D4"/>
    <w:rsid w:val="007C0F0F"/>
    <w:rsid w:val="007C1094"/>
    <w:rsid w:val="007C4306"/>
    <w:rsid w:val="007D466D"/>
    <w:rsid w:val="007D639D"/>
    <w:rsid w:val="007E068C"/>
    <w:rsid w:val="007E5200"/>
    <w:rsid w:val="007E6A3B"/>
    <w:rsid w:val="0080075A"/>
    <w:rsid w:val="0080282C"/>
    <w:rsid w:val="008066D1"/>
    <w:rsid w:val="0081089D"/>
    <w:rsid w:val="0081322B"/>
    <w:rsid w:val="00813721"/>
    <w:rsid w:val="00813BCD"/>
    <w:rsid w:val="00814971"/>
    <w:rsid w:val="0081672F"/>
    <w:rsid w:val="00836F89"/>
    <w:rsid w:val="0084367F"/>
    <w:rsid w:val="008453B1"/>
    <w:rsid w:val="00846F86"/>
    <w:rsid w:val="0085009E"/>
    <w:rsid w:val="00850CEE"/>
    <w:rsid w:val="00850E9A"/>
    <w:rsid w:val="008528C3"/>
    <w:rsid w:val="0085323A"/>
    <w:rsid w:val="00860D9D"/>
    <w:rsid w:val="00861C8A"/>
    <w:rsid w:val="00864E79"/>
    <w:rsid w:val="00870DC1"/>
    <w:rsid w:val="00872977"/>
    <w:rsid w:val="00876575"/>
    <w:rsid w:val="008861C5"/>
    <w:rsid w:val="00891D1B"/>
    <w:rsid w:val="008A2D42"/>
    <w:rsid w:val="008B0B7B"/>
    <w:rsid w:val="008C36A4"/>
    <w:rsid w:val="008C422A"/>
    <w:rsid w:val="008C4E21"/>
    <w:rsid w:val="008C4F07"/>
    <w:rsid w:val="008D56E9"/>
    <w:rsid w:val="008D7252"/>
    <w:rsid w:val="008E11C7"/>
    <w:rsid w:val="008E549E"/>
    <w:rsid w:val="008F030C"/>
    <w:rsid w:val="008F0E8D"/>
    <w:rsid w:val="008F1B47"/>
    <w:rsid w:val="008F581F"/>
    <w:rsid w:val="0090242B"/>
    <w:rsid w:val="00903E80"/>
    <w:rsid w:val="00906A87"/>
    <w:rsid w:val="009108E8"/>
    <w:rsid w:val="00911B44"/>
    <w:rsid w:val="0091463D"/>
    <w:rsid w:val="00922E45"/>
    <w:rsid w:val="00933085"/>
    <w:rsid w:val="00944B9B"/>
    <w:rsid w:val="0095250F"/>
    <w:rsid w:val="009547C8"/>
    <w:rsid w:val="0096109C"/>
    <w:rsid w:val="00962AD2"/>
    <w:rsid w:val="00966321"/>
    <w:rsid w:val="009663A5"/>
    <w:rsid w:val="00976370"/>
    <w:rsid w:val="00983D31"/>
    <w:rsid w:val="009856A5"/>
    <w:rsid w:val="009903A5"/>
    <w:rsid w:val="00990F5B"/>
    <w:rsid w:val="00993157"/>
    <w:rsid w:val="00995422"/>
    <w:rsid w:val="009A5EC0"/>
    <w:rsid w:val="009B3AF4"/>
    <w:rsid w:val="009B4D61"/>
    <w:rsid w:val="009B7C1B"/>
    <w:rsid w:val="009C3766"/>
    <w:rsid w:val="009C3947"/>
    <w:rsid w:val="009C5721"/>
    <w:rsid w:val="009C58B1"/>
    <w:rsid w:val="009C7792"/>
    <w:rsid w:val="009D2AB5"/>
    <w:rsid w:val="009D5A87"/>
    <w:rsid w:val="009E0E4A"/>
    <w:rsid w:val="009E131E"/>
    <w:rsid w:val="009E31E9"/>
    <w:rsid w:val="009F1244"/>
    <w:rsid w:val="009F3BF6"/>
    <w:rsid w:val="009F7A2B"/>
    <w:rsid w:val="00A0094A"/>
    <w:rsid w:val="00A032B9"/>
    <w:rsid w:val="00A070E8"/>
    <w:rsid w:val="00A16B71"/>
    <w:rsid w:val="00A27EEA"/>
    <w:rsid w:val="00A40DE7"/>
    <w:rsid w:val="00A47B5D"/>
    <w:rsid w:val="00A51BD5"/>
    <w:rsid w:val="00A65AFD"/>
    <w:rsid w:val="00A7315F"/>
    <w:rsid w:val="00A7668D"/>
    <w:rsid w:val="00A80372"/>
    <w:rsid w:val="00A80E1F"/>
    <w:rsid w:val="00A94340"/>
    <w:rsid w:val="00AA5DEC"/>
    <w:rsid w:val="00AA7BD7"/>
    <w:rsid w:val="00AB519B"/>
    <w:rsid w:val="00AC5D23"/>
    <w:rsid w:val="00AD2AFD"/>
    <w:rsid w:val="00AD676E"/>
    <w:rsid w:val="00AE1DD3"/>
    <w:rsid w:val="00AE2F9A"/>
    <w:rsid w:val="00AE3D5E"/>
    <w:rsid w:val="00AF18B5"/>
    <w:rsid w:val="00B10AD2"/>
    <w:rsid w:val="00B14EA1"/>
    <w:rsid w:val="00B16706"/>
    <w:rsid w:val="00B16955"/>
    <w:rsid w:val="00B16CE0"/>
    <w:rsid w:val="00B177E7"/>
    <w:rsid w:val="00B22039"/>
    <w:rsid w:val="00B222B1"/>
    <w:rsid w:val="00B22E20"/>
    <w:rsid w:val="00B237BF"/>
    <w:rsid w:val="00B27EEC"/>
    <w:rsid w:val="00B35A53"/>
    <w:rsid w:val="00B563F3"/>
    <w:rsid w:val="00B74CB8"/>
    <w:rsid w:val="00B81766"/>
    <w:rsid w:val="00B95791"/>
    <w:rsid w:val="00B96F23"/>
    <w:rsid w:val="00BA31B5"/>
    <w:rsid w:val="00BA5BE7"/>
    <w:rsid w:val="00BB3F4B"/>
    <w:rsid w:val="00BB5FF1"/>
    <w:rsid w:val="00BC5E91"/>
    <w:rsid w:val="00BC663E"/>
    <w:rsid w:val="00BD3B11"/>
    <w:rsid w:val="00BD4387"/>
    <w:rsid w:val="00BD7FD1"/>
    <w:rsid w:val="00BE0739"/>
    <w:rsid w:val="00BE2FEF"/>
    <w:rsid w:val="00BF0D73"/>
    <w:rsid w:val="00BF22FE"/>
    <w:rsid w:val="00C00325"/>
    <w:rsid w:val="00C12E33"/>
    <w:rsid w:val="00C1559D"/>
    <w:rsid w:val="00C16414"/>
    <w:rsid w:val="00C311B6"/>
    <w:rsid w:val="00C31ED1"/>
    <w:rsid w:val="00C347E6"/>
    <w:rsid w:val="00C45B37"/>
    <w:rsid w:val="00C50309"/>
    <w:rsid w:val="00C50A28"/>
    <w:rsid w:val="00C54E3C"/>
    <w:rsid w:val="00C56973"/>
    <w:rsid w:val="00C626CA"/>
    <w:rsid w:val="00C62BDE"/>
    <w:rsid w:val="00C62D22"/>
    <w:rsid w:val="00C6545F"/>
    <w:rsid w:val="00C66314"/>
    <w:rsid w:val="00C72C86"/>
    <w:rsid w:val="00C81DFB"/>
    <w:rsid w:val="00C84683"/>
    <w:rsid w:val="00C86E9B"/>
    <w:rsid w:val="00C95AB9"/>
    <w:rsid w:val="00C95B5F"/>
    <w:rsid w:val="00C97909"/>
    <w:rsid w:val="00CA552B"/>
    <w:rsid w:val="00CB1618"/>
    <w:rsid w:val="00CB2E40"/>
    <w:rsid w:val="00CB34EB"/>
    <w:rsid w:val="00CB582F"/>
    <w:rsid w:val="00CC23E4"/>
    <w:rsid w:val="00CC27BC"/>
    <w:rsid w:val="00CC6F6D"/>
    <w:rsid w:val="00CC7B19"/>
    <w:rsid w:val="00CE152B"/>
    <w:rsid w:val="00D05644"/>
    <w:rsid w:val="00D1044C"/>
    <w:rsid w:val="00D10493"/>
    <w:rsid w:val="00D1638E"/>
    <w:rsid w:val="00D16DB6"/>
    <w:rsid w:val="00D213AD"/>
    <w:rsid w:val="00D22433"/>
    <w:rsid w:val="00D24424"/>
    <w:rsid w:val="00D40B80"/>
    <w:rsid w:val="00D41AC5"/>
    <w:rsid w:val="00D4372D"/>
    <w:rsid w:val="00D52D52"/>
    <w:rsid w:val="00D63C76"/>
    <w:rsid w:val="00D66249"/>
    <w:rsid w:val="00D7002A"/>
    <w:rsid w:val="00D81330"/>
    <w:rsid w:val="00D8520A"/>
    <w:rsid w:val="00D90C14"/>
    <w:rsid w:val="00D9152E"/>
    <w:rsid w:val="00DA05FE"/>
    <w:rsid w:val="00DA2E55"/>
    <w:rsid w:val="00DB147F"/>
    <w:rsid w:val="00DB187F"/>
    <w:rsid w:val="00DB2170"/>
    <w:rsid w:val="00DB2A0C"/>
    <w:rsid w:val="00DB2CC0"/>
    <w:rsid w:val="00DB3299"/>
    <w:rsid w:val="00DB6F37"/>
    <w:rsid w:val="00DF5E10"/>
    <w:rsid w:val="00DF75B7"/>
    <w:rsid w:val="00DF7C1C"/>
    <w:rsid w:val="00E01F93"/>
    <w:rsid w:val="00E02A0E"/>
    <w:rsid w:val="00E06702"/>
    <w:rsid w:val="00E06C4D"/>
    <w:rsid w:val="00E15798"/>
    <w:rsid w:val="00E20738"/>
    <w:rsid w:val="00E34A88"/>
    <w:rsid w:val="00E4631B"/>
    <w:rsid w:val="00E5175D"/>
    <w:rsid w:val="00E525EF"/>
    <w:rsid w:val="00E53F26"/>
    <w:rsid w:val="00E60639"/>
    <w:rsid w:val="00E65E2B"/>
    <w:rsid w:val="00E75D1D"/>
    <w:rsid w:val="00E7780B"/>
    <w:rsid w:val="00E93564"/>
    <w:rsid w:val="00E95F4F"/>
    <w:rsid w:val="00EA1780"/>
    <w:rsid w:val="00EB26AE"/>
    <w:rsid w:val="00EC76C5"/>
    <w:rsid w:val="00ED147B"/>
    <w:rsid w:val="00EE05FD"/>
    <w:rsid w:val="00EE4C15"/>
    <w:rsid w:val="00EF4209"/>
    <w:rsid w:val="00F05FFC"/>
    <w:rsid w:val="00F11245"/>
    <w:rsid w:val="00F114C7"/>
    <w:rsid w:val="00F11ABF"/>
    <w:rsid w:val="00F123F8"/>
    <w:rsid w:val="00F165B0"/>
    <w:rsid w:val="00F23216"/>
    <w:rsid w:val="00F30DB1"/>
    <w:rsid w:val="00F43014"/>
    <w:rsid w:val="00F44C56"/>
    <w:rsid w:val="00F509F8"/>
    <w:rsid w:val="00F51CC1"/>
    <w:rsid w:val="00F603D8"/>
    <w:rsid w:val="00F610EC"/>
    <w:rsid w:val="00F65CBA"/>
    <w:rsid w:val="00F70F84"/>
    <w:rsid w:val="00F778F0"/>
    <w:rsid w:val="00F8435E"/>
    <w:rsid w:val="00F902E0"/>
    <w:rsid w:val="00F97FC0"/>
    <w:rsid w:val="00FA06D9"/>
    <w:rsid w:val="00FA3297"/>
    <w:rsid w:val="00FA3C99"/>
    <w:rsid w:val="00FB0EF5"/>
    <w:rsid w:val="00FB2DAB"/>
    <w:rsid w:val="00FB77C6"/>
    <w:rsid w:val="00FB7A89"/>
    <w:rsid w:val="00FC2850"/>
    <w:rsid w:val="00FC452B"/>
    <w:rsid w:val="00FC5F41"/>
    <w:rsid w:val="00FC688D"/>
    <w:rsid w:val="00FD050F"/>
    <w:rsid w:val="00FD1098"/>
    <w:rsid w:val="00FD1EE8"/>
    <w:rsid w:val="00FD52B0"/>
    <w:rsid w:val="00FD75DE"/>
    <w:rsid w:val="00FE2DD6"/>
    <w:rsid w:val="00FE3790"/>
    <w:rsid w:val="00FE655D"/>
    <w:rsid w:val="00FF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63B6A5A-0838-4D12-8AC5-F9932D44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9E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B7C1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B7C1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9B7C1B"/>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9E0"/>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1E29E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E29E0"/>
  </w:style>
  <w:style w:type="character" w:styleId="CommentReference">
    <w:name w:val="annotation reference"/>
    <w:basedOn w:val="DefaultParagraphFont"/>
    <w:uiPriority w:val="99"/>
    <w:semiHidden/>
    <w:unhideWhenUsed/>
    <w:rsid w:val="001E29E0"/>
    <w:rPr>
      <w:sz w:val="16"/>
      <w:szCs w:val="16"/>
    </w:rPr>
  </w:style>
  <w:style w:type="paragraph" w:styleId="CommentText">
    <w:name w:val="annotation text"/>
    <w:basedOn w:val="Normal"/>
    <w:link w:val="CommentTextChar"/>
    <w:uiPriority w:val="99"/>
    <w:unhideWhenUsed/>
    <w:rsid w:val="001E29E0"/>
    <w:rPr>
      <w:sz w:val="20"/>
      <w:szCs w:val="20"/>
    </w:rPr>
  </w:style>
  <w:style w:type="character" w:customStyle="1" w:styleId="CommentTextChar">
    <w:name w:val="Comment Text Char"/>
    <w:basedOn w:val="DefaultParagraphFont"/>
    <w:link w:val="CommentText"/>
    <w:uiPriority w:val="99"/>
    <w:rsid w:val="001E29E0"/>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1E29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9E0"/>
    <w:rPr>
      <w:color w:val="0000FF" w:themeColor="hyperlink"/>
      <w:u w:val="single"/>
    </w:rPr>
  </w:style>
  <w:style w:type="table" w:styleId="TableGrid">
    <w:name w:val="Table Grid"/>
    <w:basedOn w:val="TableNormal"/>
    <w:uiPriority w:val="39"/>
    <w:rsid w:val="001E2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2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9E0"/>
    <w:rPr>
      <w:rFonts w:ascii="Segoe UI" w:eastAsia="Times New Roman" w:hAnsi="Segoe UI" w:cs="Segoe UI"/>
      <w:sz w:val="18"/>
      <w:szCs w:val="18"/>
    </w:rPr>
  </w:style>
  <w:style w:type="paragraph" w:styleId="Footer">
    <w:name w:val="footer"/>
    <w:basedOn w:val="Normal"/>
    <w:link w:val="FooterChar"/>
    <w:uiPriority w:val="99"/>
    <w:unhideWhenUsed/>
    <w:rsid w:val="00E5175D"/>
    <w:pPr>
      <w:tabs>
        <w:tab w:val="center" w:pos="4680"/>
        <w:tab w:val="right" w:pos="9360"/>
      </w:tabs>
    </w:pPr>
  </w:style>
  <w:style w:type="character" w:customStyle="1" w:styleId="FooterChar">
    <w:name w:val="Footer Char"/>
    <w:basedOn w:val="DefaultParagraphFont"/>
    <w:link w:val="Footer"/>
    <w:uiPriority w:val="99"/>
    <w:rsid w:val="00E5175D"/>
    <w:rPr>
      <w:rFonts w:ascii="Times New Roman" w:eastAsia="Times New Roman" w:hAnsi="Times New Roman" w:cs="Times New Roman"/>
      <w:sz w:val="24"/>
      <w:szCs w:val="24"/>
    </w:rPr>
  </w:style>
  <w:style w:type="paragraph" w:styleId="NormalWeb">
    <w:name w:val="Normal (Web)"/>
    <w:basedOn w:val="Normal"/>
    <w:uiPriority w:val="99"/>
    <w:unhideWhenUsed/>
    <w:rsid w:val="00645965"/>
    <w:rPr>
      <w:rFonts w:eastAsiaTheme="minorHAnsi"/>
    </w:rPr>
  </w:style>
  <w:style w:type="paragraph" w:styleId="Bibliography">
    <w:name w:val="Bibliography"/>
    <w:basedOn w:val="Normal"/>
    <w:next w:val="Normal"/>
    <w:uiPriority w:val="37"/>
    <w:unhideWhenUsed/>
    <w:rsid w:val="00F114C7"/>
  </w:style>
  <w:style w:type="character" w:customStyle="1" w:styleId="citation-doi">
    <w:name w:val="citation-doi"/>
    <w:basedOn w:val="DefaultParagraphFont"/>
    <w:qFormat/>
    <w:rsid w:val="00F114C7"/>
  </w:style>
  <w:style w:type="character" w:customStyle="1" w:styleId="EnlacedeInternet">
    <w:name w:val="Enlace de Internet"/>
    <w:basedOn w:val="DefaultParagraphFont"/>
    <w:uiPriority w:val="99"/>
    <w:unhideWhenUsed/>
    <w:rsid w:val="00F114C7"/>
    <w:rPr>
      <w:color w:val="0000FF" w:themeColor="hyperlink"/>
      <w:u w:val="single"/>
    </w:rPr>
  </w:style>
  <w:style w:type="character" w:customStyle="1" w:styleId="DefaultCar">
    <w:name w:val="Default Car"/>
    <w:basedOn w:val="DefaultParagraphFont"/>
    <w:link w:val="Default"/>
    <w:qFormat/>
    <w:rsid w:val="00F114C7"/>
    <w:rPr>
      <w:rFonts w:ascii="Times New Roman" w:hAnsi="Times New Roman" w:cs="Times New Roman"/>
      <w:color w:val="000000"/>
    </w:rPr>
  </w:style>
  <w:style w:type="paragraph" w:customStyle="1" w:styleId="Default">
    <w:name w:val="Default"/>
    <w:link w:val="DefaultCar"/>
    <w:qFormat/>
    <w:rsid w:val="00F114C7"/>
    <w:pPr>
      <w:widowControl w:val="0"/>
      <w:spacing w:after="0" w:line="240" w:lineRule="auto"/>
    </w:pPr>
    <w:rPr>
      <w:rFonts w:ascii="Times New Roman" w:hAnsi="Times New Roman" w:cs="Times New Roman"/>
      <w:color w:val="000000"/>
    </w:rPr>
  </w:style>
  <w:style w:type="paragraph" w:customStyle="1" w:styleId="western">
    <w:name w:val="western"/>
    <w:basedOn w:val="Normal"/>
    <w:rsid w:val="00F114C7"/>
    <w:pPr>
      <w:spacing w:before="100" w:beforeAutospacing="1" w:after="119" w:line="102" w:lineRule="atLeast"/>
    </w:pPr>
    <w:rPr>
      <w:rFonts w:ascii="Arial" w:hAnsi="Arial" w:cs="Arial"/>
      <w:lang w:val="es-CO" w:eastAsia="zh-CN"/>
    </w:rPr>
  </w:style>
  <w:style w:type="character" w:styleId="PageNumber">
    <w:name w:val="page number"/>
    <w:basedOn w:val="DefaultParagraphFont"/>
    <w:uiPriority w:val="99"/>
    <w:semiHidden/>
    <w:unhideWhenUsed/>
    <w:rsid w:val="009663A5"/>
  </w:style>
  <w:style w:type="character" w:customStyle="1" w:styleId="Heading1Char">
    <w:name w:val="Heading 1 Char"/>
    <w:basedOn w:val="DefaultParagraphFont"/>
    <w:link w:val="Heading1"/>
    <w:uiPriority w:val="9"/>
    <w:rsid w:val="009B7C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7C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B7C1B"/>
    <w:rPr>
      <w:rFonts w:asciiTheme="majorHAnsi" w:eastAsiaTheme="majorEastAsia" w:hAnsiTheme="majorHAnsi" w:cstheme="majorBidi"/>
      <w:color w:val="243F60" w:themeColor="accent1" w:themeShade="7F"/>
      <w:sz w:val="24"/>
      <w:szCs w:val="24"/>
    </w:rPr>
  </w:style>
  <w:style w:type="character" w:customStyle="1" w:styleId="commonhidden">
    <w:name w:val="common_hidden"/>
    <w:basedOn w:val="DefaultParagraphFont"/>
    <w:rsid w:val="009B7C1B"/>
  </w:style>
  <w:style w:type="character" w:customStyle="1" w:styleId="hgkelc">
    <w:name w:val="hgkelc"/>
    <w:basedOn w:val="DefaultParagraphFont"/>
    <w:rsid w:val="009B7C1B"/>
  </w:style>
  <w:style w:type="character" w:customStyle="1" w:styleId="kx21rb">
    <w:name w:val="kx21rb"/>
    <w:basedOn w:val="DefaultParagraphFont"/>
    <w:rsid w:val="009B7C1B"/>
  </w:style>
  <w:style w:type="paragraph" w:customStyle="1" w:styleId="Pa15">
    <w:name w:val="Pa15"/>
    <w:basedOn w:val="Default"/>
    <w:next w:val="Default"/>
    <w:uiPriority w:val="99"/>
    <w:rsid w:val="009B7C1B"/>
    <w:pPr>
      <w:widowControl/>
      <w:autoSpaceDE w:val="0"/>
      <w:autoSpaceDN w:val="0"/>
      <w:adjustRightInd w:val="0"/>
      <w:spacing w:line="161" w:lineRule="atLeast"/>
    </w:pPr>
    <w:rPr>
      <w:rFonts w:ascii="Myriad Pro Cond" w:hAnsi="Myriad Pro Cond" w:cstheme="minorBidi"/>
      <w:color w:val="auto"/>
      <w:sz w:val="24"/>
      <w:szCs w:val="24"/>
    </w:rPr>
  </w:style>
  <w:style w:type="character" w:customStyle="1" w:styleId="bkciteavail">
    <w:name w:val="bk_cite_avail"/>
    <w:basedOn w:val="DefaultParagraphFont"/>
    <w:rsid w:val="009B7C1B"/>
  </w:style>
  <w:style w:type="character" w:customStyle="1" w:styleId="title-text">
    <w:name w:val="title-text"/>
    <w:basedOn w:val="DefaultParagraphFont"/>
    <w:rsid w:val="009B7C1B"/>
  </w:style>
  <w:style w:type="character" w:customStyle="1" w:styleId="sr-only">
    <w:name w:val="sr-only"/>
    <w:basedOn w:val="DefaultParagraphFont"/>
    <w:rsid w:val="009B7C1B"/>
  </w:style>
  <w:style w:type="character" w:customStyle="1" w:styleId="text">
    <w:name w:val="text"/>
    <w:basedOn w:val="DefaultParagraphFont"/>
    <w:rsid w:val="009B7C1B"/>
  </w:style>
  <w:style w:type="character" w:customStyle="1" w:styleId="author-ref">
    <w:name w:val="author-ref"/>
    <w:basedOn w:val="DefaultParagraphFont"/>
    <w:rsid w:val="009B7C1B"/>
  </w:style>
  <w:style w:type="character" w:customStyle="1" w:styleId="journalname">
    <w:name w:val="journalname"/>
    <w:basedOn w:val="DefaultParagraphFont"/>
    <w:rsid w:val="009B7C1B"/>
  </w:style>
  <w:style w:type="character" w:customStyle="1" w:styleId="year">
    <w:name w:val="year"/>
    <w:basedOn w:val="DefaultParagraphFont"/>
    <w:rsid w:val="009B7C1B"/>
  </w:style>
  <w:style w:type="character" w:customStyle="1" w:styleId="volume">
    <w:name w:val="volume"/>
    <w:basedOn w:val="DefaultParagraphFont"/>
    <w:rsid w:val="009B7C1B"/>
  </w:style>
  <w:style w:type="character" w:customStyle="1" w:styleId="issue">
    <w:name w:val="issue"/>
    <w:basedOn w:val="DefaultParagraphFont"/>
    <w:rsid w:val="009B7C1B"/>
  </w:style>
  <w:style w:type="character" w:customStyle="1" w:styleId="page">
    <w:name w:val="page"/>
    <w:basedOn w:val="DefaultParagraphFont"/>
    <w:rsid w:val="009B7C1B"/>
  </w:style>
  <w:style w:type="paragraph" w:styleId="BodyText">
    <w:name w:val="Body Text"/>
    <w:basedOn w:val="Normal"/>
    <w:link w:val="BodyTextChar"/>
    <w:uiPriority w:val="99"/>
    <w:semiHidden/>
    <w:unhideWhenUsed/>
    <w:rsid w:val="00B222B1"/>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B222B1"/>
  </w:style>
  <w:style w:type="paragraph" w:customStyle="1" w:styleId="c-article-referencestext">
    <w:name w:val="c-article-references__text"/>
    <w:basedOn w:val="Normal"/>
    <w:rsid w:val="00B222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5687">
      <w:bodyDiv w:val="1"/>
      <w:marLeft w:val="0"/>
      <w:marRight w:val="0"/>
      <w:marTop w:val="0"/>
      <w:marBottom w:val="0"/>
      <w:divBdr>
        <w:top w:val="none" w:sz="0" w:space="0" w:color="auto"/>
        <w:left w:val="none" w:sz="0" w:space="0" w:color="auto"/>
        <w:bottom w:val="none" w:sz="0" w:space="0" w:color="auto"/>
        <w:right w:val="none" w:sz="0" w:space="0" w:color="auto"/>
      </w:divBdr>
    </w:div>
    <w:div w:id="100152462">
      <w:bodyDiv w:val="1"/>
      <w:marLeft w:val="0"/>
      <w:marRight w:val="0"/>
      <w:marTop w:val="0"/>
      <w:marBottom w:val="0"/>
      <w:divBdr>
        <w:top w:val="none" w:sz="0" w:space="0" w:color="auto"/>
        <w:left w:val="none" w:sz="0" w:space="0" w:color="auto"/>
        <w:bottom w:val="none" w:sz="0" w:space="0" w:color="auto"/>
        <w:right w:val="none" w:sz="0" w:space="0" w:color="auto"/>
      </w:divBdr>
    </w:div>
    <w:div w:id="193200334">
      <w:bodyDiv w:val="1"/>
      <w:marLeft w:val="0"/>
      <w:marRight w:val="0"/>
      <w:marTop w:val="0"/>
      <w:marBottom w:val="0"/>
      <w:divBdr>
        <w:top w:val="none" w:sz="0" w:space="0" w:color="auto"/>
        <w:left w:val="none" w:sz="0" w:space="0" w:color="auto"/>
        <w:bottom w:val="none" w:sz="0" w:space="0" w:color="auto"/>
        <w:right w:val="none" w:sz="0" w:space="0" w:color="auto"/>
      </w:divBdr>
    </w:div>
    <w:div w:id="464548079">
      <w:bodyDiv w:val="1"/>
      <w:marLeft w:val="0"/>
      <w:marRight w:val="0"/>
      <w:marTop w:val="0"/>
      <w:marBottom w:val="0"/>
      <w:divBdr>
        <w:top w:val="none" w:sz="0" w:space="0" w:color="auto"/>
        <w:left w:val="none" w:sz="0" w:space="0" w:color="auto"/>
        <w:bottom w:val="none" w:sz="0" w:space="0" w:color="auto"/>
        <w:right w:val="none" w:sz="0" w:space="0" w:color="auto"/>
      </w:divBdr>
    </w:div>
    <w:div w:id="475218678">
      <w:bodyDiv w:val="1"/>
      <w:marLeft w:val="0"/>
      <w:marRight w:val="0"/>
      <w:marTop w:val="0"/>
      <w:marBottom w:val="0"/>
      <w:divBdr>
        <w:top w:val="none" w:sz="0" w:space="0" w:color="auto"/>
        <w:left w:val="none" w:sz="0" w:space="0" w:color="auto"/>
        <w:bottom w:val="none" w:sz="0" w:space="0" w:color="auto"/>
        <w:right w:val="none" w:sz="0" w:space="0" w:color="auto"/>
      </w:divBdr>
    </w:div>
    <w:div w:id="609169609">
      <w:bodyDiv w:val="1"/>
      <w:marLeft w:val="0"/>
      <w:marRight w:val="0"/>
      <w:marTop w:val="0"/>
      <w:marBottom w:val="0"/>
      <w:divBdr>
        <w:top w:val="none" w:sz="0" w:space="0" w:color="auto"/>
        <w:left w:val="none" w:sz="0" w:space="0" w:color="auto"/>
        <w:bottom w:val="none" w:sz="0" w:space="0" w:color="auto"/>
        <w:right w:val="none" w:sz="0" w:space="0" w:color="auto"/>
      </w:divBdr>
    </w:div>
    <w:div w:id="725495760">
      <w:bodyDiv w:val="1"/>
      <w:marLeft w:val="0"/>
      <w:marRight w:val="0"/>
      <w:marTop w:val="0"/>
      <w:marBottom w:val="0"/>
      <w:divBdr>
        <w:top w:val="none" w:sz="0" w:space="0" w:color="auto"/>
        <w:left w:val="none" w:sz="0" w:space="0" w:color="auto"/>
        <w:bottom w:val="none" w:sz="0" w:space="0" w:color="auto"/>
        <w:right w:val="none" w:sz="0" w:space="0" w:color="auto"/>
      </w:divBdr>
    </w:div>
    <w:div w:id="983388331">
      <w:bodyDiv w:val="1"/>
      <w:marLeft w:val="0"/>
      <w:marRight w:val="0"/>
      <w:marTop w:val="0"/>
      <w:marBottom w:val="0"/>
      <w:divBdr>
        <w:top w:val="none" w:sz="0" w:space="0" w:color="auto"/>
        <w:left w:val="none" w:sz="0" w:space="0" w:color="auto"/>
        <w:bottom w:val="none" w:sz="0" w:space="0" w:color="auto"/>
        <w:right w:val="none" w:sz="0" w:space="0" w:color="auto"/>
      </w:divBdr>
    </w:div>
    <w:div w:id="1002968601">
      <w:bodyDiv w:val="1"/>
      <w:marLeft w:val="0"/>
      <w:marRight w:val="0"/>
      <w:marTop w:val="0"/>
      <w:marBottom w:val="0"/>
      <w:divBdr>
        <w:top w:val="none" w:sz="0" w:space="0" w:color="auto"/>
        <w:left w:val="none" w:sz="0" w:space="0" w:color="auto"/>
        <w:bottom w:val="none" w:sz="0" w:space="0" w:color="auto"/>
        <w:right w:val="none" w:sz="0" w:space="0" w:color="auto"/>
      </w:divBdr>
    </w:div>
    <w:div w:id="1365209675">
      <w:bodyDiv w:val="1"/>
      <w:marLeft w:val="0"/>
      <w:marRight w:val="0"/>
      <w:marTop w:val="0"/>
      <w:marBottom w:val="0"/>
      <w:divBdr>
        <w:top w:val="none" w:sz="0" w:space="0" w:color="auto"/>
        <w:left w:val="none" w:sz="0" w:space="0" w:color="auto"/>
        <w:bottom w:val="none" w:sz="0" w:space="0" w:color="auto"/>
        <w:right w:val="none" w:sz="0" w:space="0" w:color="auto"/>
      </w:divBdr>
    </w:div>
    <w:div w:id="1525249463">
      <w:bodyDiv w:val="1"/>
      <w:marLeft w:val="0"/>
      <w:marRight w:val="0"/>
      <w:marTop w:val="0"/>
      <w:marBottom w:val="0"/>
      <w:divBdr>
        <w:top w:val="none" w:sz="0" w:space="0" w:color="auto"/>
        <w:left w:val="none" w:sz="0" w:space="0" w:color="auto"/>
        <w:bottom w:val="none" w:sz="0" w:space="0" w:color="auto"/>
        <w:right w:val="none" w:sz="0" w:space="0" w:color="auto"/>
      </w:divBdr>
    </w:div>
    <w:div w:id="1527329130">
      <w:bodyDiv w:val="1"/>
      <w:marLeft w:val="0"/>
      <w:marRight w:val="0"/>
      <w:marTop w:val="0"/>
      <w:marBottom w:val="0"/>
      <w:divBdr>
        <w:top w:val="none" w:sz="0" w:space="0" w:color="auto"/>
        <w:left w:val="none" w:sz="0" w:space="0" w:color="auto"/>
        <w:bottom w:val="none" w:sz="0" w:space="0" w:color="auto"/>
        <w:right w:val="none" w:sz="0" w:space="0" w:color="auto"/>
      </w:divBdr>
    </w:div>
    <w:div w:id="1636176343">
      <w:bodyDiv w:val="1"/>
      <w:marLeft w:val="0"/>
      <w:marRight w:val="0"/>
      <w:marTop w:val="0"/>
      <w:marBottom w:val="0"/>
      <w:divBdr>
        <w:top w:val="none" w:sz="0" w:space="0" w:color="auto"/>
        <w:left w:val="none" w:sz="0" w:space="0" w:color="auto"/>
        <w:bottom w:val="none" w:sz="0" w:space="0" w:color="auto"/>
        <w:right w:val="none" w:sz="0" w:space="0" w:color="auto"/>
      </w:divBdr>
    </w:div>
    <w:div w:id="186019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lo.br/j/anp/a/fjMCYVhLJzvhPG59LVgfyxh/?lang=en" TargetMode="External"/><Relationship Id="rId18" Type="http://schemas.openxmlformats.org/officeDocument/2006/relationships/hyperlink" Target="https://pubmed.ncbi.nlm.nih.gov/3143157/" TargetMode="External"/><Relationship Id="rId26" Type="http://schemas.openxmlformats.org/officeDocument/2006/relationships/hyperlink" Target="https://pubmed.ncbi.nlm.nih.gov/9768896/" TargetMode="External"/><Relationship Id="rId39" Type="http://schemas.openxmlformats.org/officeDocument/2006/relationships/hyperlink" Target="https://pubmed.ncbi.nlm.nih.gov/7593114/" TargetMode="External"/><Relationship Id="rId21" Type="http://schemas.openxmlformats.org/officeDocument/2006/relationships/hyperlink" Target="https://pubmed.ncbi.nlm.nih.gov/23963004/" TargetMode="External"/><Relationship Id="rId34" Type="http://schemas.openxmlformats.org/officeDocument/2006/relationships/hyperlink" Target="https://pubmed.ncbi.nlm.nih.gov/11127649/" TargetMode="External"/><Relationship Id="rId42" Type="http://schemas.openxmlformats.org/officeDocument/2006/relationships/hyperlink" Target="https://pubmed.ncbi.nlm.nih.gov/3097835/" TargetMode="External"/><Relationship Id="rId47" Type="http://schemas.openxmlformats.org/officeDocument/2006/relationships/hyperlink" Target="https://www.ncbi.nlm.nih.gov/pmc/articles/PMC6456105/" TargetMode="External"/><Relationship Id="rId50" Type="http://schemas.openxmlformats.org/officeDocument/2006/relationships/hyperlink" Target="https://pubmed.ncbi.nlm.nih.gov/27342611/"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ubmed.ncbi.nlm.nih.gov/19215639/" TargetMode="External"/><Relationship Id="rId29" Type="http://schemas.openxmlformats.org/officeDocument/2006/relationships/hyperlink" Target="https://www.ncbi.nlm.nih.gov/pmc/articles/PMC7193204/" TargetMode="External"/><Relationship Id="rId11" Type="http://schemas.openxmlformats.org/officeDocument/2006/relationships/hyperlink" Target="https://pubmed.ncbi.nlm.nih.gov/31974455/" TargetMode="External"/><Relationship Id="rId24" Type="http://schemas.openxmlformats.org/officeDocument/2006/relationships/hyperlink" Target="https://pubmed.ncbi.nlm.nih.gov/26020847/" TargetMode="External"/><Relationship Id="rId32" Type="http://schemas.openxmlformats.org/officeDocument/2006/relationships/hyperlink" Target="https://pubmed.ncbi.nlm.nih.gov/12691377/" TargetMode="External"/><Relationship Id="rId37" Type="http://schemas.openxmlformats.org/officeDocument/2006/relationships/hyperlink" Target="https://pubmed.ncbi.nlm.nih.gov/14588365/" TargetMode="External"/><Relationship Id="rId40" Type="http://schemas.openxmlformats.org/officeDocument/2006/relationships/hyperlink" Target="https://pubmed.ncbi.nlm.nih.gov/12811268/" TargetMode="External"/><Relationship Id="rId45" Type="http://schemas.openxmlformats.org/officeDocument/2006/relationships/hyperlink" Target="https://pubmed.ncbi.nlm.nih.gov/11012049/"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ubmed.ncbi.nlm.nih.gov/22869063/" TargetMode="External"/><Relationship Id="rId19" Type="http://schemas.openxmlformats.org/officeDocument/2006/relationships/hyperlink" Target="https://pubmed.ncbi.nlm.nih.gov/19929358/" TargetMode="External"/><Relationship Id="rId31" Type="http://schemas.openxmlformats.org/officeDocument/2006/relationships/hyperlink" Target="https://pubmed.ncbi.nlm.nih.gov/10025690/" TargetMode="External"/><Relationship Id="rId44" Type="http://schemas.openxmlformats.org/officeDocument/2006/relationships/hyperlink" Target="https://pubmed.ncbi.nlm.nih.gov/2918972/"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ubmed.ncbi.nlm.nih.gov/22015812/" TargetMode="External"/><Relationship Id="rId22" Type="http://schemas.openxmlformats.org/officeDocument/2006/relationships/hyperlink" Target="https://pubmed.ncbi.nlm.nih.gov/13364095/" TargetMode="External"/><Relationship Id="rId27" Type="http://schemas.openxmlformats.org/officeDocument/2006/relationships/hyperlink" Target="https://pubmed.ncbi.nlm.nih.gov/1620542/" TargetMode="External"/><Relationship Id="rId30" Type="http://schemas.openxmlformats.org/officeDocument/2006/relationships/hyperlink" Target="https://pubmed.ncbi.nlm.nih.gov/9516698/" TargetMode="External"/><Relationship Id="rId35" Type="http://schemas.openxmlformats.org/officeDocument/2006/relationships/hyperlink" Target="https://pubmed.ncbi.nlm.nih.gov/3194786/" TargetMode="External"/><Relationship Id="rId43" Type="http://schemas.openxmlformats.org/officeDocument/2006/relationships/hyperlink" Target="https://pubmed.ncbi.nlm.nih.gov/9688116/" TargetMode="External"/><Relationship Id="rId48" Type="http://schemas.openxmlformats.org/officeDocument/2006/relationships/hyperlink" Target="https://pubmed.ncbi.nlm.nih.gov/28862572/" TargetMode="External"/><Relationship Id="rId8" Type="http://schemas.openxmlformats.org/officeDocument/2006/relationships/image" Target="media/image2.png"/><Relationship Id="rId51" Type="http://schemas.openxmlformats.org/officeDocument/2006/relationships/hyperlink" Target="https://www.ncbi.nlm.nih.gov/pmc/articles/PMC6456105/" TargetMode="External"/><Relationship Id="rId3" Type="http://schemas.openxmlformats.org/officeDocument/2006/relationships/settings" Target="settings.xml"/><Relationship Id="rId12" Type="http://schemas.openxmlformats.org/officeDocument/2006/relationships/hyperlink" Target="https://pubmed.ncbi.nlm.nih.gov/19352223/" TargetMode="External"/><Relationship Id="rId17" Type="http://schemas.openxmlformats.org/officeDocument/2006/relationships/hyperlink" Target="https://pubmed.ncbi.nlm.nih.gov/11426147/" TargetMode="External"/><Relationship Id="rId25" Type="http://schemas.openxmlformats.org/officeDocument/2006/relationships/hyperlink" Target="https://pubmed.ncbi.nlm.nih.gov/12699550/" TargetMode="External"/><Relationship Id="rId33" Type="http://schemas.openxmlformats.org/officeDocument/2006/relationships/hyperlink" Target="https://pubmed.ncbi.nlm.nih.gov/2557677/" TargetMode="External"/><Relationship Id="rId38" Type="http://schemas.openxmlformats.org/officeDocument/2006/relationships/hyperlink" Target="https://pubmed.ncbi.nlm.nih.gov/12782868/" TargetMode="External"/><Relationship Id="rId46" Type="http://schemas.openxmlformats.org/officeDocument/2006/relationships/hyperlink" Target="https://online.boneandjoint.org.uk/doi/pdf/10.1302/0301-620X.70B2.3346317" TargetMode="External"/><Relationship Id="rId20" Type="http://schemas.openxmlformats.org/officeDocument/2006/relationships/hyperlink" Target="https://pubmed.ncbi.nlm.nih.gov/31303664/" TargetMode="External"/><Relationship Id="rId41" Type="http://schemas.openxmlformats.org/officeDocument/2006/relationships/hyperlink" Target="https://pubmed.ncbi.nlm.nih.gov/1045757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med.ncbi.nlm.nih.gov/21089002/" TargetMode="External"/><Relationship Id="rId23" Type="http://schemas.openxmlformats.org/officeDocument/2006/relationships/hyperlink" Target="https://pubmed.ncbi.nlm.nih.gov/24048552/" TargetMode="External"/><Relationship Id="rId28" Type="http://schemas.openxmlformats.org/officeDocument/2006/relationships/hyperlink" Target="https://pubmed.ncbi.nlm.nih.gov/20644412/" TargetMode="External"/><Relationship Id="rId36" Type="http://schemas.openxmlformats.org/officeDocument/2006/relationships/hyperlink" Target="https://pubmed.ncbi.nlm.nih.gov/24289653/" TargetMode="External"/><Relationship Id="rId49" Type="http://schemas.openxmlformats.org/officeDocument/2006/relationships/hyperlink" Target="https://pubmed.ncbi.nlm.nih.gov/275975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11</Pages>
  <Words>6134</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1002</cp:revision>
  <dcterms:created xsi:type="dcterms:W3CDTF">2021-03-27T07:35:00Z</dcterms:created>
  <dcterms:modified xsi:type="dcterms:W3CDTF">2022-07-04T08:00:00Z</dcterms:modified>
</cp:coreProperties>
</file>